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890E0C">
      <w:r w:rsidRPr="00890E0C">
        <w:t>Criminal Justice Ethics and Liability</w:t>
      </w:r>
    </w:p>
    <w:p w:rsidR="00890E0C" w:rsidRDefault="00890E0C">
      <w:r>
        <w:t>Week 3 Class Discussion</w:t>
      </w:r>
    </w:p>
    <w:p w:rsidR="00890E0C" w:rsidRDefault="00890E0C"/>
    <w:p w:rsidR="00890E0C" w:rsidRDefault="00890E0C" w:rsidP="00890E0C">
      <w:r>
        <w:t xml:space="preserve">(3b) </w:t>
      </w:r>
      <w:proofErr w:type="gramStart"/>
      <w:r>
        <w:t>After</w:t>
      </w:r>
      <w:proofErr w:type="gramEnd"/>
      <w:r>
        <w:t xml:space="preserve"> completing your reading assignments, consider:</w:t>
      </w:r>
    </w:p>
    <w:p w:rsidR="00890E0C" w:rsidRDefault="00890E0C" w:rsidP="00890E0C"/>
    <w:p w:rsidR="00890E0C" w:rsidRDefault="00890E0C" w:rsidP="00890E0C">
      <w:r>
        <w:t xml:space="preserve">        What are the main ethical concerns for court personnel? Court personnel include the judge, prosecutor, and defense attorney.</w:t>
      </w:r>
    </w:p>
    <w:p w:rsidR="00890E0C" w:rsidRDefault="00890E0C" w:rsidP="00890E0C">
      <w:r>
        <w:t xml:space="preserve">        After you have determined what the main ethical concerns are in these various roles, find out what the courts' responses are to these concerns. How is formalism relevant to these ethical concerns and the courts' responses?</w:t>
      </w:r>
      <w:bookmarkStart w:id="0" w:name="_GoBack"/>
      <w:bookmarkEnd w:id="0"/>
    </w:p>
    <w:sectPr w:rsidR="00890E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E0C"/>
    <w:rsid w:val="006835CA"/>
    <w:rsid w:val="00890E0C"/>
    <w:rsid w:val="00912BF4"/>
    <w:rsid w:val="00D22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Words>
  <Characters>414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2016-07-25T22:31:00Z</dcterms:created>
  <dcterms:modified xsi:type="dcterms:W3CDTF">2016-07-25T22:31:00Z</dcterms:modified>
</cp:coreProperties>
</file>