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2E" w:rsidRDefault="006A142E" w:rsidP="006A142E">
      <w:pPr>
        <w:rPr>
          <w:rFonts w:ascii="Arial" w:hAnsi="Arial"/>
          <w:b/>
          <w:sz w:val="32"/>
        </w:rPr>
      </w:pPr>
      <w:bookmarkStart w:id="0" w:name="_GoBack"/>
      <w:bookmarkEnd w:id="0"/>
      <w:r>
        <w:rPr>
          <w:rFonts w:ascii="Arial" w:hAnsi="Arial"/>
          <w:b/>
          <w:noProof/>
          <w:lang w:val="en-US"/>
        </w:rPr>
        <w:drawing>
          <wp:inline distT="0" distB="0" distL="0" distR="0">
            <wp:extent cx="901700" cy="901700"/>
            <wp:effectExtent l="25400" t="0" r="0" b="0"/>
            <wp:docPr id="1" name="Picture 1" descr="logo_trans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_95"/>
                    <pic:cNvPicPr>
                      <a:picLocks noChangeAspect="1" noChangeArrowheads="1"/>
                    </pic:cNvPicPr>
                  </pic:nvPicPr>
                  <pic:blipFill>
                    <a:blip r:embed="rId6"/>
                    <a:srcRect/>
                    <a:stretch>
                      <a:fillRect/>
                    </a:stretch>
                  </pic:blipFill>
                  <pic:spPr bwMode="auto">
                    <a:xfrm>
                      <a:off x="0" y="0"/>
                      <a:ext cx="901700" cy="901700"/>
                    </a:xfrm>
                    <a:prstGeom prst="rect">
                      <a:avLst/>
                    </a:prstGeom>
                    <a:noFill/>
                    <a:ln w="9525">
                      <a:noFill/>
                      <a:miter lim="800000"/>
                      <a:headEnd/>
                      <a:tailEnd/>
                    </a:ln>
                  </pic:spPr>
                </pic:pic>
              </a:graphicData>
            </a:graphic>
          </wp:inline>
        </w:drawing>
      </w:r>
      <w:r>
        <w:rPr>
          <w:rFonts w:ascii="Arial" w:hAnsi="Arial"/>
          <w:b/>
        </w:rPr>
        <w:tab/>
      </w:r>
      <w:r>
        <w:rPr>
          <w:rFonts w:ascii="Arial" w:hAnsi="Arial"/>
          <w:b/>
        </w:rPr>
        <w:tab/>
      </w:r>
      <w:r w:rsidRPr="00D579F1">
        <w:rPr>
          <w:rFonts w:ascii="Arial" w:hAnsi="Arial"/>
          <w:b/>
          <w:sz w:val="32"/>
        </w:rPr>
        <w:t>School of Business</w:t>
      </w:r>
    </w:p>
    <w:p w:rsidR="006A142E" w:rsidRPr="00D579F1" w:rsidRDefault="006A142E" w:rsidP="006A142E">
      <w:pPr>
        <w:rPr>
          <w:rFonts w:ascii="Arial" w:hAnsi="Arial"/>
          <w:b/>
          <w:sz w:val="32"/>
        </w:rPr>
      </w:pPr>
    </w:p>
    <w:p w:rsidR="006A142E" w:rsidRPr="00D579F1" w:rsidRDefault="006A142E" w:rsidP="006A142E">
      <w:pPr>
        <w:rPr>
          <w:sz w:val="32"/>
        </w:rPr>
      </w:pPr>
      <w:r>
        <w:rPr>
          <w:rFonts w:ascii="Arial" w:hAnsi="Arial"/>
          <w:b/>
          <w:sz w:val="32"/>
        </w:rPr>
        <w:tab/>
      </w:r>
      <w:r>
        <w:rPr>
          <w:rFonts w:ascii="Arial" w:hAnsi="Arial"/>
          <w:b/>
          <w:sz w:val="32"/>
        </w:rPr>
        <w:tab/>
      </w:r>
      <w:r>
        <w:rPr>
          <w:rFonts w:ascii="Arial" w:hAnsi="Arial"/>
          <w:b/>
          <w:sz w:val="32"/>
        </w:rPr>
        <w:tab/>
        <w:t xml:space="preserve">BUACC 2606 </w:t>
      </w:r>
      <w:r w:rsidRPr="00D579F1">
        <w:rPr>
          <w:rFonts w:ascii="Arial" w:hAnsi="Arial"/>
          <w:b/>
          <w:sz w:val="32"/>
        </w:rPr>
        <w:t>Financial Accounting</w:t>
      </w:r>
    </w:p>
    <w:p w:rsidR="006A142E" w:rsidRPr="000502B9" w:rsidRDefault="006A142E" w:rsidP="006A142E">
      <w:pPr>
        <w:pStyle w:val="Heading6"/>
        <w:jc w:val="center"/>
        <w:rPr>
          <w:iCs/>
          <w:sz w:val="28"/>
        </w:rPr>
      </w:pPr>
      <w:r>
        <w:rPr>
          <w:iCs/>
          <w:sz w:val="28"/>
        </w:rPr>
        <w:t>Summer 2012/13</w:t>
      </w:r>
    </w:p>
    <w:p w:rsidR="006A142E" w:rsidRPr="000502B9" w:rsidRDefault="006A142E" w:rsidP="006A142E">
      <w:pPr>
        <w:pStyle w:val="Heading6"/>
        <w:spacing w:before="0" w:after="0"/>
        <w:jc w:val="center"/>
        <w:rPr>
          <w:iCs/>
          <w:sz w:val="44"/>
        </w:rPr>
      </w:pPr>
      <w:r>
        <w:rPr>
          <w:iCs/>
          <w:sz w:val="44"/>
        </w:rPr>
        <w:t>ASSIGNMENT</w:t>
      </w:r>
    </w:p>
    <w:p w:rsidR="006A142E" w:rsidRDefault="006A142E" w:rsidP="006A142E"/>
    <w:p w:rsidR="006A142E" w:rsidRDefault="006A142E" w:rsidP="006A142E">
      <w:pPr>
        <w:tabs>
          <w:tab w:val="left" w:pos="1785"/>
        </w:tabs>
      </w:pPr>
      <w:r>
        <w:tab/>
      </w:r>
    </w:p>
    <w:p w:rsidR="006A142E" w:rsidRPr="00FE5052" w:rsidRDefault="006A142E" w:rsidP="006A142E">
      <w:pPr>
        <w:spacing w:line="240" w:lineRule="atLeast"/>
        <w:jc w:val="both"/>
      </w:pPr>
      <w:r w:rsidRPr="00FE5052">
        <w:t xml:space="preserve">This assignment can either be completed in </w:t>
      </w:r>
      <w:r>
        <w:t>groups of</w:t>
      </w:r>
      <w:r w:rsidR="00F470D3">
        <w:t xml:space="preserve"> two </w:t>
      </w:r>
      <w:r>
        <w:t>and constitutes 20 per cent of the marks in this unit. Both parts are to be completed.</w:t>
      </w:r>
    </w:p>
    <w:p w:rsidR="006A142E" w:rsidRPr="00FE5052" w:rsidRDefault="006A142E" w:rsidP="006A142E">
      <w:pPr>
        <w:spacing w:line="240" w:lineRule="atLeast"/>
        <w:jc w:val="both"/>
      </w:pPr>
    </w:p>
    <w:p w:rsidR="006A142E" w:rsidRPr="00F57295" w:rsidRDefault="006A142E" w:rsidP="006A142E">
      <w:pPr>
        <w:spacing w:line="240" w:lineRule="atLeast"/>
        <w:jc w:val="both"/>
      </w:pPr>
      <w:r w:rsidRPr="00F57295">
        <w:rPr>
          <w:b/>
        </w:rPr>
        <w:t>Assessment Criteria:</w:t>
      </w:r>
    </w:p>
    <w:p w:rsidR="006A142E" w:rsidRDefault="006A142E" w:rsidP="006A142E">
      <w:pPr>
        <w:spacing w:line="240" w:lineRule="atLeast"/>
        <w:jc w:val="both"/>
        <w:rPr>
          <w:rFonts w:ascii="Arial" w:hAnsi="Arial" w:cs="Arial"/>
        </w:rPr>
      </w:pPr>
    </w:p>
    <w:p w:rsidR="006A142E" w:rsidRPr="00D271A9" w:rsidRDefault="006A142E" w:rsidP="006A142E">
      <w:pPr>
        <w:spacing w:line="240" w:lineRule="atLeast"/>
        <w:jc w:val="both"/>
      </w:pPr>
      <w:r w:rsidRPr="00D271A9">
        <w:t>Student work will generally be assessed in terms of the following criteria:</w:t>
      </w:r>
    </w:p>
    <w:p w:rsidR="006A142E" w:rsidRPr="00D271A9" w:rsidRDefault="006A142E" w:rsidP="006A142E">
      <w:pPr>
        <w:spacing w:line="240" w:lineRule="atLeast"/>
        <w:jc w:val="both"/>
      </w:pPr>
    </w:p>
    <w:p w:rsidR="006A142E" w:rsidRDefault="006A142E" w:rsidP="006A142E">
      <w:pPr>
        <w:pStyle w:val="BodyText"/>
        <w:tabs>
          <w:tab w:val="left" w:pos="-337"/>
          <w:tab w:val="left" w:pos="382"/>
          <w:tab w:val="left" w:pos="1102"/>
          <w:tab w:val="left" w:pos="1822"/>
          <w:tab w:val="left" w:pos="2542"/>
          <w:tab w:val="left" w:pos="3262"/>
          <w:tab w:val="left" w:pos="3982"/>
          <w:tab w:val="left" w:pos="4702"/>
          <w:tab w:val="left" w:pos="5422"/>
          <w:tab w:val="left" w:pos="6142"/>
          <w:tab w:val="left" w:pos="6862"/>
          <w:tab w:val="left" w:pos="7582"/>
          <w:tab w:val="left" w:pos="8302"/>
          <w:tab w:val="left" w:pos="9022"/>
        </w:tabs>
        <w:jc w:val="both"/>
        <w:rPr>
          <w:color w:val="000000"/>
        </w:rPr>
      </w:pPr>
      <w:r>
        <w:rPr>
          <w:color w:val="000000"/>
        </w:rPr>
        <w:t>The assessment criteria for this assignment will be the appropriateness or accuracy of submitted answers, and the demonstration of understanding of the accounting concepts germane to the assignment topic.</w:t>
      </w:r>
    </w:p>
    <w:p w:rsidR="006A142E" w:rsidRPr="00D271A9" w:rsidRDefault="006A142E" w:rsidP="006A142E">
      <w:pPr>
        <w:spacing w:line="240" w:lineRule="atLeast"/>
        <w:ind w:left="720" w:hanging="720"/>
        <w:jc w:val="both"/>
      </w:pPr>
      <w:r w:rsidRPr="00D271A9">
        <w:rPr>
          <w:u w:val="single"/>
        </w:rPr>
        <w:t>Note:</w:t>
      </w:r>
    </w:p>
    <w:p w:rsidR="006A142E" w:rsidRPr="00D271A9" w:rsidRDefault="006A142E" w:rsidP="006A142E">
      <w:pPr>
        <w:spacing w:line="240" w:lineRule="atLeast"/>
        <w:ind w:left="720" w:hanging="720"/>
        <w:jc w:val="both"/>
      </w:pPr>
    </w:p>
    <w:p w:rsidR="006A142E" w:rsidRDefault="006A142E" w:rsidP="006A142E">
      <w:pPr>
        <w:spacing w:line="240" w:lineRule="atLeast"/>
        <w:ind w:left="720" w:hanging="720"/>
        <w:jc w:val="both"/>
      </w:pPr>
      <w:r w:rsidRPr="00D271A9">
        <w:t>1.</w:t>
      </w:r>
      <w:r w:rsidRPr="00D271A9">
        <w:tab/>
        <w:t xml:space="preserve">All written work must conform </w:t>
      </w:r>
      <w:proofErr w:type="gramStart"/>
      <w:r w:rsidRPr="00D271A9">
        <w:t>with</w:t>
      </w:r>
      <w:proofErr w:type="gramEnd"/>
      <w:r w:rsidRPr="00D271A9">
        <w:t xml:space="preserve"> the University of Ballarat </w:t>
      </w:r>
      <w:r w:rsidRPr="00D271A9">
        <w:rPr>
          <w:i/>
        </w:rPr>
        <w:t>General Guide for the Presentation of Academic Work</w:t>
      </w:r>
      <w:r w:rsidRPr="00D271A9">
        <w:t>.</w:t>
      </w:r>
    </w:p>
    <w:p w:rsidR="006A142E" w:rsidRPr="00D271A9" w:rsidRDefault="006A142E" w:rsidP="006A142E">
      <w:pPr>
        <w:spacing w:line="240" w:lineRule="atLeast"/>
        <w:jc w:val="both"/>
      </w:pPr>
    </w:p>
    <w:p w:rsidR="006A142E" w:rsidRPr="00D271A9" w:rsidRDefault="006A142E" w:rsidP="006A142E">
      <w:pPr>
        <w:spacing w:line="240" w:lineRule="atLeast"/>
        <w:ind w:left="720" w:hanging="720"/>
        <w:jc w:val="both"/>
      </w:pPr>
      <w:r>
        <w:t>2</w:t>
      </w:r>
      <w:r w:rsidRPr="00D271A9">
        <w:t>.</w:t>
      </w:r>
      <w:r w:rsidRPr="00D271A9">
        <w:tab/>
        <w:t xml:space="preserve">Effectiveness of communication - </w:t>
      </w:r>
      <w:proofErr w:type="spellStart"/>
      <w:r w:rsidRPr="00D271A9">
        <w:t>ie</w:t>
      </w:r>
      <w:proofErr w:type="spellEnd"/>
      <w:r w:rsidRPr="00D271A9">
        <w:t xml:space="preserve"> readability, legibility, grammar, spelling, neatness, completeness and presentation will be a minimum threshold requirement for all written work submitted for assessment. Work that is illegible or incomprehensible and does not meet the minimum requirement will be awarded a fail grade.</w:t>
      </w:r>
    </w:p>
    <w:p w:rsidR="006A142E" w:rsidRPr="00D271A9" w:rsidRDefault="006A142E" w:rsidP="006A142E">
      <w:pPr>
        <w:spacing w:line="240" w:lineRule="atLeast"/>
        <w:jc w:val="both"/>
      </w:pPr>
    </w:p>
    <w:p w:rsidR="006A142E" w:rsidRPr="00D271A9" w:rsidRDefault="006A142E" w:rsidP="006A142E">
      <w:pPr>
        <w:spacing w:line="240" w:lineRule="atLeast"/>
        <w:jc w:val="both"/>
      </w:pPr>
    </w:p>
    <w:p w:rsidR="006A142E" w:rsidRPr="00D271A9" w:rsidRDefault="006A142E" w:rsidP="006A142E">
      <w:pPr>
        <w:spacing w:line="240" w:lineRule="atLeast"/>
        <w:ind w:left="720" w:hanging="720"/>
        <w:jc w:val="both"/>
      </w:pPr>
      <w:r w:rsidRPr="00D271A9">
        <w:t>3.</w:t>
      </w:r>
      <w:r w:rsidRPr="00D271A9">
        <w:tab/>
        <w:t>Demonstrated understanding - This will be evidenced by the student's ability to be dialectical in the discussion of contentious issues. Few, if any, accounting concepts are scientific facts and stereotype answers will demonstrate poor understanding on the part of the student.</w:t>
      </w:r>
    </w:p>
    <w:p w:rsidR="006A142E" w:rsidRPr="00D271A9" w:rsidRDefault="006A142E" w:rsidP="006A142E">
      <w:pPr>
        <w:spacing w:line="240" w:lineRule="atLeast"/>
        <w:ind w:left="720" w:hanging="720"/>
        <w:jc w:val="both"/>
      </w:pPr>
    </w:p>
    <w:p w:rsidR="006A142E" w:rsidRPr="00D271A9" w:rsidRDefault="006A142E" w:rsidP="006A142E">
      <w:pPr>
        <w:spacing w:line="240" w:lineRule="atLeast"/>
        <w:ind w:left="720" w:hanging="720"/>
        <w:jc w:val="both"/>
      </w:pPr>
      <w:r w:rsidRPr="00D271A9">
        <w:t>4.</w:t>
      </w:r>
      <w:r w:rsidRPr="00D271A9">
        <w:tab/>
        <w:t>Evidence of research - This will be evidenced by the references made to the statutes, accounting standards, books, journal articles and inclusion of a bibliography.</w:t>
      </w:r>
    </w:p>
    <w:p w:rsidR="006A142E" w:rsidRPr="00D271A9" w:rsidRDefault="006A142E" w:rsidP="006A142E">
      <w:pPr>
        <w:spacing w:line="240" w:lineRule="atLeast"/>
        <w:ind w:left="720" w:hanging="720"/>
        <w:jc w:val="both"/>
      </w:pPr>
    </w:p>
    <w:p w:rsidR="006A142E" w:rsidRPr="00D271A9" w:rsidRDefault="006A142E" w:rsidP="006A142E">
      <w:pPr>
        <w:spacing w:line="240" w:lineRule="atLeast"/>
        <w:ind w:left="720" w:hanging="720"/>
        <w:jc w:val="both"/>
      </w:pPr>
    </w:p>
    <w:p w:rsidR="006A142E" w:rsidRDefault="006A142E" w:rsidP="006A142E">
      <w:pPr>
        <w:spacing w:line="240" w:lineRule="atLeast"/>
        <w:ind w:left="720" w:hanging="720"/>
        <w:jc w:val="both"/>
      </w:pPr>
      <w:r>
        <w:t>5.</w:t>
      </w:r>
      <w:r w:rsidRPr="00D271A9">
        <w:tab/>
        <w:t>For all written work students must ensure that they submit their own original work. Any act of plagiarism will be severely penalised.</w:t>
      </w:r>
    </w:p>
    <w:p w:rsidR="006A142E" w:rsidRDefault="006A142E" w:rsidP="006A142E">
      <w:pPr>
        <w:spacing w:line="240" w:lineRule="atLeast"/>
        <w:ind w:left="720" w:hanging="720"/>
        <w:jc w:val="both"/>
      </w:pPr>
    </w:p>
    <w:p w:rsidR="006A142E" w:rsidRDefault="006A142E" w:rsidP="006A142E">
      <w:pPr>
        <w:spacing w:line="240" w:lineRule="atLeast"/>
        <w:ind w:left="720" w:hanging="720"/>
        <w:jc w:val="both"/>
      </w:pPr>
    </w:p>
    <w:p w:rsidR="006A142E" w:rsidRPr="00494AB0" w:rsidRDefault="006A142E" w:rsidP="006A142E">
      <w:pPr>
        <w:jc w:val="both"/>
        <w:rPr>
          <w:b/>
        </w:rPr>
      </w:pPr>
      <w:r w:rsidRPr="00494AB0">
        <w:rPr>
          <w:b/>
          <w:u w:val="single"/>
        </w:rPr>
        <w:lastRenderedPageBreak/>
        <w:t xml:space="preserve">Part </w:t>
      </w:r>
      <w:r>
        <w:rPr>
          <w:b/>
          <w:u w:val="single"/>
        </w:rPr>
        <w:t>A</w:t>
      </w:r>
      <w:r w:rsidRPr="00494AB0">
        <w:rPr>
          <w:b/>
        </w:rPr>
        <w:t xml:space="preserve"> (1000 words)</w:t>
      </w:r>
      <w:r w:rsidR="00F470D3">
        <w:rPr>
          <w:b/>
        </w:rPr>
        <w:t xml:space="preserve"> (50</w:t>
      </w:r>
      <w:r>
        <w:rPr>
          <w:b/>
        </w:rPr>
        <w:t xml:space="preserve"> marks)</w:t>
      </w:r>
    </w:p>
    <w:p w:rsidR="006A142E" w:rsidRDefault="006A142E" w:rsidP="006A142E">
      <w:pPr>
        <w:jc w:val="both"/>
      </w:pPr>
    </w:p>
    <w:p w:rsidR="006A142E" w:rsidRDefault="006A142E" w:rsidP="006A142E">
      <w:pPr>
        <w:jc w:val="both"/>
      </w:pPr>
      <w:r w:rsidRPr="00A17979">
        <w:t>Watts and Zimmerman</w:t>
      </w:r>
      <w:r>
        <w:t>’s ‘</w:t>
      </w:r>
      <w:r w:rsidRPr="00A17979">
        <w:t>The Demand and Supply of Accounting Theories: The Market for Excuses</w:t>
      </w:r>
      <w:r>
        <w:t>’</w:t>
      </w:r>
      <w:r w:rsidRPr="00A17979">
        <w:t xml:space="preserve"> </w:t>
      </w:r>
      <w:r>
        <w:t>suggested</w:t>
      </w:r>
      <w:r w:rsidRPr="00A17979">
        <w:t xml:space="preserve"> the </w:t>
      </w:r>
      <w:r>
        <w:t>‘</w:t>
      </w:r>
      <w:r w:rsidRPr="00A17979">
        <w:t>normative</w:t>
      </w:r>
      <w:r>
        <w:t>’</w:t>
      </w:r>
      <w:r w:rsidRPr="00A17979">
        <w:t xml:space="preserve"> project of accounting academic</w:t>
      </w:r>
      <w:r>
        <w:t>s</w:t>
      </w:r>
      <w:r w:rsidRPr="00A17979">
        <w:t xml:space="preserve"> and other social critic</w:t>
      </w:r>
      <w:r>
        <w:t>s</w:t>
      </w:r>
      <w:r w:rsidRPr="00A17979">
        <w:t xml:space="preserve"> of corporate accounting practice to be invalid; that there are no objective grounds in accounting theory for judging accounting practice as ‘good’ or ‘bad’; all such judgements are mere excuses or apologies for advancing the interests of particular soci</w:t>
      </w:r>
      <w:r>
        <w:t>a</w:t>
      </w:r>
      <w:r w:rsidRPr="00A17979">
        <w:t>l constituencies, couched in a language of academic impartiality and objectiv</w:t>
      </w:r>
      <w:r>
        <w:t>i</w:t>
      </w:r>
      <w:r w:rsidRPr="00A17979">
        <w:t>ty</w:t>
      </w:r>
      <w:r>
        <w:t>.</w:t>
      </w:r>
    </w:p>
    <w:p w:rsidR="006A142E" w:rsidRDefault="006A142E" w:rsidP="006A142E">
      <w:pPr>
        <w:jc w:val="both"/>
      </w:pPr>
    </w:p>
    <w:p w:rsidR="006A142E" w:rsidRDefault="006A142E" w:rsidP="006A142E">
      <w:pPr>
        <w:jc w:val="both"/>
      </w:pPr>
      <w:r>
        <w:t>Tony Tinker [Policing Accounting Knowledge: the market for excuses affair] has suggested that the positive accounting theory proposed by Watts and Zimmerman is being replaced by a new paradigm: one that emphasises usefulness, vocational training and practical application.</w:t>
      </w:r>
    </w:p>
    <w:p w:rsidR="006A142E" w:rsidRDefault="006A142E" w:rsidP="006A142E">
      <w:pPr>
        <w:jc w:val="both"/>
      </w:pPr>
    </w:p>
    <w:p w:rsidR="00F470D3" w:rsidRDefault="006A142E" w:rsidP="006A142E">
      <w:pPr>
        <w:jc w:val="both"/>
        <w:rPr>
          <w:b/>
        </w:rPr>
      </w:pPr>
      <w:r w:rsidRPr="007B6B33">
        <w:rPr>
          <w:b/>
        </w:rPr>
        <w:t>Contrast ‘normative’ theories with ‘positive accounting’ theory. Have we moved to a new paradigm and if so what is it.</w:t>
      </w:r>
    </w:p>
    <w:p w:rsidR="006A142E" w:rsidRDefault="006A142E" w:rsidP="006A142E">
      <w:pPr>
        <w:jc w:val="both"/>
        <w:rPr>
          <w:b/>
        </w:rPr>
      </w:pPr>
    </w:p>
    <w:p w:rsidR="006A142E" w:rsidRDefault="006A142E" w:rsidP="006A142E">
      <w:pPr>
        <w:spacing w:line="240" w:lineRule="atLeast"/>
        <w:ind w:left="720" w:hanging="720"/>
        <w:jc w:val="both"/>
      </w:pPr>
    </w:p>
    <w:p w:rsidR="006A142E" w:rsidRPr="006A142E" w:rsidRDefault="006A142E" w:rsidP="006A142E">
      <w:pPr>
        <w:spacing w:line="240" w:lineRule="atLeast"/>
        <w:ind w:left="720" w:hanging="720"/>
        <w:jc w:val="both"/>
        <w:rPr>
          <w:b/>
        </w:rPr>
      </w:pPr>
      <w:r w:rsidRPr="006A142E">
        <w:rPr>
          <w:b/>
          <w:u w:val="single"/>
        </w:rPr>
        <w:t>Part B</w:t>
      </w:r>
      <w:r w:rsidR="00F470D3">
        <w:rPr>
          <w:b/>
        </w:rPr>
        <w:t xml:space="preserve"> (1000) (50</w:t>
      </w:r>
      <w:r>
        <w:rPr>
          <w:b/>
        </w:rPr>
        <w:t xml:space="preserve"> marks)</w:t>
      </w:r>
    </w:p>
    <w:p w:rsidR="006A142E" w:rsidRDefault="006A142E" w:rsidP="006A142E">
      <w:pPr>
        <w:spacing w:line="240" w:lineRule="atLeast"/>
        <w:ind w:left="720" w:hanging="720"/>
        <w:jc w:val="both"/>
        <w:rPr>
          <w:b/>
        </w:rPr>
      </w:pPr>
    </w:p>
    <w:p w:rsidR="006A142E" w:rsidRDefault="006A142E" w:rsidP="006A142E">
      <w:pPr>
        <w:spacing w:line="240" w:lineRule="atLeast"/>
        <w:ind w:left="720" w:hanging="720"/>
        <w:jc w:val="both"/>
        <w:rPr>
          <w:b/>
        </w:rPr>
      </w:pPr>
      <w:r>
        <w:rPr>
          <w:b/>
        </w:rPr>
        <w:t>Consider the concept of historic cost and discuss the following questions</w:t>
      </w:r>
    </w:p>
    <w:p w:rsidR="006A142E" w:rsidRDefault="006A142E" w:rsidP="006A142E">
      <w:pPr>
        <w:spacing w:line="240" w:lineRule="atLeast"/>
        <w:ind w:left="720" w:hanging="720"/>
        <w:jc w:val="both"/>
        <w:rPr>
          <w:b/>
        </w:rPr>
      </w:pPr>
    </w:p>
    <w:p w:rsidR="006A142E" w:rsidRDefault="006A142E" w:rsidP="006A142E">
      <w:pPr>
        <w:numPr>
          <w:ilvl w:val="0"/>
          <w:numId w:val="1"/>
        </w:numPr>
      </w:pPr>
      <w:r>
        <w:t>The historical cost model and its application</w:t>
      </w:r>
    </w:p>
    <w:p w:rsidR="006A142E" w:rsidRDefault="006A142E" w:rsidP="006A142E">
      <w:pPr>
        <w:numPr>
          <w:ilvl w:val="0"/>
          <w:numId w:val="1"/>
        </w:numPr>
      </w:pPr>
      <w:r>
        <w:t>The reasons for the dominance of the historical cost model, and the arguments against the model</w:t>
      </w:r>
    </w:p>
    <w:p w:rsidR="006A142E" w:rsidRDefault="006A142E" w:rsidP="006A142E">
      <w:pPr>
        <w:numPr>
          <w:ilvl w:val="0"/>
          <w:numId w:val="1"/>
        </w:numPr>
      </w:pPr>
      <w:r>
        <w:t>Historical cost valuation issues, and the equity perspective adopted</w:t>
      </w:r>
    </w:p>
    <w:p w:rsidR="00F470D3" w:rsidRDefault="006A142E" w:rsidP="006A142E">
      <w:pPr>
        <w:numPr>
          <w:ilvl w:val="0"/>
          <w:numId w:val="1"/>
        </w:numPr>
      </w:pPr>
      <w:r>
        <w:t>Criticisms of historical cost accounting.</w:t>
      </w:r>
    </w:p>
    <w:p w:rsidR="006A142E" w:rsidRDefault="006A142E" w:rsidP="00F470D3">
      <w:pPr>
        <w:ind w:left="1117"/>
      </w:pPr>
    </w:p>
    <w:p w:rsidR="006A142E" w:rsidRPr="006A142E" w:rsidRDefault="006A142E" w:rsidP="006A142E">
      <w:pPr>
        <w:spacing w:line="240" w:lineRule="atLeast"/>
        <w:ind w:left="720" w:hanging="720"/>
        <w:jc w:val="both"/>
        <w:rPr>
          <w:b/>
        </w:rPr>
      </w:pPr>
    </w:p>
    <w:p w:rsidR="006A142E" w:rsidRPr="00F470D3" w:rsidRDefault="006A142E" w:rsidP="006A142E">
      <w:pPr>
        <w:spacing w:line="240" w:lineRule="atLeast"/>
        <w:ind w:left="720" w:hanging="720"/>
        <w:jc w:val="both"/>
        <w:rPr>
          <w:u w:val="single"/>
        </w:rPr>
      </w:pPr>
      <w:r w:rsidRPr="00F470D3">
        <w:rPr>
          <w:u w:val="single"/>
        </w:rPr>
        <w:t>Mind Map</w:t>
      </w:r>
    </w:p>
    <w:p w:rsidR="00F470D3" w:rsidRDefault="006A142E">
      <w:pPr>
        <w:rPr>
          <w:b/>
        </w:rPr>
      </w:pPr>
      <w:r w:rsidRPr="006A142E">
        <w:rPr>
          <w:b/>
          <w:noProof/>
          <w:lang w:val="en-US"/>
        </w:rPr>
        <w:drawing>
          <wp:inline distT="0" distB="0" distL="0" distR="0">
            <wp:extent cx="4775200" cy="2921000"/>
            <wp:effectExtent l="2540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4775200" cy="2921000"/>
                    </a:xfrm>
                    <a:prstGeom prst="rect">
                      <a:avLst/>
                    </a:prstGeom>
                    <a:noFill/>
                    <a:ln w="9525">
                      <a:noFill/>
                      <a:miter lim="800000"/>
                      <a:headEnd/>
                      <a:tailEnd/>
                    </a:ln>
                  </pic:spPr>
                </pic:pic>
              </a:graphicData>
            </a:graphic>
          </wp:inline>
        </w:drawing>
      </w:r>
    </w:p>
    <w:p w:rsidR="00F470D3" w:rsidRDefault="00F470D3">
      <w:pPr>
        <w:rPr>
          <w:b/>
        </w:rPr>
      </w:pPr>
    </w:p>
    <w:p w:rsidR="00F470D3" w:rsidRDefault="00F470D3">
      <w:pPr>
        <w:rPr>
          <w:b/>
        </w:rPr>
      </w:pPr>
    </w:p>
    <w:p w:rsidR="00F470D3" w:rsidRDefault="00F470D3">
      <w:pPr>
        <w:rPr>
          <w:b/>
        </w:rPr>
      </w:pPr>
    </w:p>
    <w:p w:rsidR="00F470D3" w:rsidRDefault="00F470D3" w:rsidP="00F470D3">
      <w:pPr>
        <w:rPr>
          <w:rFonts w:ascii="Arial" w:hAnsi="Arial" w:cs="Arial"/>
          <w:bCs/>
          <w:i/>
          <w:sz w:val="22"/>
          <w:szCs w:val="22"/>
        </w:rPr>
      </w:pPr>
      <w:r>
        <w:rPr>
          <w:rFonts w:ascii="Arial" w:hAnsi="Arial" w:cs="Arial"/>
          <w:bCs/>
          <w:i/>
          <w:sz w:val="22"/>
          <w:szCs w:val="22"/>
        </w:rPr>
        <w:t>Part A (50marks)</w:t>
      </w:r>
    </w:p>
    <w:p w:rsidR="00F470D3" w:rsidRPr="006C7021" w:rsidRDefault="00F470D3" w:rsidP="00F470D3">
      <w:pPr>
        <w:rPr>
          <w:rFonts w:ascii="Arial" w:hAnsi="Arial" w:cs="Arial"/>
          <w:b/>
          <w:bCs/>
          <w:sz w:val="22"/>
          <w:szCs w:val="22"/>
        </w:rPr>
      </w:pPr>
      <w:r w:rsidRPr="006C7021">
        <w:rPr>
          <w:rFonts w:ascii="Arial" w:hAnsi="Arial" w:cs="Arial"/>
          <w:b/>
          <w:bCs/>
          <w:sz w:val="22"/>
          <w:szCs w:val="22"/>
        </w:rPr>
        <w:t>Assessment criteria</w:t>
      </w: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6"/>
        <w:gridCol w:w="1293"/>
        <w:gridCol w:w="1148"/>
        <w:gridCol w:w="1072"/>
        <w:gridCol w:w="1591"/>
        <w:gridCol w:w="1884"/>
      </w:tblGrid>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rPr>
                <w:rFonts w:ascii="Arial" w:eastAsia="Calibri" w:hAnsi="Arial" w:cs="Arial"/>
                <w:b/>
              </w:rPr>
            </w:pPr>
            <w:r w:rsidRPr="006C7021">
              <w:rPr>
                <w:rFonts w:ascii="Arial" w:eastAsia="Calibri" w:hAnsi="Arial" w:cs="Arial"/>
                <w:b/>
              </w:rPr>
              <w:t xml:space="preserve"> </w:t>
            </w:r>
            <w:r>
              <w:rPr>
                <w:rFonts w:ascii="Arial" w:eastAsia="Calibri" w:hAnsi="Arial" w:cs="Arial"/>
                <w:b/>
              </w:rPr>
              <w:t>1000</w:t>
            </w:r>
            <w:r w:rsidRPr="006C7021">
              <w:rPr>
                <w:rFonts w:ascii="Arial" w:eastAsia="Calibri" w:hAnsi="Arial" w:cs="Arial"/>
                <w:b/>
              </w:rPr>
              <w:t xml:space="preserve"> words max.</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Excellent</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(HD)</w:t>
            </w: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Very Good</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(D)</w:t>
            </w: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Good</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(C)</w:t>
            </w: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Satisfactory</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(P)</w:t>
            </w: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Unsatisfactory</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(F)</w:t>
            </w: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1.  Introduction (5)</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2. Body/Discussion (</w:t>
            </w:r>
            <w:r w:rsidR="003E4B1F">
              <w:rPr>
                <w:rFonts w:ascii="Arial" w:eastAsia="Calibri" w:hAnsi="Arial" w:cs="Arial"/>
              </w:rPr>
              <w:t>15</w:t>
            </w:r>
            <w:r w:rsidRPr="006C7021">
              <w:rPr>
                <w:rFonts w:ascii="Arial" w:eastAsia="Calibri" w:hAnsi="Arial" w:cs="Arial"/>
              </w:rPr>
              <w:t>)</w:t>
            </w:r>
          </w:p>
          <w:p w:rsidR="00F470D3" w:rsidRPr="006C7021" w:rsidRDefault="00F470D3" w:rsidP="00F470D3">
            <w:pPr>
              <w:spacing w:after="200" w:line="276" w:lineRule="auto"/>
              <w:rPr>
                <w:rFonts w:ascii="Arial" w:eastAsia="Calibri" w:hAnsi="Arial" w:cs="Arial"/>
              </w:rPr>
            </w:pPr>
            <w:r w:rsidRPr="006C7021">
              <w:rPr>
                <w:rFonts w:ascii="Arial" w:eastAsia="Calibri" w:hAnsi="Arial" w:cs="Arial"/>
                <w:b/>
                <w:i/>
              </w:rPr>
              <w:t>Critical</w:t>
            </w:r>
            <w:r w:rsidRPr="006C7021">
              <w:rPr>
                <w:rFonts w:ascii="Arial" w:eastAsia="Calibri" w:hAnsi="Arial" w:cs="Arial"/>
              </w:rPr>
              <w:t xml:space="preserve"> evaluation of topic</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3E4B1F">
            <w:pPr>
              <w:spacing w:after="200" w:line="276" w:lineRule="auto"/>
              <w:rPr>
                <w:rFonts w:ascii="Arial" w:eastAsia="Calibri" w:hAnsi="Arial" w:cs="Arial"/>
              </w:rPr>
            </w:pPr>
            <w:r w:rsidRPr="006C7021">
              <w:rPr>
                <w:rFonts w:ascii="Arial" w:eastAsia="Calibri" w:hAnsi="Arial" w:cs="Arial"/>
              </w:rPr>
              <w:t xml:space="preserve">3. </w:t>
            </w:r>
            <w:r>
              <w:rPr>
                <w:rFonts w:ascii="Arial" w:eastAsia="Calibri" w:hAnsi="Arial" w:cs="Arial"/>
              </w:rPr>
              <w:t>C</w:t>
            </w:r>
            <w:r w:rsidRPr="006C7021">
              <w:rPr>
                <w:rFonts w:ascii="Arial" w:eastAsia="Calibri" w:hAnsi="Arial" w:cs="Arial"/>
              </w:rPr>
              <w:t>onclusion (</w:t>
            </w:r>
            <w:r>
              <w:rPr>
                <w:rFonts w:ascii="Arial" w:eastAsia="Calibri" w:hAnsi="Arial" w:cs="Arial"/>
              </w:rPr>
              <w:t>5</w:t>
            </w:r>
            <w:r w:rsidRPr="006C7021">
              <w:rPr>
                <w:rFonts w:ascii="Arial" w:eastAsia="Calibri" w:hAnsi="Arial" w:cs="Arial"/>
              </w:rPr>
              <w:t>)</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3E4B1F" w:rsidP="00F470D3">
            <w:pPr>
              <w:spacing w:after="200" w:line="276" w:lineRule="auto"/>
              <w:rPr>
                <w:rFonts w:ascii="Arial" w:eastAsia="Calibri" w:hAnsi="Arial" w:cs="Arial"/>
              </w:rPr>
            </w:pPr>
            <w:r>
              <w:rPr>
                <w:rFonts w:ascii="Arial" w:eastAsia="Calibri" w:hAnsi="Arial" w:cs="Arial"/>
              </w:rPr>
              <w:t>4. Examples (5</w:t>
            </w:r>
            <w:r w:rsidR="00F470D3" w:rsidRPr="006C7021">
              <w:rPr>
                <w:rFonts w:ascii="Arial" w:eastAsia="Calibri" w:hAnsi="Arial" w:cs="Arial"/>
              </w:rPr>
              <w:t>)</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6. Referencing, citations (5)</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7.  Evidence of reading, quality and quantity (10)</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 xml:space="preserve">8.  English expression, coherence, grammar and spelling. Logical flow of ideas (5) </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bl>
    <w:p w:rsidR="00F470D3" w:rsidRDefault="00F470D3">
      <w:pPr>
        <w:rPr>
          <w:b/>
        </w:rPr>
      </w:pPr>
    </w:p>
    <w:p w:rsidR="00F470D3" w:rsidRDefault="00F470D3">
      <w:pPr>
        <w:rPr>
          <w:b/>
        </w:rPr>
      </w:pPr>
    </w:p>
    <w:p w:rsidR="00F470D3" w:rsidRDefault="00F470D3">
      <w:pPr>
        <w:rPr>
          <w:b/>
        </w:rPr>
      </w:pPr>
    </w:p>
    <w:p w:rsidR="00F470D3" w:rsidRDefault="00F470D3">
      <w:pPr>
        <w:rPr>
          <w:b/>
        </w:rPr>
      </w:pPr>
    </w:p>
    <w:p w:rsidR="00F470D3" w:rsidRDefault="00F470D3">
      <w:pPr>
        <w:rPr>
          <w:b/>
        </w:rPr>
      </w:pPr>
    </w:p>
    <w:p w:rsidR="00F470D3" w:rsidRDefault="00F470D3">
      <w:pPr>
        <w:rPr>
          <w:b/>
        </w:rPr>
      </w:pPr>
    </w:p>
    <w:p w:rsidR="00F470D3" w:rsidRDefault="00F470D3">
      <w:pPr>
        <w:rPr>
          <w:b/>
        </w:rPr>
      </w:pPr>
    </w:p>
    <w:p w:rsidR="00F470D3" w:rsidRDefault="00F470D3">
      <w:pPr>
        <w:rPr>
          <w:b/>
        </w:rPr>
      </w:pPr>
    </w:p>
    <w:p w:rsidR="00F470D3" w:rsidRDefault="00F470D3">
      <w:pPr>
        <w:rPr>
          <w:b/>
        </w:rPr>
      </w:pPr>
    </w:p>
    <w:p w:rsidR="00F470D3" w:rsidRDefault="00F470D3">
      <w:pPr>
        <w:rPr>
          <w:b/>
        </w:rPr>
      </w:pPr>
    </w:p>
    <w:p w:rsidR="00F470D3" w:rsidRDefault="00F470D3">
      <w:pPr>
        <w:rPr>
          <w:b/>
        </w:rPr>
      </w:pPr>
    </w:p>
    <w:p w:rsidR="003E4B1F" w:rsidRDefault="003E4B1F">
      <w:pPr>
        <w:rPr>
          <w:b/>
        </w:rPr>
      </w:pPr>
    </w:p>
    <w:p w:rsidR="003E4B1F" w:rsidRDefault="003E4B1F">
      <w:pPr>
        <w:rPr>
          <w:b/>
        </w:rPr>
      </w:pPr>
    </w:p>
    <w:p w:rsidR="003E4B1F" w:rsidRDefault="003E4B1F">
      <w:pPr>
        <w:rPr>
          <w:b/>
        </w:rPr>
      </w:pPr>
    </w:p>
    <w:p w:rsidR="00F470D3" w:rsidRDefault="00F470D3">
      <w:pPr>
        <w:rPr>
          <w:b/>
        </w:rPr>
      </w:pPr>
    </w:p>
    <w:p w:rsidR="00F470D3" w:rsidRDefault="00F470D3">
      <w:pPr>
        <w:rPr>
          <w:b/>
        </w:rPr>
      </w:pPr>
    </w:p>
    <w:p w:rsidR="00F470D3" w:rsidRDefault="00F470D3">
      <w:pPr>
        <w:rPr>
          <w:b/>
        </w:rPr>
      </w:pPr>
    </w:p>
    <w:p w:rsidR="00F470D3" w:rsidRDefault="00F470D3">
      <w:pPr>
        <w:rPr>
          <w:b/>
        </w:rPr>
      </w:pPr>
    </w:p>
    <w:p w:rsidR="00F470D3" w:rsidRDefault="003E4B1F" w:rsidP="00F470D3">
      <w:pPr>
        <w:rPr>
          <w:rFonts w:ascii="Arial" w:hAnsi="Arial" w:cs="Arial"/>
          <w:bCs/>
          <w:i/>
          <w:sz w:val="22"/>
          <w:szCs w:val="22"/>
        </w:rPr>
      </w:pPr>
      <w:r>
        <w:rPr>
          <w:rFonts w:ascii="Arial" w:hAnsi="Arial" w:cs="Arial"/>
          <w:bCs/>
          <w:i/>
          <w:sz w:val="22"/>
          <w:szCs w:val="22"/>
        </w:rPr>
        <w:lastRenderedPageBreak/>
        <w:t>Part B (5</w:t>
      </w:r>
      <w:r w:rsidR="00F470D3">
        <w:rPr>
          <w:rFonts w:ascii="Arial" w:hAnsi="Arial" w:cs="Arial"/>
          <w:bCs/>
          <w:i/>
          <w:sz w:val="22"/>
          <w:szCs w:val="22"/>
        </w:rPr>
        <w:t>0marks)</w:t>
      </w:r>
    </w:p>
    <w:p w:rsidR="00F470D3" w:rsidRPr="006C7021" w:rsidRDefault="00F470D3" w:rsidP="00F470D3">
      <w:pPr>
        <w:rPr>
          <w:rFonts w:ascii="Arial" w:hAnsi="Arial" w:cs="Arial"/>
          <w:b/>
          <w:bCs/>
          <w:sz w:val="22"/>
          <w:szCs w:val="22"/>
        </w:rPr>
      </w:pPr>
      <w:r w:rsidRPr="006C7021">
        <w:rPr>
          <w:rFonts w:ascii="Arial" w:hAnsi="Arial" w:cs="Arial"/>
          <w:b/>
          <w:bCs/>
          <w:sz w:val="22"/>
          <w:szCs w:val="22"/>
        </w:rPr>
        <w:t>Assessment criteria</w:t>
      </w: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6"/>
        <w:gridCol w:w="1293"/>
        <w:gridCol w:w="1148"/>
        <w:gridCol w:w="1072"/>
        <w:gridCol w:w="1591"/>
        <w:gridCol w:w="1884"/>
      </w:tblGrid>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rPr>
                <w:rFonts w:ascii="Arial" w:eastAsia="Calibri" w:hAnsi="Arial" w:cs="Arial"/>
                <w:b/>
              </w:rPr>
            </w:pPr>
            <w:r w:rsidRPr="006C7021">
              <w:rPr>
                <w:rFonts w:ascii="Arial" w:eastAsia="Calibri" w:hAnsi="Arial" w:cs="Arial"/>
                <w:b/>
              </w:rPr>
              <w:t xml:space="preserve"> </w:t>
            </w:r>
            <w:r>
              <w:rPr>
                <w:rFonts w:ascii="Arial" w:eastAsia="Calibri" w:hAnsi="Arial" w:cs="Arial"/>
                <w:b/>
              </w:rPr>
              <w:t>1000</w:t>
            </w:r>
            <w:r w:rsidRPr="006C7021">
              <w:rPr>
                <w:rFonts w:ascii="Arial" w:eastAsia="Calibri" w:hAnsi="Arial" w:cs="Arial"/>
                <w:b/>
              </w:rPr>
              <w:t xml:space="preserve"> words max.</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Excellent</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(HD)</w:t>
            </w: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Very Good</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(D)</w:t>
            </w: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Good</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(C)</w:t>
            </w: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Satisfactory</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(P)</w:t>
            </w: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Unsatisfactory</w:t>
            </w:r>
          </w:p>
          <w:p w:rsidR="00F470D3" w:rsidRPr="006C7021" w:rsidRDefault="00F470D3" w:rsidP="00F470D3">
            <w:pPr>
              <w:spacing w:line="276" w:lineRule="auto"/>
              <w:jc w:val="center"/>
              <w:rPr>
                <w:rFonts w:ascii="Arial" w:eastAsia="Calibri" w:hAnsi="Arial" w:cs="Arial"/>
                <w:b/>
              </w:rPr>
            </w:pPr>
            <w:r w:rsidRPr="006C7021">
              <w:rPr>
                <w:rFonts w:ascii="Arial" w:eastAsia="Calibri" w:hAnsi="Arial" w:cs="Arial"/>
                <w:b/>
              </w:rPr>
              <w:t>(F)</w:t>
            </w: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1.  Introduction (5)</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2. Body/Discussion (</w:t>
            </w:r>
            <w:r w:rsidR="003E4B1F">
              <w:rPr>
                <w:rFonts w:ascii="Arial" w:eastAsia="Calibri" w:hAnsi="Arial" w:cs="Arial"/>
              </w:rPr>
              <w:t>1</w:t>
            </w:r>
            <w:r>
              <w:rPr>
                <w:rFonts w:ascii="Arial" w:eastAsia="Calibri" w:hAnsi="Arial" w:cs="Arial"/>
              </w:rPr>
              <w:t>5</w:t>
            </w:r>
            <w:r w:rsidRPr="006C7021">
              <w:rPr>
                <w:rFonts w:ascii="Arial" w:eastAsia="Calibri" w:hAnsi="Arial" w:cs="Arial"/>
              </w:rPr>
              <w:t>)</w:t>
            </w:r>
          </w:p>
          <w:p w:rsidR="00F470D3" w:rsidRPr="006C7021" w:rsidRDefault="00F470D3" w:rsidP="00F470D3">
            <w:pPr>
              <w:spacing w:after="200" w:line="276" w:lineRule="auto"/>
              <w:rPr>
                <w:rFonts w:ascii="Arial" w:eastAsia="Calibri" w:hAnsi="Arial" w:cs="Arial"/>
              </w:rPr>
            </w:pPr>
            <w:r w:rsidRPr="006C7021">
              <w:rPr>
                <w:rFonts w:ascii="Arial" w:eastAsia="Calibri" w:hAnsi="Arial" w:cs="Arial"/>
                <w:b/>
                <w:i/>
              </w:rPr>
              <w:t>Critical</w:t>
            </w:r>
            <w:r w:rsidRPr="006C7021">
              <w:rPr>
                <w:rFonts w:ascii="Arial" w:eastAsia="Calibri" w:hAnsi="Arial" w:cs="Arial"/>
              </w:rPr>
              <w:t xml:space="preserve"> evaluation of topic</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3E4B1F">
            <w:pPr>
              <w:spacing w:after="200" w:line="276" w:lineRule="auto"/>
              <w:rPr>
                <w:rFonts w:ascii="Arial" w:eastAsia="Calibri" w:hAnsi="Arial" w:cs="Arial"/>
              </w:rPr>
            </w:pPr>
            <w:r w:rsidRPr="006C7021">
              <w:rPr>
                <w:rFonts w:ascii="Arial" w:eastAsia="Calibri" w:hAnsi="Arial" w:cs="Arial"/>
              </w:rPr>
              <w:t xml:space="preserve">3. </w:t>
            </w:r>
            <w:r>
              <w:rPr>
                <w:rFonts w:ascii="Arial" w:eastAsia="Calibri" w:hAnsi="Arial" w:cs="Arial"/>
              </w:rPr>
              <w:t>C</w:t>
            </w:r>
            <w:r w:rsidRPr="006C7021">
              <w:rPr>
                <w:rFonts w:ascii="Arial" w:eastAsia="Calibri" w:hAnsi="Arial" w:cs="Arial"/>
              </w:rPr>
              <w:t>onclusion (</w:t>
            </w:r>
            <w:r>
              <w:rPr>
                <w:rFonts w:ascii="Arial" w:eastAsia="Calibri" w:hAnsi="Arial" w:cs="Arial"/>
              </w:rPr>
              <w:t>5</w:t>
            </w:r>
            <w:r w:rsidRPr="006C7021">
              <w:rPr>
                <w:rFonts w:ascii="Arial" w:eastAsia="Calibri" w:hAnsi="Arial" w:cs="Arial"/>
              </w:rPr>
              <w:t>)</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3E4B1F" w:rsidP="00F470D3">
            <w:pPr>
              <w:spacing w:after="200" w:line="276" w:lineRule="auto"/>
              <w:rPr>
                <w:rFonts w:ascii="Arial" w:eastAsia="Calibri" w:hAnsi="Arial" w:cs="Arial"/>
              </w:rPr>
            </w:pPr>
            <w:r>
              <w:rPr>
                <w:rFonts w:ascii="Arial" w:eastAsia="Calibri" w:hAnsi="Arial" w:cs="Arial"/>
              </w:rPr>
              <w:t>4. Examples (5</w:t>
            </w:r>
            <w:r w:rsidR="00F470D3" w:rsidRPr="006C7021">
              <w:rPr>
                <w:rFonts w:ascii="Arial" w:eastAsia="Calibri" w:hAnsi="Arial" w:cs="Arial"/>
              </w:rPr>
              <w:t>)</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6. Referencing, citations (5)</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7.  Evidence of reading, quality and quantity (10)</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r w:rsidR="00F470D3" w:rsidRPr="006C7021">
        <w:tc>
          <w:tcPr>
            <w:tcW w:w="290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r w:rsidRPr="006C7021">
              <w:rPr>
                <w:rFonts w:ascii="Arial" w:eastAsia="Calibri" w:hAnsi="Arial" w:cs="Arial"/>
              </w:rPr>
              <w:t xml:space="preserve">8.  English expression, coherence, grammar and spelling. Logical flow of ideas (5) </w:t>
            </w:r>
          </w:p>
        </w:tc>
        <w:tc>
          <w:tcPr>
            <w:tcW w:w="1314"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418"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F470D3" w:rsidRPr="006C7021" w:rsidRDefault="00F470D3" w:rsidP="00F470D3">
            <w:pPr>
              <w:spacing w:after="200" w:line="276" w:lineRule="auto"/>
              <w:rPr>
                <w:rFonts w:ascii="Arial" w:eastAsia="Calibri" w:hAnsi="Arial" w:cs="Arial"/>
              </w:rPr>
            </w:pPr>
          </w:p>
        </w:tc>
      </w:tr>
    </w:tbl>
    <w:p w:rsidR="00F470D3" w:rsidRPr="006A142E" w:rsidRDefault="00F470D3" w:rsidP="00F470D3">
      <w:pPr>
        <w:rPr>
          <w:b/>
        </w:rPr>
      </w:pPr>
    </w:p>
    <w:p w:rsidR="006A142E" w:rsidRPr="006A142E" w:rsidRDefault="006A142E">
      <w:pPr>
        <w:rPr>
          <w:b/>
        </w:rPr>
      </w:pPr>
    </w:p>
    <w:sectPr w:rsidR="006A142E" w:rsidRPr="006A142E" w:rsidSect="006A142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0FE"/>
    <w:multiLevelType w:val="hybridMultilevel"/>
    <w:tmpl w:val="9EAEEAEA"/>
    <w:lvl w:ilvl="0" w:tplc="F62E0584">
      <w:start w:val="1"/>
      <w:numFmt w:val="bullet"/>
      <w:lvlText w:val=""/>
      <w:lvlJc w:val="left"/>
      <w:pPr>
        <w:tabs>
          <w:tab w:val="num" w:pos="1117"/>
        </w:tabs>
        <w:ind w:left="1117" w:hanging="94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2E"/>
    <w:rsid w:val="003E4B1F"/>
    <w:rsid w:val="004D5CB7"/>
    <w:rsid w:val="006A142E"/>
    <w:rsid w:val="00794AF2"/>
    <w:rsid w:val="0090617E"/>
    <w:rsid w:val="00F470D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2E"/>
    <w:pPr>
      <w:spacing w:after="0"/>
    </w:pPr>
    <w:rPr>
      <w:rFonts w:ascii="Times New Roman" w:eastAsia="Times New Roman" w:hAnsi="Times New Roman" w:cs="Times New Roman"/>
      <w:szCs w:val="20"/>
      <w:lang w:val="en-AU"/>
    </w:rPr>
  </w:style>
  <w:style w:type="paragraph" w:styleId="Heading6">
    <w:name w:val="heading 6"/>
    <w:basedOn w:val="Normal"/>
    <w:next w:val="Normal"/>
    <w:link w:val="Heading6Char"/>
    <w:qFormat/>
    <w:rsid w:val="006A142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A142E"/>
    <w:rPr>
      <w:rFonts w:ascii="Times New Roman" w:eastAsia="Times New Roman" w:hAnsi="Times New Roman" w:cs="Times New Roman"/>
      <w:b/>
      <w:bCs/>
      <w:sz w:val="22"/>
      <w:szCs w:val="22"/>
      <w:lang w:val="en-AU"/>
    </w:rPr>
  </w:style>
  <w:style w:type="paragraph" w:styleId="BodyText">
    <w:name w:val="Body Text"/>
    <w:basedOn w:val="Normal"/>
    <w:link w:val="BodyTextChar"/>
    <w:uiPriority w:val="99"/>
    <w:semiHidden/>
    <w:unhideWhenUsed/>
    <w:rsid w:val="006A142E"/>
    <w:pPr>
      <w:spacing w:after="120"/>
    </w:pPr>
  </w:style>
  <w:style w:type="character" w:customStyle="1" w:styleId="BodyTextChar">
    <w:name w:val="Body Text Char"/>
    <w:basedOn w:val="DefaultParagraphFont"/>
    <w:link w:val="BodyText"/>
    <w:uiPriority w:val="99"/>
    <w:semiHidden/>
    <w:rsid w:val="006A142E"/>
    <w:rPr>
      <w:rFonts w:ascii="Times New Roman" w:eastAsia="Times New Roman" w:hAnsi="Times New Roman" w:cs="Times New Roman"/>
      <w:szCs w:val="20"/>
      <w:lang w:val="en-AU"/>
    </w:rPr>
  </w:style>
  <w:style w:type="paragraph" w:styleId="BalloonText">
    <w:name w:val="Balloon Text"/>
    <w:basedOn w:val="Normal"/>
    <w:link w:val="BalloonTextChar"/>
    <w:uiPriority w:val="99"/>
    <w:semiHidden/>
    <w:unhideWhenUsed/>
    <w:rsid w:val="00794AF2"/>
    <w:rPr>
      <w:rFonts w:ascii="Tahoma" w:hAnsi="Tahoma" w:cs="Tahoma"/>
      <w:sz w:val="16"/>
      <w:szCs w:val="16"/>
    </w:rPr>
  </w:style>
  <w:style w:type="character" w:customStyle="1" w:styleId="BalloonTextChar">
    <w:name w:val="Balloon Text Char"/>
    <w:basedOn w:val="DefaultParagraphFont"/>
    <w:link w:val="BalloonText"/>
    <w:uiPriority w:val="99"/>
    <w:semiHidden/>
    <w:rsid w:val="00794AF2"/>
    <w:rPr>
      <w:rFonts w:ascii="Tahoma" w:eastAsia="Times New Roman"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2E"/>
    <w:pPr>
      <w:spacing w:after="0"/>
    </w:pPr>
    <w:rPr>
      <w:rFonts w:ascii="Times New Roman" w:eastAsia="Times New Roman" w:hAnsi="Times New Roman" w:cs="Times New Roman"/>
      <w:szCs w:val="20"/>
      <w:lang w:val="en-AU"/>
    </w:rPr>
  </w:style>
  <w:style w:type="paragraph" w:styleId="Heading6">
    <w:name w:val="heading 6"/>
    <w:basedOn w:val="Normal"/>
    <w:next w:val="Normal"/>
    <w:link w:val="Heading6Char"/>
    <w:qFormat/>
    <w:rsid w:val="006A142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A142E"/>
    <w:rPr>
      <w:rFonts w:ascii="Times New Roman" w:eastAsia="Times New Roman" w:hAnsi="Times New Roman" w:cs="Times New Roman"/>
      <w:b/>
      <w:bCs/>
      <w:sz w:val="22"/>
      <w:szCs w:val="22"/>
      <w:lang w:val="en-AU"/>
    </w:rPr>
  </w:style>
  <w:style w:type="paragraph" w:styleId="BodyText">
    <w:name w:val="Body Text"/>
    <w:basedOn w:val="Normal"/>
    <w:link w:val="BodyTextChar"/>
    <w:uiPriority w:val="99"/>
    <w:semiHidden/>
    <w:unhideWhenUsed/>
    <w:rsid w:val="006A142E"/>
    <w:pPr>
      <w:spacing w:after="120"/>
    </w:pPr>
  </w:style>
  <w:style w:type="character" w:customStyle="1" w:styleId="BodyTextChar">
    <w:name w:val="Body Text Char"/>
    <w:basedOn w:val="DefaultParagraphFont"/>
    <w:link w:val="BodyText"/>
    <w:uiPriority w:val="99"/>
    <w:semiHidden/>
    <w:rsid w:val="006A142E"/>
    <w:rPr>
      <w:rFonts w:ascii="Times New Roman" w:eastAsia="Times New Roman" w:hAnsi="Times New Roman" w:cs="Times New Roman"/>
      <w:szCs w:val="20"/>
      <w:lang w:val="en-AU"/>
    </w:rPr>
  </w:style>
  <w:style w:type="paragraph" w:styleId="BalloonText">
    <w:name w:val="Balloon Text"/>
    <w:basedOn w:val="Normal"/>
    <w:link w:val="BalloonTextChar"/>
    <w:uiPriority w:val="99"/>
    <w:semiHidden/>
    <w:unhideWhenUsed/>
    <w:rsid w:val="00794AF2"/>
    <w:rPr>
      <w:rFonts w:ascii="Tahoma" w:hAnsi="Tahoma" w:cs="Tahoma"/>
      <w:sz w:val="16"/>
      <w:szCs w:val="16"/>
    </w:rPr>
  </w:style>
  <w:style w:type="character" w:customStyle="1" w:styleId="BalloonTextChar">
    <w:name w:val="Balloon Text Char"/>
    <w:basedOn w:val="DefaultParagraphFont"/>
    <w:link w:val="BalloonText"/>
    <w:uiPriority w:val="99"/>
    <w:semiHidden/>
    <w:rsid w:val="00794AF2"/>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566</Words>
  <Characters>3231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foreman</dc:creator>
  <cp:lastModifiedBy>RAM SAH</cp:lastModifiedBy>
  <cp:revision>2</cp:revision>
  <dcterms:created xsi:type="dcterms:W3CDTF">2012-12-29T23:42:00Z</dcterms:created>
  <dcterms:modified xsi:type="dcterms:W3CDTF">2012-12-29T23:42:00Z</dcterms:modified>
</cp:coreProperties>
</file>