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Default"/>
        <w:bidi w:val="0"/>
        <w:ind w:left="0" w:right="0" w:firstLine="0"/>
        <w:jc w:val="left"/>
        <w:rPr>
          <w:rFonts w:ascii="Helvetica Neue" w:cs="Helvetica Neue" w:hAnsi="Helvetica Neue" w:eastAsia="Helvetica Neue"/>
          <w:color w:val="323232"/>
          <w:sz w:val="30"/>
          <w:szCs w:val="30"/>
          <w:rtl w:val="0"/>
        </w:rPr>
      </w:pPr>
      <w:r>
        <w:rPr>
          <w:rFonts w:ascii="Helvetica Neue"/>
          <w:color w:val="323232"/>
          <w:sz w:val="30"/>
          <w:szCs w:val="30"/>
          <w:rtl w:val="0"/>
          <w:lang w:val="en-US"/>
        </w:rPr>
        <w:t>Prepare a brief report as instructed in the case study</w:t>
      </w:r>
      <w:r>
        <w:rPr>
          <w:rFonts w:ascii="Helvetica Neue"/>
          <w:color w:val="323232"/>
          <w:sz w:val="30"/>
          <w:szCs w:val="30"/>
          <w:rtl w:val="0"/>
          <w:lang w:val="en-US"/>
        </w:rPr>
        <w:t xml:space="preserve"> below</w:t>
      </w:r>
      <w:r>
        <w:rPr>
          <w:rFonts w:ascii="Helvetica Neue"/>
          <w:color w:val="323232"/>
          <w:sz w:val="30"/>
          <w:szCs w:val="30"/>
          <w:rtl w:val="0"/>
        </w:rPr>
        <w:t xml:space="preserve"> (</w:t>
      </w:r>
      <w:r>
        <w:rPr>
          <w:rFonts w:ascii="Helvetica Neue"/>
          <w:b w:val="1"/>
          <w:bCs w:val="1"/>
          <w:color w:val="323232"/>
          <w:sz w:val="30"/>
          <w:szCs w:val="30"/>
          <w:rtl w:val="0"/>
          <w:lang w:val="en-US"/>
        </w:rPr>
        <w:t>Please remember this report is for the University President. It should be appropriately formal in its style</w:t>
      </w:r>
      <w:r>
        <w:rPr>
          <w:rFonts w:ascii="Helvetica Neue"/>
          <w:color w:val="323232"/>
          <w:sz w:val="30"/>
          <w:szCs w:val="30"/>
          <w:rtl w:val="0"/>
        </w:rPr>
        <w:t>).</w:t>
      </w:r>
    </w:p>
    <w:p>
      <w:pPr>
        <w:pStyle w:val="Body"/>
        <w:spacing w:line="240" w:lineRule="auto"/>
        <w:jc w:val="center"/>
      </w:pPr>
    </w:p>
    <w:p>
      <w:pPr>
        <w:pStyle w:val="Body"/>
        <w:spacing w:line="240" w:lineRule="auto"/>
        <w:jc w:val="center"/>
        <w:rPr>
          <w:b w:val="1"/>
          <w:bCs w:val="1"/>
          <w:sz w:val="24"/>
          <w:szCs w:val="24"/>
        </w:rPr>
      </w:pPr>
      <w:r>
        <w:rPr>
          <w:b w:val="1"/>
          <w:bCs w:val="1"/>
          <w:sz w:val="24"/>
          <w:szCs w:val="24"/>
          <w:rtl w:val="0"/>
          <w:lang w:val="en-US"/>
        </w:rPr>
        <w:t>Food and Beverages at Southwestern University Football Games</w:t>
      </w:r>
    </w:p>
    <w:p>
      <w:pPr>
        <w:pStyle w:val="Body"/>
        <w:spacing w:line="240" w:lineRule="auto"/>
        <w:rPr>
          <w:b w:val="1"/>
          <w:bCs w:val="1"/>
          <w:sz w:val="24"/>
          <w:szCs w:val="24"/>
        </w:rPr>
      </w:pPr>
    </w:p>
    <w:p>
      <w:pPr>
        <w:pStyle w:val="Body"/>
        <w:spacing w:line="240" w:lineRule="auto"/>
        <w:ind w:firstLine="720"/>
        <w:rPr>
          <w:sz w:val="24"/>
          <w:szCs w:val="24"/>
        </w:rPr>
      </w:pPr>
      <w:r>
        <w:rPr>
          <w:sz w:val="24"/>
          <w:szCs w:val="24"/>
          <w:rtl w:val="0"/>
          <w:lang w:val="en-US"/>
        </w:rPr>
        <w:t>Southwestern University (SWU), a large state university in Stephenville, Texas, 30 miles southwest of the Dallas/Fort Worth metroplex, enrolls close to 20,000 students.  The school is the dominant force in the small city, with more students during fall and spring than permanent residents.</w:t>
      </w:r>
    </w:p>
    <w:p>
      <w:pPr>
        <w:pStyle w:val="Body"/>
        <w:spacing w:line="240" w:lineRule="auto"/>
        <w:ind w:firstLine="720"/>
        <w:rPr>
          <w:sz w:val="24"/>
          <w:szCs w:val="24"/>
        </w:rPr>
      </w:pPr>
      <w:r>
        <w:rPr>
          <w:sz w:val="24"/>
          <w:szCs w:val="24"/>
          <w:rtl w:val="0"/>
          <w:lang w:val="en-US"/>
        </w:rPr>
        <w:t>A longtime football powerhouse, SWU is a member of the Big Eleven conference and is usually in the top 20 in college football rankings.  To bolster its chances of reaching the elusive and long-desired number-one ranking, in 2013 SWU hired the legendary Billy Bob Dillon as its head coach.  Although the number-one ranking remained out of reach, attendance at the five Saturday home games each year increased.  Prior to Dillon</w:t>
      </w:r>
      <w:r>
        <w:rPr>
          <w:sz w:val="24"/>
          <w:szCs w:val="24"/>
          <w:rtl w:val="0"/>
        </w:rPr>
        <w:t>’</w:t>
      </w:r>
      <w:r>
        <w:rPr>
          <w:sz w:val="24"/>
          <w:szCs w:val="24"/>
          <w:rtl w:val="0"/>
          <w:lang w:val="en-US"/>
        </w:rPr>
        <w:t>s arrival, attendance generally averaged 25,000</w:t>
      </w:r>
      <w:r>
        <w:rPr>
          <w:sz w:val="24"/>
          <w:szCs w:val="24"/>
          <w:rtl w:val="0"/>
        </w:rPr>
        <w:t>–</w:t>
      </w:r>
      <w:r>
        <w:rPr>
          <w:sz w:val="24"/>
          <w:szCs w:val="24"/>
          <w:rtl w:val="0"/>
          <w:lang w:val="en-US"/>
        </w:rPr>
        <w:t>29,000.  Season ticket sales bumped up by 10,000 just with the announcement of the new coach</w:t>
      </w:r>
      <w:r>
        <w:rPr>
          <w:sz w:val="24"/>
          <w:szCs w:val="24"/>
          <w:rtl w:val="0"/>
        </w:rPr>
        <w:t>’</w:t>
      </w:r>
      <w:r>
        <w:rPr>
          <w:sz w:val="24"/>
          <w:szCs w:val="24"/>
          <w:rtl w:val="0"/>
          <w:lang w:val="en-US"/>
        </w:rPr>
        <w:t>s arrival.  Stephenville and SWU were ready to move to the big time!</w:t>
      </w:r>
    </w:p>
    <w:p>
      <w:pPr>
        <w:pStyle w:val="Body"/>
        <w:spacing w:line="240" w:lineRule="auto"/>
        <w:ind w:firstLine="720"/>
        <w:rPr>
          <w:sz w:val="24"/>
          <w:szCs w:val="24"/>
        </w:rPr>
      </w:pPr>
      <w:r>
        <w:rPr>
          <w:sz w:val="24"/>
          <w:szCs w:val="24"/>
          <w:rtl w:val="0"/>
          <w:lang w:val="en-US"/>
        </w:rPr>
        <w:t>With the growth in attendance came more fame, the need for a bigger stadium, and more complaints about seating, parking, long lines, and concession stand prices.  Southwestern University</w:t>
      </w:r>
      <w:r>
        <w:rPr>
          <w:sz w:val="24"/>
          <w:szCs w:val="24"/>
          <w:rtl w:val="0"/>
        </w:rPr>
        <w:t>’</w:t>
      </w:r>
      <w:r>
        <w:rPr>
          <w:sz w:val="24"/>
          <w:szCs w:val="24"/>
          <w:rtl w:val="0"/>
          <w:lang w:val="en-US"/>
        </w:rPr>
        <w:t>s president, Dr. Marty Starr, was concerned not only about the cost of expanding the existing stadium versus building a new stadium.  Starr told the stadium manager, Hank Maddux, to develop a break-even chart and related data for each of the centers.</w:t>
      </w:r>
    </w:p>
    <w:p>
      <w:pPr>
        <w:pStyle w:val="Body"/>
        <w:spacing w:line="240" w:lineRule="auto"/>
        <w:ind w:firstLine="720"/>
        <w:rPr>
          <w:sz w:val="24"/>
          <w:szCs w:val="24"/>
        </w:rPr>
      </w:pPr>
      <w:r>
        <w:rPr>
          <w:sz w:val="24"/>
          <w:szCs w:val="24"/>
          <w:rtl w:val="0"/>
          <w:lang w:val="en-US"/>
        </w:rPr>
        <w:t>He instructed Maddux to have the food service area break-even report ready for the next meeting.  After discussion with other facility managers and his subordinates, Maddux developed the table below showing the suggested selling prices, and his estimate of variable costs, and the percent revenue by item.  It also provides an estimate of the percentage of the total revenues that would be expected for each of the items based on historical sales data.</w:t>
      </w:r>
    </w:p>
    <w:p>
      <w:pPr>
        <w:pStyle w:val="Body"/>
        <w:spacing w:line="240" w:lineRule="auto"/>
        <w:ind w:firstLine="720"/>
        <w:rPr>
          <w:sz w:val="24"/>
          <w:szCs w:val="24"/>
        </w:rPr>
      </w:pPr>
      <w:r>
        <w:rPr>
          <w:sz w:val="24"/>
          <w:szCs w:val="24"/>
          <w:rtl w:val="0"/>
          <w:lang w:val="nl-NL"/>
        </w:rPr>
        <w:t>Maddux</w:t>
      </w:r>
      <w:r>
        <w:rPr>
          <w:sz w:val="24"/>
          <w:szCs w:val="24"/>
          <w:rtl w:val="0"/>
        </w:rPr>
        <w:t>’</w:t>
      </w:r>
      <w:r>
        <w:rPr>
          <w:sz w:val="24"/>
          <w:szCs w:val="24"/>
          <w:rtl w:val="0"/>
          <w:lang w:val="en-US"/>
        </w:rPr>
        <w:t>s fixed costs are interesting.  He estimated that the prorated portion of the stadium cost would be as follows:  salaries for food services at $100,000 ($20,000 for each of the five home games); 2,600 square feet of stadium space at $3.00 per square foot per game; and six people per booth in each of the six booths for 5 hours at $10 an hour.  These fixed costs will be proportionately allocated to each of the products based on the percentages provided in the table.  For example, the revenue from soft drinks would be expected to cover 25% of the total fixed costs.</w:t>
      </w:r>
    </w:p>
    <w:p>
      <w:pPr>
        <w:pStyle w:val="Body"/>
        <w:spacing w:line="240" w:lineRule="auto"/>
        <w:ind w:firstLine="720"/>
        <w:rPr>
          <w:sz w:val="24"/>
          <w:szCs w:val="24"/>
        </w:rPr>
      </w:pPr>
    </w:p>
    <w:p>
      <w:pPr>
        <w:pStyle w:val="Body"/>
      </w:pPr>
      <w:r>
        <w:rPr>
          <w:sz w:val="24"/>
          <w:szCs w:val="24"/>
          <w:rtl w:val="0"/>
        </w:rPr>
        <w:br w:type="page"/>
      </w:r>
    </w:p>
    <w:p>
      <w:pPr>
        <w:pStyle w:val="Body"/>
        <w:rPr>
          <w:sz w:val="24"/>
          <w:szCs w:val="24"/>
        </w:rPr>
      </w:pPr>
    </w:p>
    <w:p>
      <w:pPr>
        <w:pStyle w:val="Body"/>
        <w:widowControl w:val="0"/>
        <w:spacing w:line="240" w:lineRule="auto"/>
        <w:rPr>
          <w:sz w:val="24"/>
          <w:szCs w:val="24"/>
        </w:rPr>
      </w:pPr>
    </w:p>
    <w:tbl>
      <w:tblPr>
        <w:tblW w:w="863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248"/>
        <w:gridCol w:w="2260"/>
        <w:gridCol w:w="2062"/>
        <w:gridCol w:w="2060"/>
      </w:tblGrid>
      <w:tr>
        <w:tblPrEx>
          <w:shd w:val="clear" w:color="auto" w:fill="auto"/>
        </w:tblPrEx>
        <w:trPr>
          <w:trHeight w:val="300" w:hRule="atLeast"/>
        </w:trPr>
        <w:tc>
          <w:tcPr>
            <w:tcW w:type="dxa" w:w="22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imes New Roman" w:cs="Arial Unicode MS" w:hAnsi="Arial Unicode MS" w:eastAsia="Arial Unicode MS"/>
                <w:caps w:val="0"/>
                <w:smallCaps w:val="0"/>
                <w:strike w:val="0"/>
                <w:dstrike w:val="0"/>
                <w:outline w:val="0"/>
                <w:color w:val="000000"/>
                <w:spacing w:val="0"/>
                <w:kern w:val="0"/>
                <w:position w:val="0"/>
                <w:sz w:val="24"/>
                <w:szCs w:val="24"/>
                <w:u w:val="none" w:color="000000"/>
                <w:vertAlign w:val="baseline"/>
                <w:rtl w:val="0"/>
                <w:lang w:val="en-US"/>
              </w:rPr>
              <w:t>Item</w:t>
            </w:r>
          </w:p>
        </w:tc>
        <w:tc>
          <w:tcPr>
            <w:tcW w:type="dxa" w:w="22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pPr>
            <w:r>
              <w:rPr>
                <w:caps w:val="0"/>
                <w:smallCaps w:val="0"/>
                <w:strike w:val="0"/>
                <w:dstrike w:val="0"/>
                <w:outline w:val="0"/>
                <w:color w:val="000000"/>
                <w:spacing w:val="0"/>
                <w:kern w:val="0"/>
                <w:position w:val="0"/>
                <w:sz w:val="24"/>
                <w:szCs w:val="24"/>
                <w:u w:val="none" w:color="000000"/>
                <w:vertAlign w:val="baseline"/>
                <w:rtl w:val="0"/>
                <w:lang w:val="en-US"/>
              </w:rPr>
              <w:t>Selling Price/unit</w:t>
            </w:r>
          </w:p>
        </w:tc>
        <w:tc>
          <w:tcPr>
            <w:tcW w:type="dxa" w:w="2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pPr>
            <w:r>
              <w:rPr>
                <w:caps w:val="0"/>
                <w:smallCaps w:val="0"/>
                <w:strike w:val="0"/>
                <w:dstrike w:val="0"/>
                <w:outline w:val="0"/>
                <w:color w:val="000000"/>
                <w:spacing w:val="0"/>
                <w:kern w:val="0"/>
                <w:position w:val="0"/>
                <w:sz w:val="24"/>
                <w:szCs w:val="24"/>
                <w:u w:val="none" w:color="000000"/>
                <w:vertAlign w:val="baseline"/>
                <w:rtl w:val="0"/>
                <w:lang w:val="en-US"/>
              </w:rPr>
              <w:t>Variable Cost/unit</w:t>
            </w:r>
          </w:p>
        </w:tc>
        <w:tc>
          <w:tcPr>
            <w:tcW w:type="dxa" w:w="20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pPr>
            <w:r>
              <w:rPr>
                <w:caps w:val="0"/>
                <w:smallCaps w:val="0"/>
                <w:strike w:val="0"/>
                <w:dstrike w:val="0"/>
                <w:outline w:val="0"/>
                <w:color w:val="000000"/>
                <w:spacing w:val="0"/>
                <w:kern w:val="0"/>
                <w:position w:val="0"/>
                <w:sz w:val="24"/>
                <w:szCs w:val="24"/>
                <w:u w:val="none" w:color="000000"/>
                <w:vertAlign w:val="baseline"/>
                <w:rtl w:val="0"/>
                <w:lang w:val="en-US"/>
              </w:rPr>
              <w:t>Percent Revenue</w:t>
            </w:r>
          </w:p>
        </w:tc>
      </w:tr>
      <w:tr>
        <w:tblPrEx>
          <w:shd w:val="clear" w:color="auto" w:fill="auto"/>
        </w:tblPrEx>
        <w:trPr>
          <w:trHeight w:val="300" w:hRule="atLeast"/>
        </w:trPr>
        <w:tc>
          <w:tcPr>
            <w:tcW w:type="dxa" w:w="22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pPr>
            <w:r>
              <w:rPr>
                <w:caps w:val="0"/>
                <w:smallCaps w:val="0"/>
                <w:strike w:val="0"/>
                <w:dstrike w:val="0"/>
                <w:outline w:val="0"/>
                <w:color w:val="000000"/>
                <w:spacing w:val="0"/>
                <w:kern w:val="0"/>
                <w:position w:val="0"/>
                <w:sz w:val="24"/>
                <w:szCs w:val="24"/>
                <w:u w:val="none" w:color="000000"/>
                <w:vertAlign w:val="baseline"/>
                <w:rtl w:val="0"/>
                <w:lang w:val="en-US"/>
              </w:rPr>
              <w:t>Soft drink</w:t>
            </w:r>
          </w:p>
        </w:tc>
        <w:tc>
          <w:tcPr>
            <w:tcW w:type="dxa" w:w="22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jc w:val="center"/>
            </w:pPr>
            <w:r>
              <w:rPr>
                <w:caps w:val="0"/>
                <w:smallCaps w:val="0"/>
                <w:strike w:val="0"/>
                <w:dstrike w:val="0"/>
                <w:outline w:val="0"/>
                <w:color w:val="000000"/>
                <w:spacing w:val="0"/>
                <w:kern w:val="0"/>
                <w:position w:val="0"/>
                <w:sz w:val="24"/>
                <w:szCs w:val="24"/>
                <w:u w:val="none" w:color="000000"/>
                <w:vertAlign w:val="baseline"/>
                <w:rtl w:val="0"/>
                <w:lang w:val="en-US"/>
              </w:rPr>
              <w:t>$2.50</w:t>
            </w:r>
          </w:p>
        </w:tc>
        <w:tc>
          <w:tcPr>
            <w:tcW w:type="dxa" w:w="2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jc w:val="center"/>
            </w:pPr>
            <w:r>
              <w:rPr>
                <w:caps w:val="0"/>
                <w:smallCaps w:val="0"/>
                <w:strike w:val="0"/>
                <w:dstrike w:val="0"/>
                <w:outline w:val="0"/>
                <w:color w:val="000000"/>
                <w:spacing w:val="0"/>
                <w:kern w:val="0"/>
                <w:position w:val="0"/>
                <w:sz w:val="24"/>
                <w:szCs w:val="24"/>
                <w:u w:val="none" w:color="000000"/>
                <w:vertAlign w:val="baseline"/>
                <w:rtl w:val="0"/>
                <w:lang w:val="en-US"/>
              </w:rPr>
              <w:t>$0.65</w:t>
            </w:r>
          </w:p>
        </w:tc>
        <w:tc>
          <w:tcPr>
            <w:tcW w:type="dxa" w:w="20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jc w:val="center"/>
            </w:pPr>
            <w:r>
              <w:rPr>
                <w:caps w:val="0"/>
                <w:smallCaps w:val="0"/>
                <w:strike w:val="0"/>
                <w:dstrike w:val="0"/>
                <w:outline w:val="0"/>
                <w:color w:val="000000"/>
                <w:spacing w:val="0"/>
                <w:kern w:val="0"/>
                <w:position w:val="0"/>
                <w:sz w:val="24"/>
                <w:szCs w:val="24"/>
                <w:u w:val="none" w:color="000000"/>
                <w:vertAlign w:val="baseline"/>
                <w:rtl w:val="0"/>
                <w:lang w:val="en-US"/>
              </w:rPr>
              <w:t>25%</w:t>
            </w:r>
          </w:p>
        </w:tc>
      </w:tr>
      <w:tr>
        <w:tblPrEx>
          <w:shd w:val="clear" w:color="auto" w:fill="auto"/>
        </w:tblPrEx>
        <w:trPr>
          <w:trHeight w:val="300" w:hRule="atLeast"/>
        </w:trPr>
        <w:tc>
          <w:tcPr>
            <w:tcW w:type="dxa" w:w="22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pPr>
            <w:r>
              <w:rPr>
                <w:caps w:val="0"/>
                <w:smallCaps w:val="0"/>
                <w:strike w:val="0"/>
                <w:dstrike w:val="0"/>
                <w:outline w:val="0"/>
                <w:color w:val="000000"/>
                <w:spacing w:val="0"/>
                <w:kern w:val="0"/>
                <w:position w:val="0"/>
                <w:sz w:val="24"/>
                <w:szCs w:val="24"/>
                <w:u w:val="none" w:color="000000"/>
                <w:vertAlign w:val="baseline"/>
                <w:rtl w:val="0"/>
                <w:lang w:val="en-US"/>
              </w:rPr>
              <w:t>Coffee</w:t>
            </w:r>
          </w:p>
        </w:tc>
        <w:tc>
          <w:tcPr>
            <w:tcW w:type="dxa" w:w="22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jc w:val="center"/>
            </w:pPr>
            <w:r>
              <w:rPr>
                <w:caps w:val="0"/>
                <w:smallCaps w:val="0"/>
                <w:strike w:val="0"/>
                <w:dstrike w:val="0"/>
                <w:outline w:val="0"/>
                <w:color w:val="000000"/>
                <w:spacing w:val="0"/>
                <w:kern w:val="0"/>
                <w:position w:val="0"/>
                <w:sz w:val="24"/>
                <w:szCs w:val="24"/>
                <w:u w:val="none" w:color="000000"/>
                <w:vertAlign w:val="baseline"/>
                <w:rtl w:val="0"/>
                <w:lang w:val="en-US"/>
              </w:rPr>
              <w:t>$2.00</w:t>
            </w:r>
          </w:p>
        </w:tc>
        <w:tc>
          <w:tcPr>
            <w:tcW w:type="dxa" w:w="2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jc w:val="center"/>
            </w:pPr>
            <w:r>
              <w:rPr>
                <w:caps w:val="0"/>
                <w:smallCaps w:val="0"/>
                <w:strike w:val="0"/>
                <w:dstrike w:val="0"/>
                <w:outline w:val="0"/>
                <w:color w:val="000000"/>
                <w:spacing w:val="0"/>
                <w:kern w:val="0"/>
                <w:position w:val="0"/>
                <w:sz w:val="24"/>
                <w:szCs w:val="24"/>
                <w:u w:val="none" w:color="000000"/>
                <w:vertAlign w:val="baseline"/>
                <w:rtl w:val="0"/>
                <w:lang w:val="en-US"/>
              </w:rPr>
              <w:t>$0.40</w:t>
            </w:r>
          </w:p>
        </w:tc>
        <w:tc>
          <w:tcPr>
            <w:tcW w:type="dxa" w:w="20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jc w:val="center"/>
            </w:pPr>
            <w:r>
              <w:rPr>
                <w:caps w:val="0"/>
                <w:smallCaps w:val="0"/>
                <w:strike w:val="0"/>
                <w:dstrike w:val="0"/>
                <w:outline w:val="0"/>
                <w:color w:val="000000"/>
                <w:spacing w:val="0"/>
                <w:kern w:val="0"/>
                <w:position w:val="0"/>
                <w:sz w:val="24"/>
                <w:szCs w:val="24"/>
                <w:u w:val="none" w:color="000000"/>
                <w:vertAlign w:val="baseline"/>
                <w:rtl w:val="0"/>
                <w:lang w:val="en-US"/>
              </w:rPr>
              <w:t>20%</w:t>
            </w:r>
          </w:p>
        </w:tc>
      </w:tr>
      <w:tr>
        <w:tblPrEx>
          <w:shd w:val="clear" w:color="auto" w:fill="auto"/>
        </w:tblPrEx>
        <w:trPr>
          <w:trHeight w:val="300" w:hRule="atLeast"/>
        </w:trPr>
        <w:tc>
          <w:tcPr>
            <w:tcW w:type="dxa" w:w="22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pPr>
            <w:r>
              <w:rPr>
                <w:caps w:val="0"/>
                <w:smallCaps w:val="0"/>
                <w:strike w:val="0"/>
                <w:dstrike w:val="0"/>
                <w:outline w:val="0"/>
                <w:color w:val="000000"/>
                <w:spacing w:val="0"/>
                <w:kern w:val="0"/>
                <w:position w:val="0"/>
                <w:sz w:val="24"/>
                <w:szCs w:val="24"/>
                <w:u w:val="none" w:color="000000"/>
                <w:vertAlign w:val="baseline"/>
                <w:rtl w:val="0"/>
                <w:lang w:val="en-US"/>
              </w:rPr>
              <w:t>Hot dogs</w:t>
            </w:r>
          </w:p>
        </w:tc>
        <w:tc>
          <w:tcPr>
            <w:tcW w:type="dxa" w:w="22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jc w:val="center"/>
            </w:pPr>
            <w:r>
              <w:rPr>
                <w:caps w:val="0"/>
                <w:smallCaps w:val="0"/>
                <w:strike w:val="0"/>
                <w:dstrike w:val="0"/>
                <w:outline w:val="0"/>
                <w:color w:val="000000"/>
                <w:spacing w:val="0"/>
                <w:kern w:val="0"/>
                <w:position w:val="0"/>
                <w:sz w:val="24"/>
                <w:szCs w:val="24"/>
                <w:u w:val="none" w:color="000000"/>
                <w:vertAlign w:val="baseline"/>
                <w:rtl w:val="0"/>
                <w:lang w:val="en-US"/>
              </w:rPr>
              <w:t>$2.50</w:t>
            </w:r>
          </w:p>
        </w:tc>
        <w:tc>
          <w:tcPr>
            <w:tcW w:type="dxa" w:w="2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jc w:val="center"/>
            </w:pPr>
            <w:r>
              <w:rPr>
                <w:caps w:val="0"/>
                <w:smallCaps w:val="0"/>
                <w:strike w:val="0"/>
                <w:dstrike w:val="0"/>
                <w:outline w:val="0"/>
                <w:color w:val="000000"/>
                <w:spacing w:val="0"/>
                <w:kern w:val="0"/>
                <w:position w:val="0"/>
                <w:sz w:val="24"/>
                <w:szCs w:val="24"/>
                <w:u w:val="none" w:color="000000"/>
                <w:vertAlign w:val="baseline"/>
                <w:rtl w:val="0"/>
                <w:lang w:val="en-US"/>
              </w:rPr>
              <w:t>$1.20</w:t>
            </w:r>
          </w:p>
        </w:tc>
        <w:tc>
          <w:tcPr>
            <w:tcW w:type="dxa" w:w="20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jc w:val="center"/>
            </w:pPr>
            <w:r>
              <w:rPr>
                <w:caps w:val="0"/>
                <w:smallCaps w:val="0"/>
                <w:strike w:val="0"/>
                <w:dstrike w:val="0"/>
                <w:outline w:val="0"/>
                <w:color w:val="000000"/>
                <w:spacing w:val="0"/>
                <w:kern w:val="0"/>
                <w:position w:val="0"/>
                <w:sz w:val="24"/>
                <w:szCs w:val="24"/>
                <w:u w:val="none" w:color="000000"/>
                <w:vertAlign w:val="baseline"/>
                <w:rtl w:val="0"/>
                <w:lang w:val="en-US"/>
              </w:rPr>
              <w:t>20%</w:t>
            </w:r>
          </w:p>
        </w:tc>
      </w:tr>
      <w:tr>
        <w:tblPrEx>
          <w:shd w:val="clear" w:color="auto" w:fill="auto"/>
        </w:tblPrEx>
        <w:trPr>
          <w:trHeight w:val="300" w:hRule="atLeast"/>
        </w:trPr>
        <w:tc>
          <w:tcPr>
            <w:tcW w:type="dxa" w:w="22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pPr>
            <w:r>
              <w:rPr>
                <w:caps w:val="0"/>
                <w:smallCaps w:val="0"/>
                <w:strike w:val="0"/>
                <w:dstrike w:val="0"/>
                <w:outline w:val="0"/>
                <w:color w:val="000000"/>
                <w:spacing w:val="0"/>
                <w:kern w:val="0"/>
                <w:position w:val="0"/>
                <w:sz w:val="24"/>
                <w:szCs w:val="24"/>
                <w:u w:val="none" w:color="000000"/>
                <w:vertAlign w:val="baseline"/>
                <w:rtl w:val="0"/>
                <w:lang w:val="en-US"/>
              </w:rPr>
              <w:t>Hamburgers</w:t>
            </w:r>
          </w:p>
        </w:tc>
        <w:tc>
          <w:tcPr>
            <w:tcW w:type="dxa" w:w="22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jc w:val="center"/>
            </w:pPr>
            <w:r>
              <w:rPr>
                <w:caps w:val="0"/>
                <w:smallCaps w:val="0"/>
                <w:strike w:val="0"/>
                <w:dstrike w:val="0"/>
                <w:outline w:val="0"/>
                <w:color w:val="000000"/>
                <w:spacing w:val="0"/>
                <w:kern w:val="0"/>
                <w:position w:val="0"/>
                <w:sz w:val="24"/>
                <w:szCs w:val="24"/>
                <w:u w:val="none" w:color="000000"/>
                <w:vertAlign w:val="baseline"/>
                <w:rtl w:val="0"/>
                <w:lang w:val="en-US"/>
              </w:rPr>
              <w:t>$3.00</w:t>
            </w:r>
          </w:p>
        </w:tc>
        <w:tc>
          <w:tcPr>
            <w:tcW w:type="dxa" w:w="2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jc w:val="center"/>
            </w:pPr>
            <w:r>
              <w:rPr>
                <w:caps w:val="0"/>
                <w:smallCaps w:val="0"/>
                <w:strike w:val="0"/>
                <w:dstrike w:val="0"/>
                <w:outline w:val="0"/>
                <w:color w:val="000000"/>
                <w:spacing w:val="0"/>
                <w:kern w:val="0"/>
                <w:position w:val="0"/>
                <w:sz w:val="24"/>
                <w:szCs w:val="24"/>
                <w:u w:val="none" w:color="000000"/>
                <w:vertAlign w:val="baseline"/>
                <w:rtl w:val="0"/>
                <w:lang w:val="en-US"/>
              </w:rPr>
              <w:t>$2.40</w:t>
            </w:r>
          </w:p>
        </w:tc>
        <w:tc>
          <w:tcPr>
            <w:tcW w:type="dxa" w:w="20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jc w:val="center"/>
            </w:pPr>
            <w:r>
              <w:rPr>
                <w:caps w:val="0"/>
                <w:smallCaps w:val="0"/>
                <w:strike w:val="0"/>
                <w:dstrike w:val="0"/>
                <w:outline w:val="0"/>
                <w:color w:val="000000"/>
                <w:spacing w:val="0"/>
                <w:kern w:val="0"/>
                <w:position w:val="0"/>
                <w:sz w:val="24"/>
                <w:szCs w:val="24"/>
                <w:u w:val="none" w:color="000000"/>
                <w:vertAlign w:val="baseline"/>
                <w:rtl w:val="0"/>
                <w:lang w:val="en-US"/>
              </w:rPr>
              <w:t>20%</w:t>
            </w:r>
          </w:p>
        </w:tc>
      </w:tr>
      <w:tr>
        <w:tblPrEx>
          <w:shd w:val="clear" w:color="auto" w:fill="auto"/>
        </w:tblPrEx>
        <w:trPr>
          <w:trHeight w:val="300" w:hRule="atLeast"/>
        </w:trPr>
        <w:tc>
          <w:tcPr>
            <w:tcW w:type="dxa" w:w="22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pPr>
            <w:r>
              <w:rPr>
                <w:caps w:val="0"/>
                <w:smallCaps w:val="0"/>
                <w:strike w:val="0"/>
                <w:dstrike w:val="0"/>
                <w:outline w:val="0"/>
                <w:color w:val="000000"/>
                <w:spacing w:val="0"/>
                <w:kern w:val="0"/>
                <w:position w:val="0"/>
                <w:sz w:val="24"/>
                <w:szCs w:val="24"/>
                <w:u w:val="none" w:color="000000"/>
                <w:vertAlign w:val="baseline"/>
                <w:rtl w:val="0"/>
                <w:lang w:val="en-US"/>
              </w:rPr>
              <w:t>Popcorn</w:t>
            </w:r>
          </w:p>
        </w:tc>
        <w:tc>
          <w:tcPr>
            <w:tcW w:type="dxa" w:w="22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jc w:val="center"/>
            </w:pPr>
            <w:r>
              <w:rPr>
                <w:caps w:val="0"/>
                <w:smallCaps w:val="0"/>
                <w:strike w:val="0"/>
                <w:dstrike w:val="0"/>
                <w:outline w:val="0"/>
                <w:color w:val="000000"/>
                <w:spacing w:val="0"/>
                <w:kern w:val="0"/>
                <w:position w:val="0"/>
                <w:sz w:val="24"/>
                <w:szCs w:val="24"/>
                <w:u w:val="none" w:color="000000"/>
                <w:vertAlign w:val="baseline"/>
                <w:rtl w:val="0"/>
                <w:lang w:val="en-US"/>
              </w:rPr>
              <w:t>$3.00</w:t>
            </w:r>
          </w:p>
        </w:tc>
        <w:tc>
          <w:tcPr>
            <w:tcW w:type="dxa" w:w="2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jc w:val="center"/>
            </w:pPr>
            <w:r>
              <w:rPr>
                <w:caps w:val="0"/>
                <w:smallCaps w:val="0"/>
                <w:strike w:val="0"/>
                <w:dstrike w:val="0"/>
                <w:outline w:val="0"/>
                <w:color w:val="000000"/>
                <w:spacing w:val="0"/>
                <w:kern w:val="0"/>
                <w:position w:val="0"/>
                <w:sz w:val="24"/>
                <w:szCs w:val="24"/>
                <w:u w:val="none" w:color="000000"/>
                <w:vertAlign w:val="baseline"/>
                <w:rtl w:val="0"/>
                <w:lang w:val="en-US"/>
              </w:rPr>
              <w:t>$1.90</w:t>
            </w:r>
          </w:p>
        </w:tc>
        <w:tc>
          <w:tcPr>
            <w:tcW w:type="dxa" w:w="20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jc w:val="center"/>
            </w:pPr>
            <w:r>
              <w:rPr>
                <w:caps w:val="0"/>
                <w:smallCaps w:val="0"/>
                <w:strike w:val="0"/>
                <w:dstrike w:val="0"/>
                <w:outline w:val="0"/>
                <w:color w:val="000000"/>
                <w:spacing w:val="0"/>
                <w:kern w:val="0"/>
                <w:position w:val="0"/>
                <w:sz w:val="24"/>
                <w:szCs w:val="24"/>
                <w:u w:val="none" w:color="000000"/>
                <w:vertAlign w:val="baseline"/>
                <w:rtl w:val="0"/>
                <w:lang w:val="en-US"/>
              </w:rPr>
              <w:t>10%</w:t>
            </w:r>
          </w:p>
        </w:tc>
      </w:tr>
      <w:tr>
        <w:tblPrEx>
          <w:shd w:val="clear" w:color="auto" w:fill="auto"/>
        </w:tblPrEx>
        <w:trPr>
          <w:trHeight w:val="300" w:hRule="atLeast"/>
        </w:trPr>
        <w:tc>
          <w:tcPr>
            <w:tcW w:type="dxa" w:w="22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pPr>
            <w:r>
              <w:rPr>
                <w:caps w:val="0"/>
                <w:smallCaps w:val="0"/>
                <w:strike w:val="0"/>
                <w:dstrike w:val="0"/>
                <w:outline w:val="0"/>
                <w:color w:val="000000"/>
                <w:spacing w:val="0"/>
                <w:kern w:val="0"/>
                <w:position w:val="0"/>
                <w:sz w:val="24"/>
                <w:szCs w:val="24"/>
                <w:u w:val="none" w:color="000000"/>
                <w:vertAlign w:val="baseline"/>
                <w:rtl w:val="0"/>
                <w:lang w:val="en-US"/>
              </w:rPr>
              <w:t>Misc. snacks</w:t>
            </w:r>
          </w:p>
        </w:tc>
        <w:tc>
          <w:tcPr>
            <w:tcW w:type="dxa" w:w="22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jc w:val="center"/>
            </w:pPr>
            <w:r>
              <w:rPr>
                <w:caps w:val="0"/>
                <w:smallCaps w:val="0"/>
                <w:strike w:val="0"/>
                <w:dstrike w:val="0"/>
                <w:outline w:val="0"/>
                <w:color w:val="000000"/>
                <w:spacing w:val="0"/>
                <w:kern w:val="0"/>
                <w:position w:val="0"/>
                <w:sz w:val="24"/>
                <w:szCs w:val="24"/>
                <w:u w:val="none" w:color="000000"/>
                <w:vertAlign w:val="baseline"/>
                <w:rtl w:val="0"/>
                <w:lang w:val="en-US"/>
              </w:rPr>
              <w:t>$1.50</w:t>
            </w:r>
          </w:p>
        </w:tc>
        <w:tc>
          <w:tcPr>
            <w:tcW w:type="dxa" w:w="20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jc w:val="center"/>
            </w:pPr>
            <w:r>
              <w:rPr>
                <w:caps w:val="0"/>
                <w:smallCaps w:val="0"/>
                <w:strike w:val="0"/>
                <w:dstrike w:val="0"/>
                <w:outline w:val="0"/>
                <w:color w:val="000000"/>
                <w:spacing w:val="0"/>
                <w:kern w:val="0"/>
                <w:position w:val="0"/>
                <w:sz w:val="24"/>
                <w:szCs w:val="24"/>
                <w:u w:val="none" w:color="000000"/>
                <w:vertAlign w:val="baseline"/>
                <w:rtl w:val="0"/>
                <w:lang w:val="en-US"/>
              </w:rPr>
              <w:t>$0.80</w:t>
            </w:r>
          </w:p>
        </w:tc>
        <w:tc>
          <w:tcPr>
            <w:tcW w:type="dxa" w:w="20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jc w:val="center"/>
            </w:pPr>
            <w:r>
              <w:rPr>
                <w:caps w:val="0"/>
                <w:smallCaps w:val="0"/>
                <w:strike w:val="0"/>
                <w:dstrike w:val="0"/>
                <w:outline w:val="0"/>
                <w:color w:val="000000"/>
                <w:spacing w:val="0"/>
                <w:kern w:val="0"/>
                <w:position w:val="0"/>
                <w:sz w:val="24"/>
                <w:szCs w:val="24"/>
                <w:u w:val="none" w:color="000000"/>
                <w:vertAlign w:val="baseline"/>
                <w:rtl w:val="0"/>
                <w:lang w:val="en-US"/>
              </w:rPr>
              <w:t>5%</w:t>
            </w:r>
          </w:p>
        </w:tc>
      </w:tr>
    </w:tbl>
    <w:p>
      <w:pPr>
        <w:pStyle w:val="Body"/>
        <w:widowControl w:val="0"/>
        <w:spacing w:line="240" w:lineRule="auto"/>
        <w:rPr>
          <w:sz w:val="24"/>
          <w:szCs w:val="24"/>
        </w:rPr>
      </w:pPr>
    </w:p>
    <w:p>
      <w:pPr>
        <w:pStyle w:val="Body"/>
        <w:spacing w:line="240" w:lineRule="auto"/>
        <w:rPr>
          <w:sz w:val="24"/>
          <w:szCs w:val="24"/>
        </w:rPr>
      </w:pPr>
    </w:p>
    <w:p>
      <w:pPr>
        <w:pStyle w:val="Body"/>
        <w:spacing w:line="240" w:lineRule="auto"/>
        <w:ind w:firstLine="720"/>
        <w:rPr>
          <w:sz w:val="24"/>
          <w:szCs w:val="24"/>
        </w:rPr>
      </w:pPr>
      <w:r>
        <w:rPr>
          <w:sz w:val="24"/>
          <w:szCs w:val="24"/>
          <w:rtl w:val="0"/>
          <w:lang w:val="en-US"/>
        </w:rPr>
        <w:t>Maddux wants to be sure that he has a number of things for President Starr:</w:t>
      </w:r>
    </w:p>
    <w:p>
      <w:pPr>
        <w:pStyle w:val="List Paragraph"/>
        <w:numPr>
          <w:ilvl w:val="0"/>
          <w:numId w:val="3"/>
        </w:numPr>
        <w:tabs>
          <w:tab w:val="num" w:pos="1740"/>
          <w:tab w:val="clear" w:pos="1800"/>
        </w:tabs>
        <w:spacing w:line="240" w:lineRule="auto"/>
        <w:ind w:left="1740" w:hanging="300"/>
        <w:rPr>
          <w:position w:val="0"/>
          <w:sz w:val="24"/>
          <w:szCs w:val="24"/>
        </w:rPr>
      </w:pPr>
      <w:r>
        <w:rPr>
          <w:sz w:val="24"/>
          <w:szCs w:val="24"/>
          <w:rtl w:val="0"/>
          <w:lang w:val="en-US"/>
        </w:rPr>
        <w:t>The total fixed cost that must be covered at each of the games;</w:t>
      </w:r>
    </w:p>
    <w:p>
      <w:pPr>
        <w:pStyle w:val="List Paragraph"/>
        <w:numPr>
          <w:ilvl w:val="0"/>
          <w:numId w:val="3"/>
        </w:numPr>
        <w:tabs>
          <w:tab w:val="num" w:pos="1740"/>
          <w:tab w:val="clear" w:pos="1800"/>
        </w:tabs>
        <w:spacing w:line="240" w:lineRule="auto"/>
        <w:ind w:left="1740" w:hanging="300"/>
        <w:rPr>
          <w:position w:val="0"/>
          <w:sz w:val="24"/>
          <w:szCs w:val="24"/>
        </w:rPr>
      </w:pPr>
      <w:r>
        <w:rPr>
          <w:sz w:val="24"/>
          <w:szCs w:val="24"/>
          <w:rtl w:val="0"/>
          <w:lang w:val="en-US"/>
        </w:rPr>
        <w:t>The portion of the fixed cost allocated to each of the items;</w:t>
      </w:r>
    </w:p>
    <w:p>
      <w:pPr>
        <w:pStyle w:val="List Paragraph"/>
        <w:numPr>
          <w:ilvl w:val="0"/>
          <w:numId w:val="3"/>
        </w:numPr>
        <w:tabs>
          <w:tab w:val="num" w:pos="1740"/>
          <w:tab w:val="clear" w:pos="1800"/>
        </w:tabs>
        <w:spacing w:line="240" w:lineRule="auto"/>
        <w:ind w:left="1740" w:hanging="300"/>
        <w:rPr>
          <w:position w:val="0"/>
          <w:sz w:val="24"/>
          <w:szCs w:val="24"/>
        </w:rPr>
      </w:pPr>
      <w:r>
        <w:rPr>
          <w:sz w:val="24"/>
          <w:szCs w:val="24"/>
          <w:rtl w:val="0"/>
          <w:lang w:val="en-US"/>
        </w:rPr>
        <w:t>What his unit sales would be at break-even for each item</w:t>
      </w:r>
      <w:r>
        <w:rPr>
          <w:rFonts w:hAnsi="Times New Roman" w:hint="default"/>
          <w:sz w:val="24"/>
          <w:szCs w:val="24"/>
          <w:rtl w:val="0"/>
          <w:lang w:val="en-US"/>
        </w:rPr>
        <w:t>—</w:t>
      </w:r>
      <w:r>
        <w:rPr>
          <w:sz w:val="24"/>
          <w:szCs w:val="24"/>
          <w:rtl w:val="0"/>
          <w:lang w:val="en-US"/>
        </w:rPr>
        <w:t>that is, what sales of soft drinks, coffee, popcorn, hot dogs, and hamburgers are necessary to cover the portion of the fixed cost allocated to each of these items;</w:t>
      </w:r>
    </w:p>
    <w:p>
      <w:pPr>
        <w:pStyle w:val="List Paragraph"/>
        <w:numPr>
          <w:ilvl w:val="0"/>
          <w:numId w:val="3"/>
        </w:numPr>
        <w:tabs>
          <w:tab w:val="num" w:pos="1740"/>
          <w:tab w:val="clear" w:pos="1800"/>
        </w:tabs>
        <w:spacing w:line="240" w:lineRule="auto"/>
        <w:ind w:left="1740" w:hanging="300"/>
        <w:rPr>
          <w:position w:val="0"/>
          <w:sz w:val="24"/>
          <w:szCs w:val="24"/>
        </w:rPr>
      </w:pPr>
      <w:r>
        <w:rPr>
          <w:sz w:val="24"/>
          <w:szCs w:val="24"/>
          <w:rtl w:val="0"/>
          <w:lang w:val="en-US"/>
        </w:rPr>
        <w:t>What the dollar sales for each of these would be at these break-even points; and</w:t>
      </w:r>
    </w:p>
    <w:p>
      <w:pPr>
        <w:pStyle w:val="List Paragraph"/>
        <w:numPr>
          <w:ilvl w:val="0"/>
          <w:numId w:val="3"/>
        </w:numPr>
        <w:tabs>
          <w:tab w:val="num" w:pos="1740"/>
          <w:tab w:val="clear" w:pos="1800"/>
        </w:tabs>
        <w:spacing w:line="240" w:lineRule="auto"/>
        <w:ind w:left="1740" w:hanging="300"/>
        <w:rPr>
          <w:position w:val="0"/>
          <w:sz w:val="24"/>
          <w:szCs w:val="24"/>
        </w:rPr>
      </w:pPr>
      <w:r>
        <w:rPr>
          <w:sz w:val="24"/>
          <w:szCs w:val="24"/>
          <w:rtl w:val="0"/>
          <w:lang w:val="en-US"/>
        </w:rPr>
        <w:t>Realistic sales estimates per attendee for attendance of 60,000 and 35,000.  (In other words, he wants to know how many dollars each attendee is spending on food at his projected break-even sales at present and if attendance grows to 60,000.)</w:t>
      </w:r>
    </w:p>
    <w:p>
      <w:pPr>
        <w:pStyle w:val="Body"/>
        <w:spacing w:line="240" w:lineRule="auto"/>
        <w:ind w:firstLine="720"/>
        <w:rPr>
          <w:sz w:val="24"/>
          <w:szCs w:val="24"/>
        </w:rPr>
      </w:pPr>
      <w:r>
        <w:rPr>
          <w:sz w:val="24"/>
          <w:szCs w:val="24"/>
          <w:rtl w:val="0"/>
          <w:lang w:val="en-US"/>
        </w:rPr>
        <w:t>He felt this last piece of information would be helpful to understand how realistic the assumptions of his model are, and this information could be compared with similar figures from previous seasons.</w:t>
      </w:r>
    </w:p>
    <w:p>
      <w:pPr>
        <w:pStyle w:val="Body"/>
        <w:spacing w:line="240" w:lineRule="auto"/>
        <w:ind w:firstLine="720"/>
        <w:rPr>
          <w:sz w:val="24"/>
          <w:szCs w:val="24"/>
        </w:rPr>
      </w:pPr>
    </w:p>
    <w:p>
      <w:pPr>
        <w:pStyle w:val="Body"/>
        <w:spacing w:line="240" w:lineRule="auto"/>
        <w:rPr>
          <w:b w:val="1"/>
          <w:bCs w:val="1"/>
          <w:sz w:val="24"/>
          <w:szCs w:val="24"/>
        </w:rPr>
      </w:pPr>
      <w:r>
        <w:rPr>
          <w:b w:val="1"/>
          <w:bCs w:val="1"/>
          <w:sz w:val="24"/>
          <w:szCs w:val="24"/>
          <w:rtl w:val="0"/>
          <w:lang w:val="it-IT"/>
        </w:rPr>
        <w:t>Discussion Questions</w:t>
      </w:r>
    </w:p>
    <w:p>
      <w:pPr>
        <w:pStyle w:val="Body"/>
        <w:spacing w:line="240" w:lineRule="auto"/>
        <w:rPr>
          <w:b w:val="1"/>
          <w:bCs w:val="1"/>
          <w:sz w:val="24"/>
          <w:szCs w:val="24"/>
        </w:rPr>
      </w:pPr>
    </w:p>
    <w:p>
      <w:pPr>
        <w:pStyle w:val="List Paragraph"/>
        <w:numPr>
          <w:ilvl w:val="0"/>
          <w:numId w:val="6"/>
        </w:numPr>
        <w:tabs>
          <w:tab w:val="num" w:pos="660"/>
          <w:tab w:val="clear" w:pos="720"/>
        </w:tabs>
        <w:spacing w:line="240" w:lineRule="auto"/>
        <w:ind w:left="660" w:hanging="300"/>
        <w:rPr>
          <w:position w:val="0"/>
          <w:sz w:val="24"/>
          <w:szCs w:val="24"/>
        </w:rPr>
      </w:pPr>
      <w:r>
        <w:rPr>
          <w:sz w:val="24"/>
          <w:szCs w:val="24"/>
          <w:rtl w:val="0"/>
          <w:lang w:val="en-US"/>
        </w:rPr>
        <w:t>Prepare a brief report with the items noted so it is ready for Dr. Starr at the next meeting.</w:t>
      </w:r>
    </w:p>
    <w:p>
      <w:pPr>
        <w:pStyle w:val="List Paragraph"/>
        <w:numPr>
          <w:ilvl w:val="0"/>
          <w:numId w:val="6"/>
        </w:numPr>
        <w:tabs>
          <w:tab w:val="num" w:pos="660"/>
          <w:tab w:val="clear" w:pos="720"/>
        </w:tabs>
        <w:spacing w:line="240" w:lineRule="auto"/>
        <w:ind w:left="660" w:hanging="300"/>
        <w:rPr>
          <w:position w:val="0"/>
          <w:sz w:val="24"/>
          <w:szCs w:val="24"/>
        </w:rPr>
      </w:pPr>
      <w:r>
        <w:rPr>
          <w:sz w:val="24"/>
          <w:szCs w:val="24"/>
          <w:rtl w:val="0"/>
          <w:lang w:val="en-US"/>
        </w:rPr>
        <w:t>What is your recommendation concerning the ability of the food service to be self-supporting?</w:t>
      </w:r>
    </w:p>
    <w:p>
      <w:pPr>
        <w:pStyle w:val="List Paragraph"/>
        <w:numPr>
          <w:ilvl w:val="0"/>
          <w:numId w:val="6"/>
        </w:numPr>
        <w:tabs>
          <w:tab w:val="num" w:pos="660"/>
          <w:tab w:val="clear" w:pos="720"/>
        </w:tabs>
        <w:spacing w:line="240" w:lineRule="auto"/>
        <w:ind w:left="660" w:hanging="300"/>
        <w:rPr>
          <w:position w:val="0"/>
          <w:sz w:val="24"/>
          <w:szCs w:val="24"/>
        </w:rPr>
      </w:pPr>
      <w:r>
        <w:rPr>
          <w:sz w:val="24"/>
          <w:szCs w:val="24"/>
          <w:rtl w:val="0"/>
          <w:lang w:val="en-US"/>
        </w:rPr>
        <w:t>Mr. Maddux is concerned whether the food service items are the correct items.  What do you recommend concerning the items for sale?</w:t>
      </w:r>
    </w:p>
    <w:p>
      <w:pPr>
        <w:pStyle w:val="Body"/>
        <w:spacing w:line="240" w:lineRule="auto"/>
        <w:rPr>
          <w:sz w:val="24"/>
          <w:szCs w:val="24"/>
        </w:rPr>
      </w:pPr>
    </w:p>
    <w:p>
      <w:pPr>
        <w:pStyle w:val="Body"/>
        <w:spacing w:line="240" w:lineRule="auto"/>
      </w:pPr>
      <w:r>
        <w:rPr>
          <w:rtl w:val="0"/>
          <w:lang w:val="en-US"/>
        </w:rPr>
        <w:t xml:space="preserve">Adapted from J. Heizer and B. Render. (2000). </w:t>
      </w:r>
      <w:r>
        <w:rPr>
          <w:i w:val="1"/>
          <w:iCs w:val="1"/>
          <w:rtl w:val="0"/>
          <w:lang w:val="fr-FR"/>
        </w:rPr>
        <w:t>Operations Management</w:t>
      </w:r>
      <w:r>
        <w:rPr>
          <w:rtl w:val="0"/>
        </w:rPr>
        <w:t xml:space="preserve"> (6</w:t>
      </w:r>
      <w:r>
        <w:rPr>
          <w:vertAlign w:val="superscript"/>
          <w:rtl w:val="0"/>
          <w:lang w:val="en-US"/>
        </w:rPr>
        <w:t>th</w:t>
      </w:r>
      <w:r>
        <w:rPr>
          <w:rtl w:val="0"/>
          <w:lang w:val="en-US"/>
        </w:rPr>
        <w:t xml:space="preserve"> ed.). Upper Saddle River, NJ: Prentice Hall, pp. 274</w:t>
      </w:r>
      <w:r>
        <w:rPr>
          <w:rtl w:val="0"/>
        </w:rPr>
        <w:t>–</w:t>
      </w:r>
      <w:r>
        <w:rPr>
          <w:rtl w:val="0"/>
        </w:rPr>
        <w:t>275.</w:t>
      </w:r>
    </w:p>
    <w:sectPr>
      <w:headerReference w:type="default" r:id="rId4"/>
      <w:footerReference w:type="default" r:id="rId5"/>
      <w:pgSz w:w="12240" w:h="15840" w:orient="portrait"/>
      <w:pgMar w:top="1440" w:right="1800" w:bottom="1440" w:left="180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decimal"/>
      <w:suff w:val="tab"/>
      <w:lvlText w:val="(%1)"/>
      <w:lvlJc w:val="left"/>
      <w:pPr>
        <w:tabs>
          <w:tab w:val="num" w:pos="1800"/>
          <w:tab w:val="clear" w:pos="0"/>
        </w:tabs>
        <w:ind w:left="1800" w:hanging="360"/>
      </w:pPr>
      <w:rPr>
        <w:position w:val="0"/>
        <w:sz w:val="24"/>
        <w:szCs w:val="24"/>
        <w:rtl w:val="0"/>
      </w:rPr>
    </w:lvl>
    <w:lvl w:ilvl="1">
      <w:start w:val="1"/>
      <w:numFmt w:val="lowerLetter"/>
      <w:suff w:val="tab"/>
      <w:lvlText w:val="%2."/>
      <w:lvlJc w:val="left"/>
      <w:pPr>
        <w:tabs>
          <w:tab w:val="num" w:pos="2520"/>
          <w:tab w:val="clear" w:pos="0"/>
        </w:tabs>
        <w:ind w:left="2520" w:hanging="360"/>
      </w:pPr>
      <w:rPr>
        <w:position w:val="0"/>
        <w:sz w:val="24"/>
        <w:szCs w:val="24"/>
        <w:rtl w:val="0"/>
      </w:rPr>
    </w:lvl>
    <w:lvl w:ilvl="2">
      <w:start w:val="1"/>
      <w:numFmt w:val="lowerRoman"/>
      <w:suff w:val="tab"/>
      <w:lvlText w:val="%3."/>
      <w:lvlJc w:val="left"/>
      <w:pPr>
        <w:tabs>
          <w:tab w:val="num" w:pos="3240"/>
          <w:tab w:val="clear" w:pos="0"/>
        </w:tabs>
        <w:ind w:left="3240" w:hanging="296"/>
      </w:pPr>
      <w:rPr>
        <w:position w:val="0"/>
        <w:sz w:val="24"/>
        <w:szCs w:val="24"/>
        <w:rtl w:val="0"/>
      </w:rPr>
    </w:lvl>
    <w:lvl w:ilvl="3">
      <w:start w:val="1"/>
      <w:numFmt w:val="decimal"/>
      <w:suff w:val="tab"/>
      <w:lvlText w:val="%4."/>
      <w:lvlJc w:val="left"/>
      <w:pPr>
        <w:tabs>
          <w:tab w:val="num" w:pos="3960"/>
          <w:tab w:val="clear" w:pos="0"/>
        </w:tabs>
        <w:ind w:left="3960" w:hanging="360"/>
      </w:pPr>
      <w:rPr>
        <w:position w:val="0"/>
        <w:sz w:val="24"/>
        <w:szCs w:val="24"/>
        <w:rtl w:val="0"/>
      </w:rPr>
    </w:lvl>
    <w:lvl w:ilvl="4">
      <w:start w:val="1"/>
      <w:numFmt w:val="lowerLetter"/>
      <w:suff w:val="tab"/>
      <w:lvlText w:val="%5."/>
      <w:lvlJc w:val="left"/>
      <w:pPr>
        <w:tabs>
          <w:tab w:val="num" w:pos="4680"/>
          <w:tab w:val="clear" w:pos="0"/>
        </w:tabs>
        <w:ind w:left="4680" w:hanging="360"/>
      </w:pPr>
      <w:rPr>
        <w:position w:val="0"/>
        <w:sz w:val="24"/>
        <w:szCs w:val="24"/>
        <w:rtl w:val="0"/>
      </w:rPr>
    </w:lvl>
    <w:lvl w:ilvl="5">
      <w:start w:val="1"/>
      <w:numFmt w:val="lowerRoman"/>
      <w:suff w:val="tab"/>
      <w:lvlText w:val="%6."/>
      <w:lvlJc w:val="left"/>
      <w:pPr>
        <w:tabs>
          <w:tab w:val="num" w:pos="5400"/>
          <w:tab w:val="clear" w:pos="0"/>
        </w:tabs>
        <w:ind w:left="5400" w:hanging="296"/>
      </w:pPr>
      <w:rPr>
        <w:position w:val="0"/>
        <w:sz w:val="24"/>
        <w:szCs w:val="24"/>
        <w:rtl w:val="0"/>
      </w:rPr>
    </w:lvl>
    <w:lvl w:ilvl="6">
      <w:start w:val="1"/>
      <w:numFmt w:val="decimal"/>
      <w:suff w:val="tab"/>
      <w:lvlText w:val="%7."/>
      <w:lvlJc w:val="left"/>
      <w:pPr>
        <w:tabs>
          <w:tab w:val="num" w:pos="6120"/>
          <w:tab w:val="clear" w:pos="0"/>
        </w:tabs>
        <w:ind w:left="6120" w:hanging="360"/>
      </w:pPr>
      <w:rPr>
        <w:position w:val="0"/>
        <w:sz w:val="24"/>
        <w:szCs w:val="24"/>
        <w:rtl w:val="0"/>
      </w:rPr>
    </w:lvl>
    <w:lvl w:ilvl="7">
      <w:start w:val="1"/>
      <w:numFmt w:val="lowerLetter"/>
      <w:suff w:val="tab"/>
      <w:lvlText w:val="%8."/>
      <w:lvlJc w:val="left"/>
      <w:pPr>
        <w:tabs>
          <w:tab w:val="num" w:pos="6840"/>
          <w:tab w:val="clear" w:pos="0"/>
        </w:tabs>
        <w:ind w:left="6840" w:hanging="360"/>
      </w:pPr>
      <w:rPr>
        <w:position w:val="0"/>
        <w:sz w:val="24"/>
        <w:szCs w:val="24"/>
        <w:rtl w:val="0"/>
      </w:rPr>
    </w:lvl>
    <w:lvl w:ilvl="8">
      <w:start w:val="1"/>
      <w:numFmt w:val="lowerRoman"/>
      <w:suff w:val="tab"/>
      <w:lvlText w:val="%9."/>
      <w:lvlJc w:val="left"/>
      <w:pPr>
        <w:tabs>
          <w:tab w:val="num" w:pos="7560"/>
          <w:tab w:val="clear" w:pos="0"/>
        </w:tabs>
        <w:ind w:left="7560" w:hanging="296"/>
      </w:pPr>
      <w:rPr>
        <w:position w:val="0"/>
        <w:sz w:val="24"/>
        <w:szCs w:val="24"/>
        <w:rtl w:val="0"/>
      </w:rPr>
    </w:lvl>
  </w:abstractNum>
  <w:abstractNum w:abstractNumId="1">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2">
    <w:multiLevelType w:val="multilevel"/>
    <w:styleLink w:val="List 0"/>
    <w:lvl w:ilvl="0">
      <w:start w:val="1"/>
      <w:numFmt w:val="decimal"/>
      <w:suff w:val="tab"/>
      <w:lvlText w:val="(%1)"/>
      <w:lvlJc w:val="left"/>
      <w:pPr>
        <w:tabs>
          <w:tab w:val="num" w:pos="1800"/>
          <w:tab w:val="clear" w:pos="0"/>
        </w:tabs>
        <w:ind w:left="1800" w:hanging="360"/>
      </w:pPr>
      <w:rPr>
        <w:position w:val="0"/>
        <w:sz w:val="24"/>
        <w:szCs w:val="24"/>
        <w:rtl w:val="0"/>
      </w:rPr>
    </w:lvl>
    <w:lvl w:ilvl="1">
      <w:start w:val="1"/>
      <w:numFmt w:val="lowerLetter"/>
      <w:suff w:val="tab"/>
      <w:lvlText w:val="%2."/>
      <w:lvlJc w:val="left"/>
      <w:pPr>
        <w:tabs>
          <w:tab w:val="num" w:pos="2520"/>
          <w:tab w:val="clear" w:pos="0"/>
        </w:tabs>
        <w:ind w:left="2520" w:hanging="360"/>
      </w:pPr>
      <w:rPr>
        <w:position w:val="0"/>
        <w:sz w:val="24"/>
        <w:szCs w:val="24"/>
        <w:rtl w:val="0"/>
      </w:rPr>
    </w:lvl>
    <w:lvl w:ilvl="2">
      <w:start w:val="1"/>
      <w:numFmt w:val="lowerRoman"/>
      <w:suff w:val="tab"/>
      <w:lvlText w:val="%3."/>
      <w:lvlJc w:val="left"/>
      <w:pPr>
        <w:tabs>
          <w:tab w:val="num" w:pos="3240"/>
          <w:tab w:val="clear" w:pos="0"/>
        </w:tabs>
        <w:ind w:left="3240" w:hanging="296"/>
      </w:pPr>
      <w:rPr>
        <w:position w:val="0"/>
        <w:sz w:val="24"/>
        <w:szCs w:val="24"/>
        <w:rtl w:val="0"/>
      </w:rPr>
    </w:lvl>
    <w:lvl w:ilvl="3">
      <w:start w:val="1"/>
      <w:numFmt w:val="decimal"/>
      <w:suff w:val="tab"/>
      <w:lvlText w:val="%4."/>
      <w:lvlJc w:val="left"/>
      <w:pPr>
        <w:tabs>
          <w:tab w:val="num" w:pos="3960"/>
          <w:tab w:val="clear" w:pos="0"/>
        </w:tabs>
        <w:ind w:left="3960" w:hanging="360"/>
      </w:pPr>
      <w:rPr>
        <w:position w:val="0"/>
        <w:sz w:val="24"/>
        <w:szCs w:val="24"/>
        <w:rtl w:val="0"/>
      </w:rPr>
    </w:lvl>
    <w:lvl w:ilvl="4">
      <w:start w:val="1"/>
      <w:numFmt w:val="lowerLetter"/>
      <w:suff w:val="tab"/>
      <w:lvlText w:val="%5."/>
      <w:lvlJc w:val="left"/>
      <w:pPr>
        <w:tabs>
          <w:tab w:val="num" w:pos="4680"/>
          <w:tab w:val="clear" w:pos="0"/>
        </w:tabs>
        <w:ind w:left="4680" w:hanging="360"/>
      </w:pPr>
      <w:rPr>
        <w:position w:val="0"/>
        <w:sz w:val="24"/>
        <w:szCs w:val="24"/>
        <w:rtl w:val="0"/>
      </w:rPr>
    </w:lvl>
    <w:lvl w:ilvl="5">
      <w:start w:val="1"/>
      <w:numFmt w:val="lowerRoman"/>
      <w:suff w:val="tab"/>
      <w:lvlText w:val="%6."/>
      <w:lvlJc w:val="left"/>
      <w:pPr>
        <w:tabs>
          <w:tab w:val="num" w:pos="5400"/>
          <w:tab w:val="clear" w:pos="0"/>
        </w:tabs>
        <w:ind w:left="5400" w:hanging="296"/>
      </w:pPr>
      <w:rPr>
        <w:position w:val="0"/>
        <w:sz w:val="24"/>
        <w:szCs w:val="24"/>
        <w:rtl w:val="0"/>
      </w:rPr>
    </w:lvl>
    <w:lvl w:ilvl="6">
      <w:start w:val="1"/>
      <w:numFmt w:val="decimal"/>
      <w:suff w:val="tab"/>
      <w:lvlText w:val="%7."/>
      <w:lvlJc w:val="left"/>
      <w:pPr>
        <w:tabs>
          <w:tab w:val="num" w:pos="6120"/>
          <w:tab w:val="clear" w:pos="0"/>
        </w:tabs>
        <w:ind w:left="6120" w:hanging="360"/>
      </w:pPr>
      <w:rPr>
        <w:position w:val="0"/>
        <w:sz w:val="24"/>
        <w:szCs w:val="24"/>
        <w:rtl w:val="0"/>
      </w:rPr>
    </w:lvl>
    <w:lvl w:ilvl="7">
      <w:start w:val="1"/>
      <w:numFmt w:val="lowerLetter"/>
      <w:suff w:val="tab"/>
      <w:lvlText w:val="%8."/>
      <w:lvlJc w:val="left"/>
      <w:pPr>
        <w:tabs>
          <w:tab w:val="num" w:pos="6840"/>
          <w:tab w:val="clear" w:pos="0"/>
        </w:tabs>
        <w:ind w:left="6840" w:hanging="360"/>
      </w:pPr>
      <w:rPr>
        <w:position w:val="0"/>
        <w:sz w:val="24"/>
        <w:szCs w:val="24"/>
        <w:rtl w:val="0"/>
      </w:rPr>
    </w:lvl>
    <w:lvl w:ilvl="8">
      <w:start w:val="1"/>
      <w:numFmt w:val="lowerRoman"/>
      <w:suff w:val="tab"/>
      <w:lvlText w:val="%9."/>
      <w:lvlJc w:val="left"/>
      <w:pPr>
        <w:tabs>
          <w:tab w:val="num" w:pos="7560"/>
          <w:tab w:val="clear" w:pos="0"/>
        </w:tabs>
        <w:ind w:left="7560" w:hanging="296"/>
      </w:pPr>
      <w:rPr>
        <w:position w:val="0"/>
        <w:sz w:val="24"/>
        <w:szCs w:val="24"/>
        <w:rtl w:val="0"/>
      </w:rPr>
    </w:lvl>
  </w:abstractNum>
  <w:abstractNum w:abstractNumId="3">
    <w:multiLevelType w:val="multilevel"/>
    <w:lvl w:ilvl="0">
      <w:start w:val="1"/>
      <w:numFmt w:val="decimal"/>
      <w:suff w:val="tab"/>
      <w:lvlText w:val="%1."/>
      <w:lvlJc w:val="left"/>
      <w:pPr>
        <w:tabs>
          <w:tab w:val="num" w:pos="720"/>
          <w:tab w:val="clear" w:pos="0"/>
        </w:tabs>
        <w:ind w:left="720" w:hanging="360"/>
      </w:pPr>
      <w:rPr>
        <w:position w:val="0"/>
        <w:sz w:val="24"/>
        <w:szCs w:val="24"/>
        <w:rtl w:val="0"/>
      </w:rPr>
    </w:lvl>
    <w:lvl w:ilvl="1">
      <w:start w:val="1"/>
      <w:numFmt w:val="lowerLetter"/>
      <w:suff w:val="tab"/>
      <w:lvlText w:val="%2."/>
      <w:lvlJc w:val="left"/>
      <w:pPr>
        <w:tabs>
          <w:tab w:val="num" w:pos="1440"/>
          <w:tab w:val="clear" w:pos="0"/>
        </w:tabs>
        <w:ind w:left="1440" w:hanging="360"/>
      </w:pPr>
      <w:rPr>
        <w:position w:val="0"/>
        <w:sz w:val="24"/>
        <w:szCs w:val="24"/>
        <w:rtl w:val="0"/>
      </w:rPr>
    </w:lvl>
    <w:lvl w:ilvl="2">
      <w:start w:val="1"/>
      <w:numFmt w:val="lowerRoman"/>
      <w:suff w:val="tab"/>
      <w:lvlText w:val="%3."/>
      <w:lvlJc w:val="left"/>
      <w:pPr>
        <w:tabs>
          <w:tab w:val="num" w:pos="2160"/>
          <w:tab w:val="clear" w:pos="0"/>
        </w:tabs>
        <w:ind w:left="2160" w:hanging="296"/>
      </w:pPr>
      <w:rPr>
        <w:position w:val="0"/>
        <w:sz w:val="24"/>
        <w:szCs w:val="24"/>
        <w:rtl w:val="0"/>
      </w:rPr>
    </w:lvl>
    <w:lvl w:ilvl="3">
      <w:start w:val="1"/>
      <w:numFmt w:val="decimal"/>
      <w:suff w:val="tab"/>
      <w:lvlText w:val="%4."/>
      <w:lvlJc w:val="left"/>
      <w:pPr>
        <w:tabs>
          <w:tab w:val="num" w:pos="2880"/>
          <w:tab w:val="clear" w:pos="0"/>
        </w:tabs>
        <w:ind w:left="2880" w:hanging="360"/>
      </w:pPr>
      <w:rPr>
        <w:position w:val="0"/>
        <w:sz w:val="24"/>
        <w:szCs w:val="24"/>
        <w:rtl w:val="0"/>
      </w:rPr>
    </w:lvl>
    <w:lvl w:ilvl="4">
      <w:start w:val="1"/>
      <w:numFmt w:val="lowerLetter"/>
      <w:suff w:val="tab"/>
      <w:lvlText w:val="%5."/>
      <w:lvlJc w:val="left"/>
      <w:pPr>
        <w:tabs>
          <w:tab w:val="num" w:pos="3600"/>
          <w:tab w:val="clear" w:pos="0"/>
        </w:tabs>
        <w:ind w:left="3600" w:hanging="360"/>
      </w:pPr>
      <w:rPr>
        <w:position w:val="0"/>
        <w:sz w:val="24"/>
        <w:szCs w:val="24"/>
        <w:rtl w:val="0"/>
      </w:rPr>
    </w:lvl>
    <w:lvl w:ilvl="5">
      <w:start w:val="1"/>
      <w:numFmt w:val="lowerRoman"/>
      <w:suff w:val="tab"/>
      <w:lvlText w:val="%6."/>
      <w:lvlJc w:val="left"/>
      <w:pPr>
        <w:tabs>
          <w:tab w:val="num" w:pos="4320"/>
          <w:tab w:val="clear" w:pos="0"/>
        </w:tabs>
        <w:ind w:left="4320" w:hanging="296"/>
      </w:pPr>
      <w:rPr>
        <w:position w:val="0"/>
        <w:sz w:val="24"/>
        <w:szCs w:val="24"/>
        <w:rtl w:val="0"/>
      </w:rPr>
    </w:lvl>
    <w:lvl w:ilvl="6">
      <w:start w:val="1"/>
      <w:numFmt w:val="decimal"/>
      <w:suff w:val="tab"/>
      <w:lvlText w:val="%7."/>
      <w:lvlJc w:val="left"/>
      <w:pPr>
        <w:tabs>
          <w:tab w:val="num" w:pos="5040"/>
          <w:tab w:val="clear" w:pos="0"/>
        </w:tabs>
        <w:ind w:left="5040" w:hanging="360"/>
      </w:pPr>
      <w:rPr>
        <w:position w:val="0"/>
        <w:sz w:val="24"/>
        <w:szCs w:val="24"/>
        <w:rtl w:val="0"/>
      </w:rPr>
    </w:lvl>
    <w:lvl w:ilvl="7">
      <w:start w:val="1"/>
      <w:numFmt w:val="lowerLetter"/>
      <w:suff w:val="tab"/>
      <w:lvlText w:val="%8."/>
      <w:lvlJc w:val="left"/>
      <w:pPr>
        <w:tabs>
          <w:tab w:val="num" w:pos="5760"/>
          <w:tab w:val="clear" w:pos="0"/>
        </w:tabs>
        <w:ind w:left="5760" w:hanging="360"/>
      </w:pPr>
      <w:rPr>
        <w:position w:val="0"/>
        <w:sz w:val="24"/>
        <w:szCs w:val="24"/>
        <w:rtl w:val="0"/>
      </w:rPr>
    </w:lvl>
    <w:lvl w:ilvl="8">
      <w:start w:val="1"/>
      <w:numFmt w:val="lowerRoman"/>
      <w:suff w:val="tab"/>
      <w:lvlText w:val="%9."/>
      <w:lvlJc w:val="left"/>
      <w:pPr>
        <w:tabs>
          <w:tab w:val="num" w:pos="6480"/>
          <w:tab w:val="clear" w:pos="0"/>
        </w:tabs>
        <w:ind w:left="6480" w:hanging="296"/>
      </w:pPr>
      <w:rPr>
        <w:position w:val="0"/>
        <w:sz w:val="24"/>
        <w:szCs w:val="24"/>
        <w:rtl w:val="0"/>
      </w:rPr>
    </w:lvl>
  </w:abstractNum>
  <w:abstractNum w:abstractNumId="4">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5">
    <w:multiLevelType w:val="multilevel"/>
    <w:styleLink w:val="List 1"/>
    <w:lvl w:ilvl="0">
      <w:start w:val="1"/>
      <w:numFmt w:val="decimal"/>
      <w:suff w:val="tab"/>
      <w:lvlText w:val="%1."/>
      <w:lvlJc w:val="left"/>
      <w:pPr>
        <w:tabs>
          <w:tab w:val="num" w:pos="720"/>
          <w:tab w:val="clear" w:pos="0"/>
        </w:tabs>
        <w:ind w:left="720" w:hanging="360"/>
      </w:pPr>
      <w:rPr>
        <w:position w:val="0"/>
        <w:sz w:val="24"/>
        <w:szCs w:val="24"/>
        <w:rtl w:val="0"/>
      </w:rPr>
    </w:lvl>
    <w:lvl w:ilvl="1">
      <w:start w:val="1"/>
      <w:numFmt w:val="lowerLetter"/>
      <w:suff w:val="tab"/>
      <w:lvlText w:val="%2."/>
      <w:lvlJc w:val="left"/>
      <w:pPr>
        <w:tabs>
          <w:tab w:val="num" w:pos="1440"/>
          <w:tab w:val="clear" w:pos="0"/>
        </w:tabs>
        <w:ind w:left="1440" w:hanging="360"/>
      </w:pPr>
      <w:rPr>
        <w:position w:val="0"/>
        <w:sz w:val="24"/>
        <w:szCs w:val="24"/>
        <w:rtl w:val="0"/>
      </w:rPr>
    </w:lvl>
    <w:lvl w:ilvl="2">
      <w:start w:val="1"/>
      <w:numFmt w:val="lowerRoman"/>
      <w:suff w:val="tab"/>
      <w:lvlText w:val="%3."/>
      <w:lvlJc w:val="left"/>
      <w:pPr>
        <w:tabs>
          <w:tab w:val="num" w:pos="2160"/>
          <w:tab w:val="clear" w:pos="0"/>
        </w:tabs>
        <w:ind w:left="2160" w:hanging="296"/>
      </w:pPr>
      <w:rPr>
        <w:position w:val="0"/>
        <w:sz w:val="24"/>
        <w:szCs w:val="24"/>
        <w:rtl w:val="0"/>
      </w:rPr>
    </w:lvl>
    <w:lvl w:ilvl="3">
      <w:start w:val="1"/>
      <w:numFmt w:val="decimal"/>
      <w:suff w:val="tab"/>
      <w:lvlText w:val="%4."/>
      <w:lvlJc w:val="left"/>
      <w:pPr>
        <w:tabs>
          <w:tab w:val="num" w:pos="2880"/>
          <w:tab w:val="clear" w:pos="0"/>
        </w:tabs>
        <w:ind w:left="2880" w:hanging="360"/>
      </w:pPr>
      <w:rPr>
        <w:position w:val="0"/>
        <w:sz w:val="24"/>
        <w:szCs w:val="24"/>
        <w:rtl w:val="0"/>
      </w:rPr>
    </w:lvl>
    <w:lvl w:ilvl="4">
      <w:start w:val="1"/>
      <w:numFmt w:val="lowerLetter"/>
      <w:suff w:val="tab"/>
      <w:lvlText w:val="%5."/>
      <w:lvlJc w:val="left"/>
      <w:pPr>
        <w:tabs>
          <w:tab w:val="num" w:pos="3600"/>
          <w:tab w:val="clear" w:pos="0"/>
        </w:tabs>
        <w:ind w:left="3600" w:hanging="360"/>
      </w:pPr>
      <w:rPr>
        <w:position w:val="0"/>
        <w:sz w:val="24"/>
        <w:szCs w:val="24"/>
        <w:rtl w:val="0"/>
      </w:rPr>
    </w:lvl>
    <w:lvl w:ilvl="5">
      <w:start w:val="1"/>
      <w:numFmt w:val="lowerRoman"/>
      <w:suff w:val="tab"/>
      <w:lvlText w:val="%6."/>
      <w:lvlJc w:val="left"/>
      <w:pPr>
        <w:tabs>
          <w:tab w:val="num" w:pos="4320"/>
          <w:tab w:val="clear" w:pos="0"/>
        </w:tabs>
        <w:ind w:left="4320" w:hanging="296"/>
      </w:pPr>
      <w:rPr>
        <w:position w:val="0"/>
        <w:sz w:val="24"/>
        <w:szCs w:val="24"/>
        <w:rtl w:val="0"/>
      </w:rPr>
    </w:lvl>
    <w:lvl w:ilvl="6">
      <w:start w:val="1"/>
      <w:numFmt w:val="decimal"/>
      <w:suff w:val="tab"/>
      <w:lvlText w:val="%7."/>
      <w:lvlJc w:val="left"/>
      <w:pPr>
        <w:tabs>
          <w:tab w:val="num" w:pos="5040"/>
          <w:tab w:val="clear" w:pos="0"/>
        </w:tabs>
        <w:ind w:left="5040" w:hanging="360"/>
      </w:pPr>
      <w:rPr>
        <w:position w:val="0"/>
        <w:sz w:val="24"/>
        <w:szCs w:val="24"/>
        <w:rtl w:val="0"/>
      </w:rPr>
    </w:lvl>
    <w:lvl w:ilvl="7">
      <w:start w:val="1"/>
      <w:numFmt w:val="lowerLetter"/>
      <w:suff w:val="tab"/>
      <w:lvlText w:val="%8."/>
      <w:lvlJc w:val="left"/>
      <w:pPr>
        <w:tabs>
          <w:tab w:val="num" w:pos="5760"/>
          <w:tab w:val="clear" w:pos="0"/>
        </w:tabs>
        <w:ind w:left="5760" w:hanging="360"/>
      </w:pPr>
      <w:rPr>
        <w:position w:val="0"/>
        <w:sz w:val="24"/>
        <w:szCs w:val="24"/>
        <w:rtl w:val="0"/>
      </w:rPr>
    </w:lvl>
    <w:lvl w:ilvl="8">
      <w:start w:val="1"/>
      <w:numFmt w:val="lowerRoman"/>
      <w:suff w:val="tab"/>
      <w:lvlText w:val="%9."/>
      <w:lvlJc w:val="left"/>
      <w:pPr>
        <w:tabs>
          <w:tab w:val="num" w:pos="6480"/>
          <w:tab w:val="clear" w:pos="0"/>
        </w:tabs>
        <w:ind w:left="6480" w:hanging="296"/>
      </w:pPr>
      <w:rPr>
        <w:position w:val="0"/>
        <w:sz w:val="24"/>
        <w:szCs w:val="24"/>
        <w:rtl w:val="0"/>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48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480" w:lineRule="auto"/>
      <w:ind w:left="72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numbering" w:styleId="List 0">
    <w:name w:val="List 0"/>
    <w:basedOn w:val="Imported Style 1"/>
    <w:next w:val="List 0"/>
    <w:pPr>
      <w:numPr>
        <w:numId w:val="1"/>
      </w:numPr>
    </w:pPr>
  </w:style>
  <w:style w:type="numbering" w:styleId="Imported Style 1">
    <w:name w:val="Imported Style 1"/>
    <w:next w:val="Imported Style 1"/>
    <w:pPr>
      <w:numPr>
        <w:numId w:val="2"/>
      </w:numPr>
    </w:pPr>
  </w:style>
  <w:style w:type="numbering" w:styleId="List 1">
    <w:name w:val="List 1"/>
    <w:basedOn w:val="Imported Style 2"/>
    <w:next w:val="List 1"/>
    <w:pPr>
      <w:numPr>
        <w:numId w:val="4"/>
      </w:numPr>
    </w:pPr>
  </w:style>
  <w:style w:type="numbering" w:styleId="Imported Style 2">
    <w:name w:val="Imported Style 2"/>
    <w:next w:val="Imported Style 2"/>
    <w:pPr>
      <w:numPr>
        <w:numId w:val="5"/>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200000"/>
          </a:lnSpc>
          <a:spcBef>
            <a:spcPts val="0"/>
          </a:spcBef>
          <a:spcAft>
            <a:spcPts val="0"/>
          </a:spcAft>
          <a:buClrTx/>
          <a:buSzTx/>
          <a:buFontTx/>
          <a:buNone/>
          <a:tabLst/>
          <a:defRPr b="0" baseline="0" cap="none" i="0" spc="0" strike="noStrike" sz="1000" u="none" kumimoji="0" normalizeH="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