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1D2B" w:rsidRPr="00154020" w:rsidRDefault="00AF1ADC" w:rsidP="00154020">
      <w:pPr>
        <w:pStyle w:val="Heading2"/>
        <w:numPr>
          <w:ilvl w:val="0"/>
          <w:numId w:val="0"/>
        </w:numPr>
        <w:spacing w:before="0"/>
        <w:jc w:val="center"/>
        <w:rPr>
          <w:rFonts w:ascii="Calibri" w:hAnsi="Calibri"/>
          <w:color w:val="00000A"/>
          <w:sz w:val="24"/>
          <w:szCs w:val="24"/>
        </w:rPr>
      </w:pPr>
      <w:r w:rsidRPr="00154020">
        <w:rPr>
          <w:rFonts w:ascii="Calibri" w:eastAsia="Times New Roman" w:hAnsi="Calibri" w:cs="Calibri"/>
          <w:b w:val="0"/>
          <w:bCs w:val="0"/>
          <w:color w:val="auto"/>
          <w:kern w:val="0"/>
          <w:sz w:val="40"/>
          <w:szCs w:val="40"/>
          <w:lang w:eastAsia="en-US"/>
        </w:rPr>
        <w:t>ACC 690</w:t>
      </w:r>
      <w:r w:rsidR="006F0461" w:rsidRPr="00154020">
        <w:rPr>
          <w:rFonts w:ascii="Calibri" w:eastAsia="Times New Roman" w:hAnsi="Calibri" w:cs="Calibri"/>
          <w:b w:val="0"/>
          <w:bCs w:val="0"/>
          <w:color w:val="auto"/>
          <w:kern w:val="0"/>
          <w:sz w:val="40"/>
          <w:szCs w:val="40"/>
          <w:lang w:eastAsia="en-US"/>
        </w:rPr>
        <w:t>:</w:t>
      </w:r>
      <w:r w:rsidRPr="00154020">
        <w:rPr>
          <w:rFonts w:ascii="Calibri" w:eastAsia="Times New Roman" w:hAnsi="Calibri" w:cs="Calibri"/>
          <w:b w:val="0"/>
          <w:bCs w:val="0"/>
          <w:color w:val="auto"/>
          <w:kern w:val="0"/>
          <w:sz w:val="40"/>
          <w:szCs w:val="40"/>
          <w:lang w:eastAsia="en-US"/>
        </w:rPr>
        <w:t xml:space="preserve"> </w:t>
      </w:r>
      <w:r w:rsidR="00B813E4" w:rsidRPr="00154020">
        <w:rPr>
          <w:rFonts w:ascii="Calibri" w:eastAsia="Times New Roman" w:hAnsi="Calibri" w:cs="Calibri"/>
          <w:b w:val="0"/>
          <w:bCs w:val="0"/>
          <w:color w:val="auto"/>
          <w:kern w:val="0"/>
          <w:sz w:val="40"/>
          <w:szCs w:val="40"/>
          <w:lang w:eastAsia="en-US"/>
        </w:rPr>
        <w:t xml:space="preserve">Final </w:t>
      </w:r>
      <w:r w:rsidR="00571D2B" w:rsidRPr="00154020">
        <w:rPr>
          <w:rFonts w:ascii="Calibri" w:eastAsia="Times New Roman" w:hAnsi="Calibri" w:cs="Calibri"/>
          <w:b w:val="0"/>
          <w:bCs w:val="0"/>
          <w:color w:val="auto"/>
          <w:kern w:val="0"/>
          <w:sz w:val="40"/>
          <w:szCs w:val="40"/>
          <w:lang w:eastAsia="en-US"/>
        </w:rPr>
        <w:t xml:space="preserve">Project </w:t>
      </w:r>
      <w:r w:rsidR="00B43583" w:rsidRPr="00154020">
        <w:rPr>
          <w:rFonts w:ascii="Calibri" w:eastAsia="Times New Roman" w:hAnsi="Calibri" w:cs="Calibri"/>
          <w:b w:val="0"/>
          <w:bCs w:val="0"/>
          <w:color w:val="auto"/>
          <w:kern w:val="0"/>
          <w:sz w:val="40"/>
          <w:szCs w:val="40"/>
          <w:lang w:eastAsia="en-US"/>
        </w:rPr>
        <w:t xml:space="preserve">Guidelines </w:t>
      </w:r>
      <w:r w:rsidR="00571D2B" w:rsidRPr="00154020">
        <w:rPr>
          <w:rFonts w:ascii="Calibri" w:eastAsia="Times New Roman" w:hAnsi="Calibri" w:cs="Calibri"/>
          <w:b w:val="0"/>
          <w:bCs w:val="0"/>
          <w:color w:val="auto"/>
          <w:kern w:val="0"/>
          <w:sz w:val="40"/>
          <w:szCs w:val="40"/>
          <w:lang w:eastAsia="en-US"/>
        </w:rPr>
        <w:t xml:space="preserve">and </w:t>
      </w:r>
      <w:r w:rsidR="000C3641" w:rsidRPr="00154020">
        <w:rPr>
          <w:rFonts w:ascii="Calibri" w:eastAsia="Times New Roman" w:hAnsi="Calibri" w:cs="Calibri"/>
          <w:b w:val="0"/>
          <w:bCs w:val="0"/>
          <w:color w:val="auto"/>
          <w:kern w:val="0"/>
          <w:sz w:val="40"/>
          <w:szCs w:val="40"/>
          <w:lang w:eastAsia="en-US"/>
        </w:rPr>
        <w:t>Rubric</w:t>
      </w:r>
      <w:r w:rsidR="00B813E4" w:rsidRPr="00154020">
        <w:rPr>
          <w:rFonts w:ascii="Calibri" w:eastAsia="Times New Roman" w:hAnsi="Calibri" w:cs="Calibri"/>
          <w:b w:val="0"/>
          <w:bCs w:val="0"/>
          <w:color w:val="auto"/>
          <w:kern w:val="0"/>
          <w:sz w:val="40"/>
          <w:szCs w:val="40"/>
          <w:lang w:eastAsia="en-US"/>
        </w:rPr>
        <w:t xml:space="preserve">: </w:t>
      </w:r>
      <w:r w:rsidR="00B813E4" w:rsidRPr="00154020">
        <w:rPr>
          <w:rFonts w:ascii="Calibri" w:eastAsia="Times New Roman" w:hAnsi="Calibri" w:cs="Calibri"/>
          <w:b w:val="0"/>
          <w:bCs w:val="0"/>
          <w:color w:val="auto"/>
          <w:kern w:val="0"/>
          <w:sz w:val="40"/>
          <w:szCs w:val="40"/>
          <w:lang w:eastAsia="en-US"/>
        </w:rPr>
        <w:br/>
      </w:r>
    </w:p>
    <w:p w:rsidR="002C7124" w:rsidRPr="00154020" w:rsidRDefault="00571D2B" w:rsidP="00154020">
      <w:pPr>
        <w:suppressAutoHyphens w:val="0"/>
        <w:spacing w:after="0"/>
        <w:jc w:val="center"/>
        <w:rPr>
          <w:rFonts w:eastAsia="Times New Roman" w:cs="Calibri"/>
          <w:b/>
          <w:kern w:val="0"/>
          <w:sz w:val="32"/>
          <w:lang w:eastAsia="en-US"/>
        </w:rPr>
      </w:pPr>
      <w:r w:rsidRPr="00154020">
        <w:rPr>
          <w:rFonts w:eastAsia="Times New Roman" w:cs="Calibri"/>
          <w:b/>
          <w:kern w:val="0"/>
          <w:sz w:val="32"/>
          <w:lang w:eastAsia="en-US"/>
        </w:rPr>
        <w:t>Overview</w:t>
      </w:r>
    </w:p>
    <w:p w:rsidR="00464FE4" w:rsidRPr="00200679" w:rsidRDefault="00464FE4" w:rsidP="00154020">
      <w:pPr>
        <w:suppressAutoHyphens w:val="0"/>
        <w:spacing w:after="0"/>
        <w:rPr>
          <w:b/>
        </w:rPr>
      </w:pPr>
      <w:r w:rsidRPr="00200679">
        <w:t xml:space="preserve">The final project for </w:t>
      </w:r>
      <w:r w:rsidR="002C7124" w:rsidRPr="00200679">
        <w:t>this course is the creation of an Excel spreadsheet model that shows the consolidation worksheet, intercompany elimination entries, other consolidation entries</w:t>
      </w:r>
      <w:r w:rsidR="006F0461" w:rsidRPr="00200679">
        <w:t>,</w:t>
      </w:r>
      <w:r w:rsidR="002C7124" w:rsidRPr="00200679">
        <w:t xml:space="preserve"> and the final in</w:t>
      </w:r>
      <w:r w:rsidR="003B0C2B" w:rsidRPr="00200679">
        <w:t>come statement and balance sheet for a sample</w:t>
      </w:r>
      <w:r w:rsidR="006F0461" w:rsidRPr="00200679">
        <w:t xml:space="preserve"> parent and subsidiary company. </w:t>
      </w:r>
      <w:r w:rsidR="00DC49DE" w:rsidRPr="00DC49DE">
        <w:t>The project is divided into three</w:t>
      </w:r>
      <w:r w:rsidR="00DC49DE" w:rsidRPr="00DC49DE">
        <w:rPr>
          <w:b/>
        </w:rPr>
        <w:t xml:space="preserve"> milestones</w:t>
      </w:r>
      <w:r w:rsidR="00DC49DE" w:rsidRPr="00DC49DE">
        <w:t>, which will be submitted at various points throughout the course to scaffold learning and ensure quality final submissions. These milestones will be subm</w:t>
      </w:r>
      <w:r w:rsidR="00DC49DE" w:rsidRPr="00DC49DE">
        <w:t>i</w:t>
      </w:r>
      <w:r w:rsidR="00DC49DE" w:rsidRPr="00DC49DE">
        <w:t xml:space="preserve">tted in </w:t>
      </w:r>
      <w:r w:rsidR="00DC49DE" w:rsidRPr="00DC49DE">
        <w:rPr>
          <w:b/>
        </w:rPr>
        <w:t xml:space="preserve">Modules </w:t>
      </w:r>
      <w:r w:rsidR="00835E74">
        <w:rPr>
          <w:b/>
        </w:rPr>
        <w:t>Four, Seven, and Nine</w:t>
      </w:r>
      <w:r w:rsidR="00DC49DE" w:rsidRPr="00DC49DE">
        <w:rPr>
          <w:b/>
        </w:rPr>
        <w:t>.</w:t>
      </w:r>
    </w:p>
    <w:p w:rsidR="00812746" w:rsidRPr="00154020" w:rsidRDefault="00812746" w:rsidP="00154020">
      <w:pPr>
        <w:suppressAutoHyphens w:val="0"/>
        <w:spacing w:after="0"/>
        <w:rPr>
          <w:b/>
        </w:rPr>
      </w:pPr>
    </w:p>
    <w:p w:rsidR="00812746" w:rsidRPr="00154020" w:rsidRDefault="00154020" w:rsidP="00154020">
      <w:pPr>
        <w:pStyle w:val="PlainText"/>
        <w:rPr>
          <w:szCs w:val="22"/>
        </w:rPr>
      </w:pPr>
      <w:r w:rsidRPr="00154020">
        <w:rPr>
          <w:szCs w:val="22"/>
        </w:rPr>
        <w:t>A</w:t>
      </w:r>
      <w:r w:rsidR="00812746" w:rsidRPr="00154020">
        <w:rPr>
          <w:szCs w:val="22"/>
        </w:rPr>
        <w:t>ssume the following when completing the project:</w:t>
      </w:r>
    </w:p>
    <w:p w:rsidR="00812746" w:rsidRPr="00154020" w:rsidRDefault="00812746" w:rsidP="00154020">
      <w:pPr>
        <w:pStyle w:val="PlainText"/>
        <w:rPr>
          <w:szCs w:val="22"/>
        </w:rPr>
      </w:pPr>
    </w:p>
    <w:p w:rsidR="00812746" w:rsidRPr="00200679" w:rsidRDefault="00812746" w:rsidP="00154020">
      <w:pPr>
        <w:pStyle w:val="PlainText"/>
        <w:rPr>
          <w:szCs w:val="22"/>
        </w:rPr>
      </w:pPr>
      <w:r w:rsidRPr="00200679">
        <w:rPr>
          <w:szCs w:val="22"/>
        </w:rPr>
        <w:t>Assume that the parent owned the subsidiary for the entire year for which financial statements are being prepared. The scenario indicates that as of December 31, there is a difference between book value and fair value for inventory and depreciable assets.</w:t>
      </w:r>
      <w:r w:rsidR="00154020" w:rsidRPr="00154020">
        <w:rPr>
          <w:szCs w:val="22"/>
        </w:rPr>
        <w:t xml:space="preserve"> </w:t>
      </w:r>
      <w:r w:rsidRPr="00200679">
        <w:rPr>
          <w:szCs w:val="22"/>
        </w:rPr>
        <w:t>Assume that these differences existed at the date of acquisition. Record only the differential and do not worry about amortization of the differential. Prepare the consolidation worksheet using the equity method. Assume that the trial balance was prepared prior to any entry the parent company made to record the net loss from the subsidiary.</w:t>
      </w:r>
    </w:p>
    <w:p w:rsidR="00571D2B" w:rsidRPr="00154020" w:rsidRDefault="00571D2B" w:rsidP="00154020">
      <w:pPr>
        <w:spacing w:after="0"/>
        <w:rPr>
          <w:sz w:val="24"/>
          <w:szCs w:val="24"/>
        </w:rPr>
      </w:pPr>
    </w:p>
    <w:p w:rsidR="000E0AA3" w:rsidRPr="00154020" w:rsidRDefault="00874163" w:rsidP="00154020">
      <w:pPr>
        <w:suppressAutoHyphens w:val="0"/>
        <w:spacing w:after="0"/>
        <w:jc w:val="center"/>
        <w:rPr>
          <w:rFonts w:eastAsia="Times New Roman" w:cs="Calibri"/>
          <w:b/>
          <w:kern w:val="0"/>
          <w:sz w:val="32"/>
          <w:szCs w:val="32"/>
          <w:lang w:eastAsia="en-US"/>
        </w:rPr>
      </w:pPr>
      <w:r w:rsidRPr="00154020">
        <w:rPr>
          <w:rFonts w:eastAsia="Times New Roman" w:cs="Calibri"/>
          <w:b/>
          <w:kern w:val="0"/>
          <w:sz w:val="32"/>
          <w:szCs w:val="32"/>
          <w:lang w:eastAsia="en-US"/>
        </w:rPr>
        <w:t>Guidelines</w:t>
      </w:r>
    </w:p>
    <w:p w:rsidR="00682AB9" w:rsidRPr="00200679" w:rsidRDefault="00682AB9" w:rsidP="00154020">
      <w:pPr>
        <w:spacing w:after="0"/>
      </w:pPr>
      <w:r w:rsidRPr="00200679">
        <w:t xml:space="preserve">The Model Assignment: </w:t>
      </w:r>
    </w:p>
    <w:p w:rsidR="006F0461" w:rsidRPr="00200679" w:rsidRDefault="006F0461" w:rsidP="00154020">
      <w:pPr>
        <w:spacing w:after="0"/>
        <w:rPr>
          <w:i/>
        </w:rPr>
      </w:pPr>
    </w:p>
    <w:p w:rsidR="00682AB9" w:rsidRPr="00200679" w:rsidRDefault="00682AB9" w:rsidP="00154020">
      <w:pPr>
        <w:pStyle w:val="MediumGrid1-Accent2"/>
        <w:numPr>
          <w:ilvl w:val="0"/>
          <w:numId w:val="15"/>
        </w:numPr>
        <w:spacing w:after="0" w:line="240" w:lineRule="auto"/>
        <w:ind w:left="720"/>
      </w:pPr>
      <w:r w:rsidRPr="00200679">
        <w:t>Students will</w:t>
      </w:r>
      <w:r w:rsidR="006F0461" w:rsidRPr="00200679">
        <w:t xml:space="preserve"> be given the description of a parent company and a subsidiary c</w:t>
      </w:r>
      <w:r w:rsidRPr="00200679">
        <w:t>ompany along with the tw</w:t>
      </w:r>
      <w:r w:rsidR="006F0461" w:rsidRPr="00200679">
        <w:t xml:space="preserve">o firms’ trial balances at book </w:t>
      </w:r>
      <w:r w:rsidRPr="00200679">
        <w:t>value as of December 31, 2012, the end of the year for both firms</w:t>
      </w:r>
      <w:r w:rsidR="006F0461" w:rsidRPr="00200679">
        <w:t xml:space="preserve"> </w:t>
      </w:r>
      <w:r w:rsidR="00232BB0" w:rsidRPr="00200679">
        <w:t>(</w:t>
      </w:r>
      <w:r w:rsidR="000D72AB" w:rsidRPr="00200679">
        <w:t>s</w:t>
      </w:r>
      <w:r w:rsidR="00232BB0" w:rsidRPr="00200679">
        <w:t xml:space="preserve">ee </w:t>
      </w:r>
      <w:r w:rsidR="00232BB0" w:rsidRPr="00200679">
        <w:rPr>
          <w:i/>
        </w:rPr>
        <w:t>Company Information</w:t>
      </w:r>
      <w:r w:rsidR="00232BB0" w:rsidRPr="00200679">
        <w:t xml:space="preserve"> below)</w:t>
      </w:r>
      <w:r w:rsidR="000D72AB" w:rsidRPr="00200679">
        <w:t>.</w:t>
      </w:r>
    </w:p>
    <w:p w:rsidR="00682AB9" w:rsidRPr="00200679" w:rsidRDefault="00682AB9" w:rsidP="00154020">
      <w:pPr>
        <w:pStyle w:val="MediumGrid1-Accent2"/>
        <w:numPr>
          <w:ilvl w:val="0"/>
          <w:numId w:val="15"/>
        </w:numPr>
        <w:spacing w:after="0" w:line="240" w:lineRule="auto"/>
        <w:ind w:left="720"/>
      </w:pPr>
      <w:r w:rsidRPr="00200679">
        <w:t xml:space="preserve">The financial data will be presented in English pounds </w:t>
      </w:r>
      <w:r w:rsidR="000D72AB" w:rsidRPr="00200679">
        <w:t xml:space="preserve">(£) </w:t>
      </w:r>
      <w:r w:rsidRPr="00200679">
        <w:t>as local currency.</w:t>
      </w:r>
    </w:p>
    <w:p w:rsidR="00682AB9" w:rsidRPr="00200679" w:rsidRDefault="00682AB9" w:rsidP="00154020">
      <w:pPr>
        <w:pStyle w:val="MediumGrid1-Accent2"/>
        <w:numPr>
          <w:ilvl w:val="0"/>
          <w:numId w:val="15"/>
        </w:numPr>
        <w:spacing w:after="0" w:line="240" w:lineRule="auto"/>
        <w:ind w:left="720"/>
      </w:pPr>
      <w:r w:rsidRPr="00200679">
        <w:t xml:space="preserve">Other data pertaining to the consolidation is also </w:t>
      </w:r>
      <w:r w:rsidR="006F0461" w:rsidRPr="00200679">
        <w:t xml:space="preserve">to </w:t>
      </w:r>
      <w:r w:rsidRPr="00200679">
        <w:t>be provided.</w:t>
      </w:r>
    </w:p>
    <w:p w:rsidR="00232BB0" w:rsidRPr="00200679" w:rsidRDefault="00682AB9" w:rsidP="00154020">
      <w:pPr>
        <w:pStyle w:val="MediumGrid1-Accent2"/>
        <w:numPr>
          <w:ilvl w:val="0"/>
          <w:numId w:val="15"/>
        </w:numPr>
        <w:spacing w:after="0" w:line="240" w:lineRule="auto"/>
        <w:ind w:left="720"/>
      </w:pPr>
      <w:r w:rsidRPr="00200679">
        <w:t xml:space="preserve">The student will analyze the data for purpose of consolidation. </w:t>
      </w:r>
    </w:p>
    <w:p w:rsidR="00232BB0" w:rsidRPr="00200679" w:rsidRDefault="00682AB9" w:rsidP="00154020">
      <w:pPr>
        <w:pStyle w:val="MediumGrid1-Accent2"/>
        <w:numPr>
          <w:ilvl w:val="0"/>
          <w:numId w:val="15"/>
        </w:numPr>
        <w:spacing w:after="0" w:line="240" w:lineRule="auto"/>
        <w:ind w:left="720"/>
      </w:pPr>
      <w:r w:rsidRPr="00200679">
        <w:t>The student will create a useful Excel model that shows the consolidation worksheet, intercompany elimination entries, other consolidation entries</w:t>
      </w:r>
      <w:r w:rsidR="006F0461" w:rsidRPr="00200679">
        <w:t>,</w:t>
      </w:r>
      <w:r w:rsidRPr="00200679">
        <w:t xml:space="preserve"> and the final income statement and balance sheet.</w:t>
      </w:r>
    </w:p>
    <w:p w:rsidR="00682AB9" w:rsidRPr="00200679" w:rsidRDefault="00682AB9" w:rsidP="00154020">
      <w:pPr>
        <w:pStyle w:val="MediumGrid1-Accent2"/>
        <w:numPr>
          <w:ilvl w:val="0"/>
          <w:numId w:val="15"/>
        </w:numPr>
        <w:spacing w:after="0" w:line="240" w:lineRule="auto"/>
        <w:ind w:left="720"/>
      </w:pPr>
      <w:r w:rsidRPr="00200679">
        <w:t xml:space="preserve">Using the consolidated financial statements created, students will then use Excel modeling to translate the consolidated income statement and balance sheet from English </w:t>
      </w:r>
      <w:r w:rsidR="006F0461" w:rsidRPr="00200679">
        <w:t>p</w:t>
      </w:r>
      <w:r w:rsidRPr="00200679">
        <w:t>ounds to U.S. dollars based on exchange rates provided (</w:t>
      </w:r>
      <w:r w:rsidR="000D72AB" w:rsidRPr="00200679">
        <w:t>t</w:t>
      </w:r>
      <w:r w:rsidRPr="00200679">
        <w:t>he U.S. dollar is the functional currency)</w:t>
      </w:r>
      <w:r w:rsidR="000D72AB" w:rsidRPr="00200679">
        <w:t>.</w:t>
      </w:r>
    </w:p>
    <w:p w:rsidR="00682AB9" w:rsidRPr="00200679" w:rsidRDefault="00682AB9" w:rsidP="00154020">
      <w:pPr>
        <w:pStyle w:val="MediumGrid1-Accent2"/>
        <w:spacing w:after="0" w:line="240" w:lineRule="auto"/>
        <w:ind w:left="0"/>
      </w:pPr>
    </w:p>
    <w:p w:rsidR="00682AB9" w:rsidRPr="00200679" w:rsidRDefault="00682AB9" w:rsidP="00154020">
      <w:pPr>
        <w:spacing w:after="0"/>
      </w:pPr>
      <w:r w:rsidRPr="00200679">
        <w:t xml:space="preserve">Requirements: </w:t>
      </w:r>
    </w:p>
    <w:p w:rsidR="006F0461" w:rsidRPr="00200679" w:rsidRDefault="006F0461" w:rsidP="00154020">
      <w:pPr>
        <w:spacing w:after="0"/>
        <w:ind w:left="180"/>
        <w:rPr>
          <w:i/>
        </w:rPr>
      </w:pPr>
    </w:p>
    <w:p w:rsidR="00682AB9" w:rsidRPr="00200679" w:rsidRDefault="00682AB9" w:rsidP="00154020">
      <w:pPr>
        <w:pStyle w:val="MediumGrid1-Accent2"/>
        <w:numPr>
          <w:ilvl w:val="0"/>
          <w:numId w:val="16"/>
        </w:numPr>
        <w:spacing w:after="0" w:line="240" w:lineRule="auto"/>
        <w:ind w:left="720"/>
      </w:pPr>
      <w:r w:rsidRPr="00200679">
        <w:t>This project should be prepared as a report for your supervisor.</w:t>
      </w:r>
    </w:p>
    <w:p w:rsidR="00682AB9" w:rsidRPr="00200679" w:rsidRDefault="00074CAF" w:rsidP="00154020">
      <w:pPr>
        <w:pStyle w:val="MediumGrid1-Accent2"/>
        <w:numPr>
          <w:ilvl w:val="0"/>
          <w:numId w:val="16"/>
        </w:numPr>
        <w:spacing w:after="0" w:line="240" w:lineRule="auto"/>
        <w:ind w:left="720"/>
      </w:pPr>
      <w:r w:rsidRPr="00200679">
        <w:t>The report</w:t>
      </w:r>
      <w:r w:rsidR="00682AB9" w:rsidRPr="00200679">
        <w:t xml:space="preserve"> should be visually pleasing.</w:t>
      </w:r>
    </w:p>
    <w:p w:rsidR="00682AB9" w:rsidRPr="00200679" w:rsidRDefault="00682AB9" w:rsidP="00154020">
      <w:pPr>
        <w:pStyle w:val="MediumGrid1-Accent2"/>
        <w:numPr>
          <w:ilvl w:val="0"/>
          <w:numId w:val="16"/>
        </w:numPr>
        <w:spacing w:after="0" w:line="240" w:lineRule="auto"/>
        <w:ind w:left="720"/>
      </w:pPr>
      <w:r w:rsidRPr="00200679">
        <w:t>As many computations as possible should be done by the model with the exception of entering the original financial statement data.</w:t>
      </w:r>
    </w:p>
    <w:p w:rsidR="00F26F14" w:rsidRPr="00200679" w:rsidRDefault="00074CAF" w:rsidP="00154020">
      <w:pPr>
        <w:pStyle w:val="MediumGrid1-Accent2"/>
        <w:numPr>
          <w:ilvl w:val="0"/>
          <w:numId w:val="16"/>
        </w:numPr>
        <w:spacing w:after="0" w:line="240" w:lineRule="auto"/>
        <w:ind w:left="720"/>
      </w:pPr>
      <w:r w:rsidRPr="00200679">
        <w:t xml:space="preserve">The report should </w:t>
      </w:r>
      <w:r w:rsidR="006F0461" w:rsidRPr="00200679">
        <w:t>utilize “macros” and other built-in</w:t>
      </w:r>
      <w:r w:rsidR="00682AB9" w:rsidRPr="00200679">
        <w:t xml:space="preserve"> features found in Excel.</w:t>
      </w:r>
    </w:p>
    <w:p w:rsidR="000E0AA3" w:rsidRPr="00154020" w:rsidRDefault="000E0AA3" w:rsidP="00154020">
      <w:pPr>
        <w:suppressAutoHyphens w:val="0"/>
        <w:spacing w:after="0"/>
        <w:ind w:left="180"/>
        <w:rPr>
          <w:rFonts w:eastAsia="Times New Roman" w:cs="Calibri"/>
          <w:b/>
          <w:kern w:val="0"/>
          <w:sz w:val="32"/>
          <w:szCs w:val="32"/>
          <w:lang w:eastAsia="en-US"/>
        </w:rPr>
      </w:pPr>
    </w:p>
    <w:p w:rsidR="006F0461" w:rsidRPr="00154020" w:rsidRDefault="006F0461" w:rsidP="00154020">
      <w:pPr>
        <w:spacing w:after="0"/>
        <w:jc w:val="center"/>
        <w:rPr>
          <w:b/>
          <w:sz w:val="32"/>
        </w:rPr>
      </w:pPr>
      <w:r w:rsidRPr="00154020">
        <w:rPr>
          <w:b/>
          <w:sz w:val="32"/>
        </w:rPr>
        <w:t>Milestones</w:t>
      </w:r>
    </w:p>
    <w:p w:rsidR="00F26F14" w:rsidRPr="00154020" w:rsidRDefault="00F26F14" w:rsidP="00154020">
      <w:pPr>
        <w:spacing w:after="0"/>
        <w:rPr>
          <w:i/>
        </w:rPr>
      </w:pPr>
      <w:r w:rsidRPr="00200679">
        <w:rPr>
          <w:u w:val="single"/>
        </w:rPr>
        <w:t xml:space="preserve">Milestone </w:t>
      </w:r>
      <w:r w:rsidR="006F0461" w:rsidRPr="00200679">
        <w:rPr>
          <w:u w:val="single"/>
        </w:rPr>
        <w:t>One</w:t>
      </w:r>
      <w:r w:rsidRPr="00154020">
        <w:t xml:space="preserve">: </w:t>
      </w:r>
      <w:r w:rsidR="00074CAF" w:rsidRPr="00154020">
        <w:rPr>
          <w:i/>
        </w:rPr>
        <w:t>Initial Model</w:t>
      </w:r>
    </w:p>
    <w:p w:rsidR="00F26F14" w:rsidRPr="00154020" w:rsidRDefault="00F26F14" w:rsidP="00154020">
      <w:pPr>
        <w:spacing w:after="0"/>
      </w:pPr>
      <w:r w:rsidRPr="00154020">
        <w:t xml:space="preserve">In </w:t>
      </w:r>
      <w:r w:rsidR="00154020" w:rsidRPr="00154020">
        <w:rPr>
          <w:b/>
        </w:rPr>
        <w:t xml:space="preserve">Module </w:t>
      </w:r>
      <w:r w:rsidR="00835E74">
        <w:rPr>
          <w:b/>
        </w:rPr>
        <w:t>Four</w:t>
      </w:r>
      <w:r w:rsidRPr="00154020">
        <w:t xml:space="preserve">, you will </w:t>
      </w:r>
      <w:r w:rsidR="00074CAF" w:rsidRPr="00154020">
        <w:t>submit the initial Excel model for the report that shows the consolidation entries and the final income statement and balance sheet.</w:t>
      </w:r>
      <w:r w:rsidR="006F0461" w:rsidRPr="00154020">
        <w:t xml:space="preserve"> </w:t>
      </w:r>
      <w:r w:rsidR="006F0461" w:rsidRPr="00154020">
        <w:rPr>
          <w:b/>
        </w:rPr>
        <w:t>This</w:t>
      </w:r>
      <w:r w:rsidR="00074CAF" w:rsidRPr="00154020">
        <w:rPr>
          <w:b/>
        </w:rPr>
        <w:t xml:space="preserve"> milestone will be graded using the </w:t>
      </w:r>
      <w:r w:rsidR="006F0461" w:rsidRPr="00154020">
        <w:rPr>
          <w:b/>
        </w:rPr>
        <w:t>Final Project Milestone One R</w:t>
      </w:r>
      <w:r w:rsidR="00074CAF" w:rsidRPr="00154020">
        <w:rPr>
          <w:b/>
        </w:rPr>
        <w:t>ubric.</w:t>
      </w:r>
    </w:p>
    <w:p w:rsidR="006F0461" w:rsidRPr="00154020" w:rsidRDefault="006F0461" w:rsidP="00154020">
      <w:pPr>
        <w:spacing w:after="0"/>
        <w:rPr>
          <w:u w:val="single"/>
        </w:rPr>
      </w:pPr>
    </w:p>
    <w:p w:rsidR="00F26F14" w:rsidRPr="00154020" w:rsidRDefault="00F26F14" w:rsidP="00154020">
      <w:pPr>
        <w:spacing w:after="0"/>
        <w:rPr>
          <w:i/>
        </w:rPr>
      </w:pPr>
      <w:r w:rsidRPr="00200679">
        <w:rPr>
          <w:u w:val="single"/>
        </w:rPr>
        <w:t xml:space="preserve">Milestone </w:t>
      </w:r>
      <w:r w:rsidR="006F0461" w:rsidRPr="00200679">
        <w:rPr>
          <w:u w:val="single"/>
        </w:rPr>
        <w:t>Two</w:t>
      </w:r>
      <w:r w:rsidR="00074CAF" w:rsidRPr="00154020">
        <w:t>:</w:t>
      </w:r>
      <w:r w:rsidR="00074CAF" w:rsidRPr="00154020">
        <w:rPr>
          <w:i/>
        </w:rPr>
        <w:t xml:space="preserve"> </w:t>
      </w:r>
      <w:r w:rsidR="004032D5" w:rsidRPr="00154020">
        <w:rPr>
          <w:i/>
        </w:rPr>
        <w:t>Model and Exchange Rates</w:t>
      </w:r>
    </w:p>
    <w:p w:rsidR="006F0461" w:rsidRPr="00154020" w:rsidRDefault="00074CAF" w:rsidP="00154020">
      <w:pPr>
        <w:spacing w:after="0"/>
        <w:rPr>
          <w:u w:val="single"/>
        </w:rPr>
      </w:pPr>
      <w:r w:rsidRPr="00154020">
        <w:t xml:space="preserve">In </w:t>
      </w:r>
      <w:r w:rsidR="00154020" w:rsidRPr="00154020">
        <w:rPr>
          <w:b/>
        </w:rPr>
        <w:t xml:space="preserve">Module </w:t>
      </w:r>
      <w:r w:rsidR="00835E74">
        <w:rPr>
          <w:b/>
        </w:rPr>
        <w:t>Seven</w:t>
      </w:r>
      <w:r w:rsidR="004032D5" w:rsidRPr="00154020">
        <w:t xml:space="preserve">, you will translate the consolidated income statement and balance sheet from English pounds to U.S. dollars. </w:t>
      </w:r>
      <w:r w:rsidR="006F0461" w:rsidRPr="00154020">
        <w:rPr>
          <w:b/>
        </w:rPr>
        <w:t>This</w:t>
      </w:r>
      <w:r w:rsidR="004032D5" w:rsidRPr="00154020">
        <w:rPr>
          <w:b/>
        </w:rPr>
        <w:t xml:space="preserve"> milestone will be graded using the </w:t>
      </w:r>
      <w:r w:rsidR="006F0461" w:rsidRPr="00154020">
        <w:rPr>
          <w:b/>
        </w:rPr>
        <w:t>Final Project Milestone Two R</w:t>
      </w:r>
      <w:r w:rsidR="004032D5" w:rsidRPr="00154020">
        <w:rPr>
          <w:b/>
        </w:rPr>
        <w:t>ubric.</w:t>
      </w:r>
      <w:r w:rsidR="004032D5" w:rsidRPr="00154020">
        <w:t xml:space="preserve"> </w:t>
      </w:r>
      <w:r w:rsidR="004032D5" w:rsidRPr="00154020">
        <w:br/>
      </w:r>
    </w:p>
    <w:p w:rsidR="00F26F14" w:rsidRPr="00154020" w:rsidRDefault="00F26F14" w:rsidP="00154020">
      <w:pPr>
        <w:spacing w:after="0"/>
      </w:pPr>
      <w:r w:rsidRPr="00200679">
        <w:rPr>
          <w:u w:val="single"/>
        </w:rPr>
        <w:t>Milestone</w:t>
      </w:r>
      <w:r w:rsidR="0026706B" w:rsidRPr="00200679">
        <w:rPr>
          <w:u w:val="single"/>
        </w:rPr>
        <w:t xml:space="preserve"> </w:t>
      </w:r>
      <w:r w:rsidR="000C3641" w:rsidRPr="00200679">
        <w:rPr>
          <w:u w:val="single"/>
        </w:rPr>
        <w:t>Three</w:t>
      </w:r>
      <w:r w:rsidR="0026706B" w:rsidRPr="00154020">
        <w:t>:</w:t>
      </w:r>
      <w:r w:rsidR="006F0461" w:rsidRPr="00154020">
        <w:rPr>
          <w:i/>
        </w:rPr>
        <w:t xml:space="preserve"> </w:t>
      </w:r>
      <w:r w:rsidR="007B4CAF" w:rsidRPr="00154020">
        <w:rPr>
          <w:i/>
        </w:rPr>
        <w:t>Final Report</w:t>
      </w:r>
    </w:p>
    <w:p w:rsidR="00F26F14" w:rsidRPr="00154020" w:rsidRDefault="00F26F14" w:rsidP="00154020">
      <w:pPr>
        <w:spacing w:after="0"/>
      </w:pPr>
      <w:r w:rsidRPr="00154020">
        <w:t xml:space="preserve">In </w:t>
      </w:r>
      <w:r w:rsidR="00835E74">
        <w:rPr>
          <w:b/>
        </w:rPr>
        <w:t>Module Nine</w:t>
      </w:r>
      <w:r w:rsidRPr="00154020">
        <w:t xml:space="preserve">, you will submit </w:t>
      </w:r>
      <w:r w:rsidR="0026706B" w:rsidRPr="00154020">
        <w:t>the final report as an attractive</w:t>
      </w:r>
      <w:r w:rsidR="006F0461" w:rsidRPr="00154020">
        <w:t>,</w:t>
      </w:r>
      <w:r w:rsidR="0026706B" w:rsidRPr="00154020">
        <w:t xml:space="preserve"> polished artifact that includes all the main elements of the final product.</w:t>
      </w:r>
      <w:r w:rsidR="006F0461" w:rsidRPr="00154020">
        <w:t xml:space="preserve"> </w:t>
      </w:r>
      <w:r w:rsidR="0026706B" w:rsidRPr="00154020">
        <w:t xml:space="preserve">The report should </w:t>
      </w:r>
      <w:r w:rsidRPr="00154020">
        <w:t xml:space="preserve">reflect the incorporation of feedback gained throughout the course. </w:t>
      </w:r>
      <w:r w:rsidRPr="00154020">
        <w:rPr>
          <w:b/>
        </w:rPr>
        <w:t xml:space="preserve">This milestone will be graded using the Final </w:t>
      </w:r>
      <w:r w:rsidR="0026706B" w:rsidRPr="00154020">
        <w:rPr>
          <w:b/>
        </w:rPr>
        <w:t>Report</w:t>
      </w:r>
      <w:r w:rsidRPr="00154020">
        <w:rPr>
          <w:b/>
        </w:rPr>
        <w:t xml:space="preserve"> </w:t>
      </w:r>
      <w:r w:rsidRPr="00154020">
        <w:rPr>
          <w:b/>
        </w:rPr>
        <w:t>R</w:t>
      </w:r>
      <w:r w:rsidRPr="00154020">
        <w:rPr>
          <w:b/>
        </w:rPr>
        <w:t>ubric</w:t>
      </w:r>
      <w:r w:rsidR="006F0461" w:rsidRPr="00154020">
        <w:rPr>
          <w:b/>
        </w:rPr>
        <w:t xml:space="preserve"> (below)</w:t>
      </w:r>
      <w:r w:rsidR="002152CD" w:rsidRPr="00154020">
        <w:rPr>
          <w:b/>
        </w:rPr>
        <w:t>.</w:t>
      </w:r>
    </w:p>
    <w:p w:rsidR="00F26F14" w:rsidRPr="00154020" w:rsidRDefault="00F26F14" w:rsidP="00154020">
      <w:pPr>
        <w:spacing w:after="0"/>
        <w:rPr>
          <w:sz w:val="24"/>
          <w:szCs w:val="24"/>
        </w:rPr>
      </w:pPr>
    </w:p>
    <w:p w:rsidR="002152CD" w:rsidRPr="00154020" w:rsidRDefault="007C4EEC" w:rsidP="00200679">
      <w:pPr>
        <w:pStyle w:val="Heading2"/>
        <w:numPr>
          <w:ilvl w:val="0"/>
          <w:numId w:val="0"/>
        </w:numPr>
        <w:spacing w:before="0"/>
        <w:jc w:val="center"/>
      </w:pPr>
      <w:r w:rsidRPr="00154020">
        <w:rPr>
          <w:rFonts w:eastAsia="Times New Roman" w:cs="Calibri"/>
          <w:b w:val="0"/>
          <w:kern w:val="0"/>
          <w:sz w:val="32"/>
          <w:szCs w:val="32"/>
          <w:lang w:eastAsia="en-US"/>
        </w:rPr>
        <w:br w:type="page"/>
      </w:r>
      <w:r w:rsidR="002152CD" w:rsidRPr="00154020">
        <w:rPr>
          <w:rFonts w:ascii="Calibri" w:eastAsia="Times New Roman" w:hAnsi="Calibri" w:cs="Calibri"/>
          <w:bCs w:val="0"/>
          <w:color w:val="auto"/>
          <w:kern w:val="0"/>
          <w:sz w:val="32"/>
          <w:szCs w:val="32"/>
          <w:lang w:eastAsia="en-US"/>
        </w:rPr>
        <w:lastRenderedPageBreak/>
        <w:t>Company Information</w:t>
      </w:r>
    </w:p>
    <w:p w:rsidR="002152CD" w:rsidRPr="00200679" w:rsidRDefault="002152CD" w:rsidP="00154020">
      <w:pPr>
        <w:spacing w:after="0"/>
      </w:pPr>
      <w:r w:rsidRPr="00200679">
        <w:t>Below you will find the trial balance for Parent Company and its wholly</w:t>
      </w:r>
      <w:r w:rsidR="00B750DD" w:rsidRPr="00200679">
        <w:t xml:space="preserve"> </w:t>
      </w:r>
      <w:r w:rsidRPr="00200679">
        <w:t>owned purchase, Subsidiary Company, as of December 31, 2012.</w:t>
      </w:r>
      <w:r w:rsidR="006F0461" w:rsidRPr="00200679">
        <w:t xml:space="preserve"> </w:t>
      </w:r>
      <w:r w:rsidRPr="00200679">
        <w:t>The financial statements are denominated in British pounds.</w:t>
      </w:r>
    </w:p>
    <w:tbl>
      <w:tblPr>
        <w:tblW w:w="0" w:type="auto"/>
        <w:tblLook w:val="04A0"/>
      </w:tblPr>
      <w:tblGrid>
        <w:gridCol w:w="7891"/>
        <w:gridCol w:w="6725"/>
      </w:tblGrid>
      <w:tr w:rsidR="002152CD" w:rsidRPr="00154020" w:rsidTr="00B750DD">
        <w:trPr>
          <w:trHeight w:val="8145"/>
        </w:trPr>
        <w:tc>
          <w:tcPr>
            <w:tcW w:w="7308" w:type="dxa"/>
            <w:shd w:val="clear" w:color="auto" w:fill="auto"/>
          </w:tcPr>
          <w:tbl>
            <w:tblPr>
              <w:tblpPr w:leftFromText="180" w:rightFromText="180" w:vertAnchor="text" w:horzAnchor="margin" w:tblpY="182"/>
              <w:tblW w:w="7665" w:type="dxa"/>
              <w:tblLook w:val="04A0"/>
            </w:tblPr>
            <w:tblGrid>
              <w:gridCol w:w="2805"/>
              <w:gridCol w:w="1170"/>
              <w:gridCol w:w="1170"/>
              <w:gridCol w:w="1350"/>
              <w:gridCol w:w="1170"/>
            </w:tblGrid>
            <w:tr w:rsidR="002152CD" w:rsidRPr="00154020" w:rsidTr="002152CD">
              <w:trPr>
                <w:trHeight w:val="300"/>
              </w:trPr>
              <w:tc>
                <w:tcPr>
                  <w:tcW w:w="2805" w:type="dxa"/>
                  <w:tcBorders>
                    <w:top w:val="single" w:sz="4" w:space="0" w:color="auto"/>
                    <w:left w:val="single" w:sz="4" w:space="0" w:color="auto"/>
                    <w:bottom w:val="nil"/>
                    <w:right w:val="single" w:sz="4" w:space="0" w:color="auto"/>
                  </w:tcBorders>
                  <w:shd w:val="clear" w:color="auto" w:fill="auto"/>
                  <w:noWrap/>
                  <w:vAlign w:val="bottom"/>
                  <w:hideMark/>
                </w:tcPr>
                <w:p w:rsidR="002152CD" w:rsidRPr="00154020" w:rsidRDefault="002152CD" w:rsidP="00154020">
                  <w:pPr>
                    <w:spacing w:after="0"/>
                    <w:jc w:val="center"/>
                    <w:rPr>
                      <w:rFonts w:eastAsia="Times New Roman" w:cs="Times New Roman"/>
                      <w:b/>
                      <w:bCs/>
                      <w:color w:val="000000"/>
                    </w:rPr>
                  </w:pPr>
                  <w:r w:rsidRPr="00154020">
                    <w:rPr>
                      <w:rFonts w:eastAsia="Times New Roman" w:cs="Times New Roman"/>
                      <w:b/>
                      <w:bCs/>
                      <w:color w:val="000000"/>
                    </w:rPr>
                    <w:t>Company</w:t>
                  </w:r>
                </w:p>
              </w:tc>
              <w:tc>
                <w:tcPr>
                  <w:tcW w:w="1170" w:type="dxa"/>
                  <w:tcBorders>
                    <w:top w:val="single" w:sz="4" w:space="0" w:color="auto"/>
                    <w:left w:val="nil"/>
                    <w:bottom w:val="single" w:sz="4" w:space="0" w:color="auto"/>
                    <w:right w:val="nil"/>
                  </w:tcBorders>
                  <w:shd w:val="clear" w:color="auto" w:fill="auto"/>
                  <w:noWrap/>
                  <w:vAlign w:val="bottom"/>
                  <w:hideMark/>
                </w:tcPr>
                <w:p w:rsidR="002152CD" w:rsidRPr="00154020" w:rsidRDefault="002152CD" w:rsidP="00154020">
                  <w:pPr>
                    <w:spacing w:after="0"/>
                    <w:jc w:val="right"/>
                    <w:rPr>
                      <w:rFonts w:eastAsia="Times New Roman" w:cs="Times New Roman"/>
                      <w:b/>
                      <w:bCs/>
                      <w:color w:val="000000"/>
                    </w:rPr>
                  </w:pPr>
                  <w:r w:rsidRPr="00154020">
                    <w:rPr>
                      <w:rFonts w:eastAsia="Times New Roman" w:cs="Times New Roman"/>
                      <w:b/>
                      <w:bCs/>
                      <w:color w:val="000000"/>
                    </w:rPr>
                    <w:t>Parent</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b/>
                      <w:bCs/>
                      <w:color w:val="000000"/>
                    </w:rPr>
                  </w:pPr>
                  <w:r w:rsidRPr="00154020">
                    <w:rPr>
                      <w:rFonts w:eastAsia="Times New Roman" w:cs="Times New Roman"/>
                      <w:b/>
                      <w:bCs/>
                      <w:color w:val="000000"/>
                    </w:rPr>
                    <w:t>Company</w:t>
                  </w:r>
                </w:p>
              </w:tc>
              <w:tc>
                <w:tcPr>
                  <w:tcW w:w="1350" w:type="dxa"/>
                  <w:tcBorders>
                    <w:top w:val="single" w:sz="4" w:space="0" w:color="auto"/>
                    <w:left w:val="nil"/>
                    <w:bottom w:val="single" w:sz="4" w:space="0" w:color="auto"/>
                    <w:right w:val="nil"/>
                  </w:tcBorders>
                  <w:shd w:val="clear" w:color="auto" w:fill="auto"/>
                  <w:noWrap/>
                  <w:vAlign w:val="bottom"/>
                  <w:hideMark/>
                </w:tcPr>
                <w:p w:rsidR="002152CD" w:rsidRPr="00154020" w:rsidRDefault="002152CD" w:rsidP="00200679">
                  <w:pPr>
                    <w:spacing w:after="0"/>
                    <w:jc w:val="right"/>
                    <w:rPr>
                      <w:rFonts w:eastAsia="Times New Roman" w:cs="Times New Roman"/>
                      <w:b/>
                      <w:bCs/>
                      <w:color w:val="000000"/>
                    </w:rPr>
                  </w:pPr>
                  <w:r w:rsidRPr="00154020">
                    <w:rPr>
                      <w:rFonts w:eastAsia="Times New Roman" w:cs="Times New Roman"/>
                      <w:b/>
                      <w:bCs/>
                      <w:color w:val="000000"/>
                    </w:rPr>
                    <w:t>Subsidiary</w:t>
                  </w:r>
                </w:p>
              </w:tc>
              <w:tc>
                <w:tcPr>
                  <w:tcW w:w="1170" w:type="dxa"/>
                  <w:tcBorders>
                    <w:top w:val="single" w:sz="4" w:space="0" w:color="auto"/>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b/>
                      <w:bCs/>
                      <w:color w:val="000000"/>
                    </w:rPr>
                  </w:pPr>
                  <w:r w:rsidRPr="00154020">
                    <w:rPr>
                      <w:rFonts w:eastAsia="Times New Roman" w:cs="Times New Roman"/>
                      <w:b/>
                      <w:bCs/>
                      <w:color w:val="000000"/>
                    </w:rPr>
                    <w:t>Company</w:t>
                  </w:r>
                </w:p>
              </w:tc>
            </w:tr>
            <w:tr w:rsidR="002152CD" w:rsidRPr="00154020" w:rsidTr="002152CD">
              <w:trPr>
                <w:trHeight w:val="300"/>
              </w:trPr>
              <w:tc>
                <w:tcPr>
                  <w:tcW w:w="2805" w:type="dxa"/>
                  <w:tcBorders>
                    <w:top w:val="nil"/>
                    <w:left w:val="single" w:sz="4" w:space="0" w:color="auto"/>
                    <w:bottom w:val="single" w:sz="4" w:space="0" w:color="auto"/>
                    <w:right w:val="single" w:sz="4" w:space="0" w:color="auto"/>
                  </w:tcBorders>
                  <w:shd w:val="clear" w:color="auto" w:fill="auto"/>
                  <w:noWrap/>
                  <w:vAlign w:val="bottom"/>
                  <w:hideMark/>
                </w:tcPr>
                <w:p w:rsidR="002152CD" w:rsidRPr="00154020" w:rsidRDefault="002152CD" w:rsidP="00154020">
                  <w:pPr>
                    <w:spacing w:after="0"/>
                    <w:jc w:val="center"/>
                    <w:rPr>
                      <w:rFonts w:eastAsia="Times New Roman" w:cs="Times New Roman"/>
                      <w:b/>
                      <w:bCs/>
                      <w:color w:val="000000"/>
                    </w:rPr>
                  </w:pPr>
                  <w:r w:rsidRPr="00154020">
                    <w:rPr>
                      <w:rFonts w:eastAsia="Times New Roman" w:cs="Times New Roman"/>
                      <w:b/>
                      <w:bCs/>
                      <w:color w:val="000000"/>
                    </w:rPr>
                    <w:t>Accounts</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center"/>
                    <w:rPr>
                      <w:rFonts w:eastAsia="Times New Roman" w:cs="Times New Roman"/>
                      <w:b/>
                      <w:bCs/>
                      <w:color w:val="000000"/>
                    </w:rPr>
                  </w:pPr>
                  <w:r w:rsidRPr="00154020">
                    <w:rPr>
                      <w:rFonts w:eastAsia="Times New Roman" w:cs="Times New Roman"/>
                      <w:b/>
                      <w:bCs/>
                      <w:color w:val="000000"/>
                    </w:rPr>
                    <w:t>Debit</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center"/>
                    <w:rPr>
                      <w:rFonts w:eastAsia="Times New Roman" w:cs="Times New Roman"/>
                      <w:b/>
                      <w:bCs/>
                      <w:color w:val="000000"/>
                    </w:rPr>
                  </w:pPr>
                  <w:r w:rsidRPr="00154020">
                    <w:rPr>
                      <w:rFonts w:eastAsia="Times New Roman" w:cs="Times New Roman"/>
                      <w:b/>
                      <w:bCs/>
                      <w:color w:val="000000"/>
                    </w:rPr>
                    <w:t>Credit</w:t>
                  </w:r>
                </w:p>
              </w:tc>
              <w:tc>
                <w:tcPr>
                  <w:tcW w:w="135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center"/>
                    <w:rPr>
                      <w:rFonts w:eastAsia="Times New Roman" w:cs="Times New Roman"/>
                      <w:b/>
                      <w:bCs/>
                      <w:color w:val="000000"/>
                    </w:rPr>
                  </w:pPr>
                  <w:r w:rsidRPr="00154020">
                    <w:rPr>
                      <w:rFonts w:eastAsia="Times New Roman" w:cs="Times New Roman"/>
                      <w:b/>
                      <w:bCs/>
                      <w:color w:val="000000"/>
                    </w:rPr>
                    <w:t>Debit</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center"/>
                    <w:rPr>
                      <w:rFonts w:eastAsia="Times New Roman" w:cs="Times New Roman"/>
                      <w:b/>
                      <w:bCs/>
                      <w:color w:val="000000"/>
                    </w:rPr>
                  </w:pPr>
                  <w:r w:rsidRPr="00154020">
                    <w:rPr>
                      <w:rFonts w:eastAsia="Times New Roman" w:cs="Times New Roman"/>
                      <w:b/>
                      <w:bCs/>
                      <w:color w:val="000000"/>
                    </w:rPr>
                    <w:t>Credit</w:t>
                  </w:r>
                </w:p>
              </w:tc>
            </w:tr>
            <w:tr w:rsidR="002152CD" w:rsidRPr="00154020" w:rsidTr="002152CD">
              <w:trPr>
                <w:trHeight w:val="300"/>
              </w:trPr>
              <w:tc>
                <w:tcPr>
                  <w:tcW w:w="2805" w:type="dxa"/>
                  <w:tcBorders>
                    <w:top w:val="nil"/>
                    <w:left w:val="single" w:sz="4" w:space="0" w:color="auto"/>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Cash</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£10,000</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c>
                <w:tcPr>
                  <w:tcW w:w="135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£4,000</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r>
            <w:tr w:rsidR="002152CD" w:rsidRPr="00154020" w:rsidTr="002152CD">
              <w:trPr>
                <w:trHeight w:val="300"/>
              </w:trPr>
              <w:tc>
                <w:tcPr>
                  <w:tcW w:w="2805" w:type="dxa"/>
                  <w:tcBorders>
                    <w:top w:val="nil"/>
                    <w:left w:val="single" w:sz="4" w:space="0" w:color="auto"/>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Accounts Receivable</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25,000</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c>
                <w:tcPr>
                  <w:tcW w:w="135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10,000</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r>
            <w:tr w:rsidR="002152CD" w:rsidRPr="00154020" w:rsidTr="002152CD">
              <w:trPr>
                <w:trHeight w:val="300"/>
              </w:trPr>
              <w:tc>
                <w:tcPr>
                  <w:tcW w:w="2805" w:type="dxa"/>
                  <w:tcBorders>
                    <w:top w:val="nil"/>
                    <w:left w:val="single" w:sz="4" w:space="0" w:color="auto"/>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Inventory</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30,000</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c>
                <w:tcPr>
                  <w:tcW w:w="135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12,000</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r>
            <w:tr w:rsidR="002152CD" w:rsidRPr="00154020" w:rsidTr="002152CD">
              <w:trPr>
                <w:trHeight w:val="300"/>
              </w:trPr>
              <w:tc>
                <w:tcPr>
                  <w:tcW w:w="2805" w:type="dxa"/>
                  <w:tcBorders>
                    <w:top w:val="nil"/>
                    <w:left w:val="single" w:sz="4" w:space="0" w:color="auto"/>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Short-Term Investments</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40,000</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c>
                <w:tcPr>
                  <w:tcW w:w="135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6,000</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r>
            <w:tr w:rsidR="002152CD" w:rsidRPr="00154020" w:rsidTr="002152CD">
              <w:trPr>
                <w:trHeight w:val="300"/>
              </w:trPr>
              <w:tc>
                <w:tcPr>
                  <w:tcW w:w="2805" w:type="dxa"/>
                  <w:tcBorders>
                    <w:top w:val="nil"/>
                    <w:left w:val="single" w:sz="4" w:space="0" w:color="auto"/>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Prepaid Assets</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35,000</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c>
                <w:tcPr>
                  <w:tcW w:w="135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12,000</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r>
            <w:tr w:rsidR="002152CD" w:rsidRPr="00154020" w:rsidTr="002152CD">
              <w:trPr>
                <w:trHeight w:val="300"/>
              </w:trPr>
              <w:tc>
                <w:tcPr>
                  <w:tcW w:w="2805" w:type="dxa"/>
                  <w:tcBorders>
                    <w:top w:val="nil"/>
                    <w:left w:val="single" w:sz="4" w:space="0" w:color="auto"/>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Investment in Subsidiary</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290,000</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c>
                <w:tcPr>
                  <w:tcW w:w="135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r>
            <w:tr w:rsidR="002152CD" w:rsidRPr="00154020" w:rsidTr="002152CD">
              <w:trPr>
                <w:trHeight w:val="300"/>
              </w:trPr>
              <w:tc>
                <w:tcPr>
                  <w:tcW w:w="2805" w:type="dxa"/>
                  <w:tcBorders>
                    <w:top w:val="nil"/>
                    <w:left w:val="single" w:sz="4" w:space="0" w:color="auto"/>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Long-Term Notes Receivable</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150,000</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c>
                <w:tcPr>
                  <w:tcW w:w="135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14,000</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r>
            <w:tr w:rsidR="002152CD" w:rsidRPr="00154020" w:rsidTr="002152CD">
              <w:trPr>
                <w:trHeight w:val="300"/>
              </w:trPr>
              <w:tc>
                <w:tcPr>
                  <w:tcW w:w="2805" w:type="dxa"/>
                  <w:tcBorders>
                    <w:top w:val="nil"/>
                    <w:left w:val="single" w:sz="4" w:space="0" w:color="auto"/>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Debt Service Fund</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50,000</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c>
                <w:tcPr>
                  <w:tcW w:w="135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r>
            <w:tr w:rsidR="002152CD" w:rsidRPr="00154020" w:rsidTr="002152CD">
              <w:trPr>
                <w:trHeight w:val="300"/>
              </w:trPr>
              <w:tc>
                <w:tcPr>
                  <w:tcW w:w="2805" w:type="dxa"/>
                  <w:tcBorders>
                    <w:top w:val="nil"/>
                    <w:left w:val="single" w:sz="4" w:space="0" w:color="auto"/>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Depreciable Assets</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900,000</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c>
                <w:tcPr>
                  <w:tcW w:w="135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350,000</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r>
            <w:tr w:rsidR="002152CD" w:rsidRPr="00154020" w:rsidTr="002152CD">
              <w:trPr>
                <w:trHeight w:val="300"/>
              </w:trPr>
              <w:tc>
                <w:tcPr>
                  <w:tcW w:w="2805" w:type="dxa"/>
                  <w:tcBorders>
                    <w:top w:val="nil"/>
                    <w:left w:val="single" w:sz="4" w:space="0" w:color="auto"/>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Accumulated Depreciation</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£200,000</w:t>
                  </w:r>
                </w:p>
              </w:tc>
              <w:tc>
                <w:tcPr>
                  <w:tcW w:w="135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£50,000</w:t>
                  </w:r>
                </w:p>
              </w:tc>
            </w:tr>
            <w:tr w:rsidR="002152CD" w:rsidRPr="00154020" w:rsidTr="00200679">
              <w:trPr>
                <w:trHeight w:val="396"/>
              </w:trPr>
              <w:tc>
                <w:tcPr>
                  <w:tcW w:w="2805" w:type="dxa"/>
                  <w:tcBorders>
                    <w:top w:val="nil"/>
                    <w:left w:val="single" w:sz="4" w:space="0" w:color="auto"/>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Intangible Assets</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45,000</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c>
                <w:tcPr>
                  <w:tcW w:w="135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20,000</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r>
            <w:tr w:rsidR="002152CD" w:rsidRPr="00154020" w:rsidTr="002152CD">
              <w:trPr>
                <w:trHeight w:val="300"/>
              </w:trPr>
              <w:tc>
                <w:tcPr>
                  <w:tcW w:w="2805" w:type="dxa"/>
                  <w:tcBorders>
                    <w:top w:val="nil"/>
                    <w:left w:val="single" w:sz="4" w:space="0" w:color="auto"/>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Current Liabilities</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92,000</w:t>
                  </w:r>
                </w:p>
              </w:tc>
              <w:tc>
                <w:tcPr>
                  <w:tcW w:w="135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44,000</w:t>
                  </w:r>
                </w:p>
              </w:tc>
            </w:tr>
            <w:tr w:rsidR="002152CD" w:rsidRPr="00154020" w:rsidTr="002152CD">
              <w:trPr>
                <w:trHeight w:val="300"/>
              </w:trPr>
              <w:tc>
                <w:tcPr>
                  <w:tcW w:w="2805" w:type="dxa"/>
                  <w:tcBorders>
                    <w:top w:val="nil"/>
                    <w:left w:val="single" w:sz="4" w:space="0" w:color="auto"/>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Long-Term Notes Payable</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225,000</w:t>
                  </w:r>
                </w:p>
              </w:tc>
              <w:tc>
                <w:tcPr>
                  <w:tcW w:w="135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119,000</w:t>
                  </w:r>
                </w:p>
              </w:tc>
            </w:tr>
            <w:tr w:rsidR="002152CD" w:rsidRPr="00154020" w:rsidTr="002152CD">
              <w:trPr>
                <w:trHeight w:val="300"/>
              </w:trPr>
              <w:tc>
                <w:tcPr>
                  <w:tcW w:w="2805" w:type="dxa"/>
                  <w:tcBorders>
                    <w:top w:val="nil"/>
                    <w:left w:val="single" w:sz="4" w:space="0" w:color="auto"/>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Common Stock</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400,000</w:t>
                  </w:r>
                </w:p>
              </w:tc>
              <w:tc>
                <w:tcPr>
                  <w:tcW w:w="135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200,000</w:t>
                  </w:r>
                </w:p>
              </w:tc>
            </w:tr>
            <w:tr w:rsidR="002152CD" w:rsidRPr="00154020" w:rsidTr="002152CD">
              <w:trPr>
                <w:trHeight w:val="300"/>
              </w:trPr>
              <w:tc>
                <w:tcPr>
                  <w:tcW w:w="2805" w:type="dxa"/>
                  <w:tcBorders>
                    <w:top w:val="nil"/>
                    <w:left w:val="single" w:sz="4" w:space="0" w:color="auto"/>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Retained Earnings</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482,000</w:t>
                  </w:r>
                </w:p>
              </w:tc>
              <w:tc>
                <w:tcPr>
                  <w:tcW w:w="135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50,000</w:t>
                  </w:r>
                </w:p>
              </w:tc>
            </w:tr>
            <w:tr w:rsidR="002152CD" w:rsidRPr="00154020" w:rsidTr="002152CD">
              <w:trPr>
                <w:trHeight w:val="300"/>
              </w:trPr>
              <w:tc>
                <w:tcPr>
                  <w:tcW w:w="2805" w:type="dxa"/>
                  <w:tcBorders>
                    <w:top w:val="nil"/>
                    <w:left w:val="single" w:sz="4" w:space="0" w:color="auto"/>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Sales Revenue</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750,000</w:t>
                  </w:r>
                </w:p>
              </w:tc>
              <w:tc>
                <w:tcPr>
                  <w:tcW w:w="135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245,000</w:t>
                  </w:r>
                </w:p>
              </w:tc>
            </w:tr>
            <w:tr w:rsidR="002152CD" w:rsidRPr="00154020" w:rsidTr="002152CD">
              <w:trPr>
                <w:trHeight w:val="300"/>
              </w:trPr>
              <w:tc>
                <w:tcPr>
                  <w:tcW w:w="2805" w:type="dxa"/>
                  <w:tcBorders>
                    <w:top w:val="nil"/>
                    <w:left w:val="single" w:sz="4" w:space="0" w:color="auto"/>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Cost of Goods Sold</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330,000</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c>
                <w:tcPr>
                  <w:tcW w:w="135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160,000</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r>
            <w:tr w:rsidR="002152CD" w:rsidRPr="00154020" w:rsidTr="002152CD">
              <w:trPr>
                <w:trHeight w:val="300"/>
              </w:trPr>
              <w:tc>
                <w:tcPr>
                  <w:tcW w:w="2805" w:type="dxa"/>
                  <w:tcBorders>
                    <w:top w:val="nil"/>
                    <w:left w:val="single" w:sz="4" w:space="0" w:color="auto"/>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Selling Expenses</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100,000</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c>
                <w:tcPr>
                  <w:tcW w:w="135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45,000</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r>
            <w:tr w:rsidR="002152CD" w:rsidRPr="00154020" w:rsidTr="002152CD">
              <w:trPr>
                <w:trHeight w:val="300"/>
              </w:trPr>
              <w:tc>
                <w:tcPr>
                  <w:tcW w:w="2805" w:type="dxa"/>
                  <w:tcBorders>
                    <w:top w:val="nil"/>
                    <w:left w:val="single" w:sz="4" w:space="0" w:color="auto"/>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Administrative Expenses</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120,000</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c>
                <w:tcPr>
                  <w:tcW w:w="135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70,000</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r>
            <w:tr w:rsidR="002152CD" w:rsidRPr="00154020" w:rsidTr="002152CD">
              <w:trPr>
                <w:trHeight w:val="300"/>
              </w:trPr>
              <w:tc>
                <w:tcPr>
                  <w:tcW w:w="2805" w:type="dxa"/>
                  <w:tcBorders>
                    <w:top w:val="nil"/>
                    <w:left w:val="single" w:sz="4" w:space="0" w:color="auto"/>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Interest Expense</w:t>
                  </w:r>
                  <w:r w:rsidR="006A68CF" w:rsidRPr="00154020">
                    <w:rPr>
                      <w:rFonts w:eastAsia="Times New Roman" w:cs="Times New Roman"/>
                      <w:color w:val="000000"/>
                    </w:rPr>
                    <w:t>s</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24,000</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c>
                <w:tcPr>
                  <w:tcW w:w="135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jc w:val="right"/>
                    <w:rPr>
                      <w:rFonts w:eastAsia="Times New Roman" w:cs="Times New Roman"/>
                      <w:color w:val="000000"/>
                    </w:rPr>
                  </w:pPr>
                  <w:r w:rsidRPr="00154020">
                    <w:rPr>
                      <w:rFonts w:eastAsia="Times New Roman" w:cs="Times New Roman"/>
                      <w:color w:val="000000"/>
                    </w:rPr>
                    <w:t>5,000</w:t>
                  </w:r>
                </w:p>
              </w:tc>
              <w:tc>
                <w:tcPr>
                  <w:tcW w:w="1170" w:type="dxa"/>
                  <w:tcBorders>
                    <w:top w:val="nil"/>
                    <w:left w:val="nil"/>
                    <w:bottom w:val="single" w:sz="4" w:space="0" w:color="auto"/>
                    <w:right w:val="single" w:sz="4" w:space="0" w:color="auto"/>
                  </w:tcBorders>
                  <w:shd w:val="clear" w:color="auto" w:fill="auto"/>
                  <w:noWrap/>
                  <w:vAlign w:val="bottom"/>
                  <w:hideMark/>
                </w:tcPr>
                <w:p w:rsidR="002152CD" w:rsidRPr="00154020" w:rsidRDefault="002152CD" w:rsidP="00154020">
                  <w:pPr>
                    <w:spacing w:after="0"/>
                    <w:rPr>
                      <w:rFonts w:eastAsia="Times New Roman" w:cs="Times New Roman"/>
                      <w:color w:val="000000"/>
                    </w:rPr>
                  </w:pPr>
                  <w:r w:rsidRPr="00154020">
                    <w:rPr>
                      <w:rFonts w:eastAsia="Times New Roman" w:cs="Times New Roman"/>
                      <w:color w:val="000000"/>
                    </w:rPr>
                    <w:t> </w:t>
                  </w:r>
                </w:p>
              </w:tc>
            </w:tr>
          </w:tbl>
          <w:p w:rsidR="002152CD" w:rsidRPr="00154020" w:rsidRDefault="002152CD" w:rsidP="00154020">
            <w:pPr>
              <w:spacing w:after="0"/>
              <w:rPr>
                <w:sz w:val="24"/>
                <w:szCs w:val="24"/>
              </w:rPr>
            </w:pPr>
          </w:p>
        </w:tc>
        <w:tc>
          <w:tcPr>
            <w:tcW w:w="7308" w:type="dxa"/>
            <w:shd w:val="clear" w:color="auto" w:fill="auto"/>
          </w:tcPr>
          <w:p w:rsidR="002152CD" w:rsidRPr="00882FD1" w:rsidRDefault="002152CD" w:rsidP="00154020">
            <w:pPr>
              <w:spacing w:after="0"/>
            </w:pPr>
            <w:r w:rsidRPr="00200679">
              <w:t>Other Important Information:</w:t>
            </w:r>
          </w:p>
          <w:p w:rsidR="00A72C34" w:rsidRPr="00200679" w:rsidRDefault="00A72C34" w:rsidP="00154020">
            <w:pPr>
              <w:spacing w:after="0"/>
              <w:rPr>
                <w:i/>
              </w:rPr>
            </w:pPr>
          </w:p>
          <w:p w:rsidR="002152CD" w:rsidRPr="00200679" w:rsidRDefault="002152CD" w:rsidP="00154020">
            <w:pPr>
              <w:pStyle w:val="MediumGrid1-Accent2"/>
              <w:numPr>
                <w:ilvl w:val="0"/>
                <w:numId w:val="14"/>
              </w:numPr>
              <w:spacing w:after="0" w:line="240" w:lineRule="auto"/>
            </w:pPr>
            <w:r w:rsidRPr="00200679">
              <w:t>Subsidiary Company’s assets and liabilities are all shown at fair value except for:</w:t>
            </w:r>
          </w:p>
          <w:p w:rsidR="002152CD" w:rsidRPr="00200679" w:rsidRDefault="002152CD" w:rsidP="00154020">
            <w:pPr>
              <w:pStyle w:val="MediumGrid1-Accent2"/>
              <w:numPr>
                <w:ilvl w:val="0"/>
                <w:numId w:val="13"/>
              </w:numPr>
              <w:spacing w:after="0" w:line="240" w:lineRule="auto"/>
            </w:pPr>
            <w:r w:rsidRPr="00200679">
              <w:t>The fair value of Inventory is 32,000</w:t>
            </w:r>
            <w:r w:rsidR="000C3641" w:rsidRPr="00200679">
              <w:t>.</w:t>
            </w:r>
          </w:p>
          <w:p w:rsidR="002152CD" w:rsidRPr="00200679" w:rsidRDefault="002152CD" w:rsidP="00154020">
            <w:pPr>
              <w:pStyle w:val="MediumGrid1-Accent2"/>
              <w:numPr>
                <w:ilvl w:val="0"/>
                <w:numId w:val="13"/>
              </w:numPr>
              <w:spacing w:after="0" w:line="240" w:lineRule="auto"/>
            </w:pPr>
            <w:r w:rsidRPr="00200679">
              <w:t>The fair value of Depreciable Assets is 370,000</w:t>
            </w:r>
            <w:r w:rsidR="000C3641" w:rsidRPr="00200679">
              <w:t>.</w:t>
            </w:r>
          </w:p>
          <w:p w:rsidR="002152CD" w:rsidRPr="00200679" w:rsidRDefault="002152CD" w:rsidP="00154020">
            <w:pPr>
              <w:pStyle w:val="MediumGrid1-Accent2"/>
              <w:numPr>
                <w:ilvl w:val="0"/>
                <w:numId w:val="14"/>
              </w:numPr>
              <w:spacing w:after="0" w:line="240" w:lineRule="auto"/>
            </w:pPr>
            <w:r w:rsidRPr="00200679">
              <w:t>Subsidiary company sold Parent Company an item that is in Parent Company’s inventory for 10,000 and cost Subsidiary Company 5,000.</w:t>
            </w:r>
            <w:r w:rsidR="006F0461" w:rsidRPr="00200679">
              <w:t xml:space="preserve"> </w:t>
            </w:r>
            <w:r w:rsidRPr="00200679">
              <w:t>The sale was made to Parent Company on credit, and no payment has been made.</w:t>
            </w:r>
          </w:p>
          <w:p w:rsidR="002152CD" w:rsidRPr="00200679" w:rsidRDefault="002152CD" w:rsidP="00154020">
            <w:pPr>
              <w:pStyle w:val="MediumGrid1-Accent2"/>
              <w:numPr>
                <w:ilvl w:val="0"/>
                <w:numId w:val="14"/>
              </w:numPr>
              <w:spacing w:after="0" w:line="240" w:lineRule="auto"/>
            </w:pPr>
            <w:r w:rsidRPr="00200679">
              <w:t xml:space="preserve">On December 27, 2012, Parent Company made a long-term loan to Subsidiary Company in the amount of 100,000. </w:t>
            </w:r>
          </w:p>
          <w:p w:rsidR="002152CD" w:rsidRPr="00200679" w:rsidRDefault="002152CD" w:rsidP="00154020">
            <w:pPr>
              <w:pStyle w:val="MediumGrid1-Accent2"/>
              <w:numPr>
                <w:ilvl w:val="0"/>
                <w:numId w:val="14"/>
              </w:numPr>
              <w:spacing w:after="0" w:line="240" w:lineRule="auto"/>
            </w:pPr>
            <w:r w:rsidRPr="00200679">
              <w:t>Subsidiary Company paid Parent Company 7,000 for Consulting Services.</w:t>
            </w:r>
            <w:r w:rsidR="006F0461" w:rsidRPr="00200679">
              <w:t xml:space="preserve"> </w:t>
            </w:r>
            <w:r w:rsidRPr="00200679">
              <w:t>Subsidiary Company considers this an Administrative Expense</w:t>
            </w:r>
            <w:r w:rsidR="00041025" w:rsidRPr="00200679">
              <w:t>,</w:t>
            </w:r>
            <w:r w:rsidRPr="00200679">
              <w:t xml:space="preserve"> and Parent Company considers it Sales Revenue.</w:t>
            </w:r>
          </w:p>
          <w:p w:rsidR="002152CD" w:rsidRPr="00200679" w:rsidRDefault="002152CD" w:rsidP="00154020">
            <w:pPr>
              <w:pStyle w:val="MediumGrid1-Accent2"/>
              <w:numPr>
                <w:ilvl w:val="0"/>
                <w:numId w:val="14"/>
              </w:numPr>
              <w:spacing w:after="0" w:line="240" w:lineRule="auto"/>
            </w:pPr>
            <w:r w:rsidRPr="00200679">
              <w:t>Exchange rates are:</w:t>
            </w:r>
          </w:p>
          <w:p w:rsidR="002152CD" w:rsidRPr="00200679" w:rsidRDefault="002152CD" w:rsidP="00200679">
            <w:pPr>
              <w:pStyle w:val="MediumGrid1-Accent2"/>
              <w:tabs>
                <w:tab w:val="left" w:pos="4259"/>
              </w:tabs>
              <w:spacing w:after="0" w:line="240" w:lineRule="auto"/>
            </w:pPr>
            <w:r w:rsidRPr="00200679">
              <w:t>March 31, 2012</w:t>
            </w:r>
            <w:r w:rsidR="00154020">
              <w:t>,</w:t>
            </w:r>
            <w:r w:rsidRPr="00200679">
              <w:t xml:space="preserve"> Exchange Rate</w:t>
            </w:r>
            <w:r w:rsidR="000C3641" w:rsidRPr="00200679">
              <w:t>:</w:t>
            </w:r>
            <w:r w:rsidR="006F0461" w:rsidRPr="00200679">
              <w:t xml:space="preserve"> </w:t>
            </w:r>
            <w:r w:rsidRPr="00200679">
              <w:tab/>
              <w:t xml:space="preserve">1 </w:t>
            </w:r>
            <w:r w:rsidRPr="00154020">
              <w:rPr>
                <w:rFonts w:eastAsia="Times New Roman"/>
                <w:color w:val="000000"/>
              </w:rPr>
              <w:t>£ = $1.24</w:t>
            </w:r>
            <w:r w:rsidR="00041025" w:rsidRPr="00200679">
              <w:br/>
              <w:t>Average Rate for 2012</w:t>
            </w:r>
            <w:r w:rsidR="000C3641" w:rsidRPr="00200679">
              <w:t>:</w:t>
            </w:r>
            <w:r w:rsidR="00041025" w:rsidRPr="00200679">
              <w:tab/>
            </w:r>
            <w:r w:rsidRPr="00200679">
              <w:t xml:space="preserve">1 </w:t>
            </w:r>
            <w:r w:rsidRPr="00154020">
              <w:rPr>
                <w:rFonts w:eastAsia="Times New Roman"/>
                <w:color w:val="000000"/>
              </w:rPr>
              <w:t>£ = $1.22</w:t>
            </w:r>
            <w:r w:rsidRPr="00200679">
              <w:br/>
              <w:t>D</w:t>
            </w:r>
            <w:r w:rsidR="00041025" w:rsidRPr="00200679">
              <w:t>ecember 31, 2012</w:t>
            </w:r>
            <w:r w:rsidR="00154020">
              <w:t>,</w:t>
            </w:r>
            <w:r w:rsidR="00041025" w:rsidRPr="00200679">
              <w:t xml:space="preserve"> Exchange Rate</w:t>
            </w:r>
            <w:r w:rsidR="000C3641" w:rsidRPr="00200679">
              <w:t>:</w:t>
            </w:r>
            <w:r w:rsidR="00041025" w:rsidRPr="00200679">
              <w:tab/>
            </w:r>
            <w:r w:rsidRPr="00200679">
              <w:t xml:space="preserve">1 </w:t>
            </w:r>
            <w:r w:rsidRPr="00154020">
              <w:rPr>
                <w:rFonts w:eastAsia="Times New Roman"/>
                <w:color w:val="000000"/>
              </w:rPr>
              <w:t>£ = $1.20</w:t>
            </w:r>
          </w:p>
          <w:p w:rsidR="002152CD" w:rsidRPr="00154020" w:rsidRDefault="002152CD" w:rsidP="00154020">
            <w:pPr>
              <w:spacing w:after="0"/>
              <w:rPr>
                <w:sz w:val="24"/>
                <w:szCs w:val="24"/>
              </w:rPr>
            </w:pPr>
          </w:p>
        </w:tc>
      </w:tr>
    </w:tbl>
    <w:p w:rsidR="00B750DD" w:rsidRPr="00154020" w:rsidRDefault="00B750DD" w:rsidP="00154020">
      <w:pPr>
        <w:spacing w:after="0"/>
        <w:jc w:val="center"/>
        <w:rPr>
          <w:rFonts w:eastAsia="Times New Roman" w:cs="Calibri"/>
          <w:b/>
          <w:kern w:val="0"/>
          <w:sz w:val="32"/>
          <w:szCs w:val="32"/>
          <w:lang w:eastAsia="en-US"/>
        </w:rPr>
      </w:pPr>
    </w:p>
    <w:p w:rsidR="001C741D" w:rsidRPr="00154020" w:rsidRDefault="00B750DD" w:rsidP="00154020">
      <w:pPr>
        <w:pStyle w:val="BodyText"/>
        <w:spacing w:after="0"/>
        <w:jc w:val="center"/>
        <w:rPr>
          <w:b/>
          <w:lang w:eastAsia="en-US"/>
        </w:rPr>
      </w:pPr>
      <w:r w:rsidRPr="00154020">
        <w:rPr>
          <w:lang w:eastAsia="en-US"/>
        </w:rPr>
        <w:br w:type="page"/>
      </w:r>
      <w:r w:rsidR="00D70E66" w:rsidRPr="00154020">
        <w:rPr>
          <w:b/>
          <w:sz w:val="32"/>
          <w:lang w:eastAsia="en-US"/>
        </w:rPr>
        <w:lastRenderedPageBreak/>
        <w:t xml:space="preserve">Final </w:t>
      </w:r>
      <w:r w:rsidR="00D26732" w:rsidRPr="00154020">
        <w:rPr>
          <w:b/>
          <w:sz w:val="32"/>
          <w:lang w:eastAsia="en-US"/>
        </w:rPr>
        <w:t>Report</w:t>
      </w:r>
      <w:r w:rsidR="00D70E66" w:rsidRPr="00154020">
        <w:rPr>
          <w:b/>
          <w:sz w:val="32"/>
          <w:lang w:eastAsia="en-US"/>
        </w:rPr>
        <w:t xml:space="preserve"> </w:t>
      </w:r>
      <w:r w:rsidR="00571D2B" w:rsidRPr="00154020">
        <w:rPr>
          <w:b/>
          <w:sz w:val="32"/>
          <w:lang w:eastAsia="en-US"/>
        </w:rPr>
        <w:t>Rubric</w:t>
      </w:r>
    </w:p>
    <w:p w:rsidR="001C741D" w:rsidRPr="00154020" w:rsidRDefault="001C741D" w:rsidP="00154020">
      <w:pPr>
        <w:spacing w:after="0"/>
        <w:rPr>
          <w:rFonts w:cs="Calibri"/>
          <w:i/>
        </w:rPr>
      </w:pPr>
      <w:r w:rsidRPr="00A72C34">
        <w:rPr>
          <w:b/>
        </w:rPr>
        <w:t xml:space="preserve">Requirements of </w:t>
      </w:r>
      <w:r w:rsidR="00A72C34">
        <w:rPr>
          <w:b/>
        </w:rPr>
        <w:t>S</w:t>
      </w:r>
      <w:r w:rsidRPr="00A72C34">
        <w:rPr>
          <w:b/>
        </w:rPr>
        <w:t>ubmission:</w:t>
      </w:r>
      <w:r w:rsidR="006F0461" w:rsidRPr="00154020">
        <w:t xml:space="preserve"> </w:t>
      </w:r>
      <w:r w:rsidR="00D636C1" w:rsidRPr="00154020">
        <w:t>The project must be in Excel format, using as many calculations in Excel as possible.</w:t>
      </w:r>
    </w:p>
    <w:p w:rsidR="001F77FC" w:rsidRPr="00A72C34" w:rsidRDefault="001F77FC" w:rsidP="00154020">
      <w:pPr>
        <w:pStyle w:val="BodyText"/>
        <w:spacing w:after="0"/>
        <w:rPr>
          <w:rFonts w:cs="Calibri"/>
          <w:b/>
          <w:szCs w:val="28"/>
        </w:rPr>
      </w:pPr>
    </w:p>
    <w:tbl>
      <w:tblPr>
        <w:tblW w:w="1431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980"/>
        <w:gridCol w:w="2812"/>
        <w:gridCol w:w="2813"/>
        <w:gridCol w:w="2812"/>
        <w:gridCol w:w="2813"/>
        <w:gridCol w:w="1080"/>
      </w:tblGrid>
      <w:tr w:rsidR="00EA4A80" w:rsidRPr="00154020" w:rsidTr="00A72C34">
        <w:tc>
          <w:tcPr>
            <w:tcW w:w="1980" w:type="dxa"/>
            <w:shd w:val="clear" w:color="auto" w:fill="auto"/>
          </w:tcPr>
          <w:p w:rsidR="00EA4A80" w:rsidRPr="00154020" w:rsidRDefault="00EA4A80" w:rsidP="00154020">
            <w:pPr>
              <w:snapToGrid w:val="0"/>
              <w:spacing w:after="0"/>
              <w:jc w:val="center"/>
              <w:rPr>
                <w:rFonts w:cs="Calibri"/>
                <w:b/>
                <w:sz w:val="20"/>
                <w:szCs w:val="20"/>
              </w:rPr>
            </w:pPr>
            <w:r w:rsidRPr="00154020">
              <w:rPr>
                <w:rFonts w:cs="Calibri"/>
                <w:b/>
                <w:sz w:val="20"/>
                <w:szCs w:val="20"/>
              </w:rPr>
              <w:t>Critical Elements</w:t>
            </w:r>
          </w:p>
        </w:tc>
        <w:tc>
          <w:tcPr>
            <w:tcW w:w="2812" w:type="dxa"/>
            <w:shd w:val="clear" w:color="auto" w:fill="auto"/>
          </w:tcPr>
          <w:p w:rsidR="00EA4A80" w:rsidRPr="00154020" w:rsidRDefault="00EA4A80" w:rsidP="001E4838">
            <w:pPr>
              <w:snapToGrid w:val="0"/>
              <w:spacing w:after="0"/>
              <w:jc w:val="center"/>
              <w:rPr>
                <w:rFonts w:cs="Calibri"/>
                <w:b/>
                <w:sz w:val="20"/>
                <w:szCs w:val="20"/>
              </w:rPr>
            </w:pPr>
            <w:r w:rsidRPr="00154020">
              <w:rPr>
                <w:rFonts w:cs="Cambria"/>
                <w:b/>
                <w:sz w:val="20"/>
                <w:szCs w:val="20"/>
              </w:rPr>
              <w:t xml:space="preserve">Exemplary </w:t>
            </w:r>
          </w:p>
        </w:tc>
        <w:tc>
          <w:tcPr>
            <w:tcW w:w="2813" w:type="dxa"/>
            <w:shd w:val="clear" w:color="auto" w:fill="auto"/>
          </w:tcPr>
          <w:p w:rsidR="00EA4A80" w:rsidRPr="00154020" w:rsidRDefault="00EA4A80" w:rsidP="00154020">
            <w:pPr>
              <w:snapToGrid w:val="0"/>
              <w:spacing w:after="0"/>
              <w:jc w:val="center"/>
              <w:rPr>
                <w:rFonts w:cs="Calibri"/>
                <w:b/>
                <w:sz w:val="20"/>
                <w:szCs w:val="20"/>
              </w:rPr>
            </w:pPr>
            <w:r w:rsidRPr="00154020">
              <w:rPr>
                <w:rFonts w:cs="Cambria"/>
                <w:b/>
                <w:sz w:val="20"/>
                <w:szCs w:val="20"/>
              </w:rPr>
              <w:t>P</w:t>
            </w:r>
            <w:r w:rsidR="001E4838">
              <w:rPr>
                <w:rFonts w:cs="Cambria"/>
                <w:b/>
                <w:sz w:val="20"/>
                <w:szCs w:val="20"/>
              </w:rPr>
              <w:t xml:space="preserve">roficient </w:t>
            </w:r>
          </w:p>
        </w:tc>
        <w:tc>
          <w:tcPr>
            <w:tcW w:w="2812" w:type="dxa"/>
            <w:shd w:val="clear" w:color="auto" w:fill="auto"/>
          </w:tcPr>
          <w:p w:rsidR="00EA4A80" w:rsidRPr="00154020" w:rsidRDefault="001E4838" w:rsidP="00154020">
            <w:pPr>
              <w:snapToGrid w:val="0"/>
              <w:spacing w:after="0"/>
              <w:jc w:val="center"/>
              <w:rPr>
                <w:rFonts w:cs="Calibri"/>
                <w:b/>
                <w:sz w:val="20"/>
                <w:szCs w:val="20"/>
              </w:rPr>
            </w:pPr>
            <w:r>
              <w:rPr>
                <w:rFonts w:cs="Cambria"/>
                <w:b/>
                <w:sz w:val="20"/>
                <w:szCs w:val="20"/>
              </w:rPr>
              <w:t xml:space="preserve">Needs Improvement </w:t>
            </w:r>
          </w:p>
        </w:tc>
        <w:tc>
          <w:tcPr>
            <w:tcW w:w="2813" w:type="dxa"/>
            <w:shd w:val="clear" w:color="auto" w:fill="auto"/>
          </w:tcPr>
          <w:p w:rsidR="00EA4A80" w:rsidRPr="00154020" w:rsidRDefault="001E4838" w:rsidP="00154020">
            <w:pPr>
              <w:snapToGrid w:val="0"/>
              <w:spacing w:after="0"/>
              <w:jc w:val="center"/>
              <w:rPr>
                <w:rFonts w:cs="Calibri"/>
                <w:b/>
                <w:sz w:val="20"/>
                <w:szCs w:val="20"/>
              </w:rPr>
            </w:pPr>
            <w:r>
              <w:rPr>
                <w:rFonts w:cs="Cambria"/>
                <w:b/>
                <w:sz w:val="20"/>
                <w:szCs w:val="20"/>
              </w:rPr>
              <w:t xml:space="preserve">Not Evident </w:t>
            </w:r>
          </w:p>
        </w:tc>
        <w:tc>
          <w:tcPr>
            <w:tcW w:w="1080" w:type="dxa"/>
            <w:shd w:val="clear" w:color="auto" w:fill="auto"/>
          </w:tcPr>
          <w:p w:rsidR="00EA4A80" w:rsidRPr="00154020" w:rsidRDefault="00EA4A80" w:rsidP="00154020">
            <w:pPr>
              <w:snapToGrid w:val="0"/>
              <w:spacing w:after="0"/>
              <w:jc w:val="center"/>
              <w:rPr>
                <w:rFonts w:cs="Calibri"/>
                <w:b/>
                <w:sz w:val="20"/>
                <w:szCs w:val="20"/>
              </w:rPr>
            </w:pPr>
            <w:r w:rsidRPr="00154020">
              <w:rPr>
                <w:rFonts w:cs="Calibri"/>
                <w:b/>
                <w:sz w:val="20"/>
                <w:szCs w:val="20"/>
              </w:rPr>
              <w:t>Value</w:t>
            </w:r>
          </w:p>
        </w:tc>
      </w:tr>
      <w:tr w:rsidR="00EA4A80" w:rsidRPr="00154020" w:rsidTr="00A72C34">
        <w:tblPrEx>
          <w:tblLook w:val="04A0"/>
        </w:tblPrEx>
        <w:tc>
          <w:tcPr>
            <w:tcW w:w="1980" w:type="dxa"/>
            <w:tcBorders>
              <w:top w:val="single" w:sz="4" w:space="0" w:color="auto"/>
              <w:left w:val="single" w:sz="4" w:space="0" w:color="auto"/>
              <w:bottom w:val="single" w:sz="4" w:space="0" w:color="auto"/>
              <w:right w:val="single" w:sz="4" w:space="0" w:color="auto"/>
            </w:tcBorders>
          </w:tcPr>
          <w:p w:rsidR="00EA4A80" w:rsidRPr="00154020" w:rsidRDefault="00EA4A80" w:rsidP="00154020">
            <w:pPr>
              <w:spacing w:after="0"/>
              <w:jc w:val="center"/>
              <w:rPr>
                <w:rFonts w:cs="Calibri"/>
                <w:b/>
                <w:bCs/>
                <w:sz w:val="20"/>
                <w:szCs w:val="20"/>
              </w:rPr>
            </w:pPr>
            <w:r w:rsidRPr="00154020">
              <w:rPr>
                <w:rFonts w:cs="Calibri"/>
                <w:b/>
                <w:bCs/>
                <w:sz w:val="20"/>
                <w:szCs w:val="20"/>
              </w:rPr>
              <w:t>Analysis of Data</w:t>
            </w:r>
          </w:p>
          <w:p w:rsidR="00EA4A80" w:rsidRPr="00154020" w:rsidRDefault="00EA4A80" w:rsidP="00154020">
            <w:pPr>
              <w:spacing w:after="0"/>
              <w:jc w:val="center"/>
              <w:rPr>
                <w:rFonts w:cs="Calibri"/>
                <w:b/>
                <w:bCs/>
                <w:sz w:val="20"/>
                <w:szCs w:val="20"/>
              </w:rPr>
            </w:pPr>
          </w:p>
          <w:p w:rsidR="00EA4A80" w:rsidRPr="00154020" w:rsidRDefault="00EA4A80" w:rsidP="00154020">
            <w:pPr>
              <w:spacing w:after="0"/>
              <w:jc w:val="center"/>
              <w:rPr>
                <w:rFonts w:cs="Calibri"/>
                <w:b/>
                <w:sz w:val="20"/>
                <w:szCs w:val="20"/>
              </w:rPr>
            </w:pPr>
          </w:p>
        </w:tc>
        <w:tc>
          <w:tcPr>
            <w:tcW w:w="2812" w:type="dxa"/>
            <w:tcBorders>
              <w:top w:val="single" w:sz="4" w:space="0" w:color="auto"/>
              <w:left w:val="single" w:sz="4" w:space="0" w:color="auto"/>
              <w:bottom w:val="single" w:sz="4" w:space="0" w:color="auto"/>
              <w:right w:val="single" w:sz="4" w:space="0" w:color="auto"/>
            </w:tcBorders>
            <w:hideMark/>
          </w:tcPr>
          <w:p w:rsidR="00EA4A80" w:rsidRPr="00154020" w:rsidRDefault="00EA4A80" w:rsidP="00154020">
            <w:pPr>
              <w:snapToGrid w:val="0"/>
              <w:spacing w:after="0"/>
              <w:rPr>
                <w:rFonts w:cs="Calibri"/>
                <w:sz w:val="20"/>
                <w:szCs w:val="20"/>
              </w:rPr>
            </w:pPr>
            <w:r w:rsidRPr="00154020">
              <w:rPr>
                <w:rFonts w:cs="Calibri"/>
                <w:sz w:val="20"/>
                <w:szCs w:val="20"/>
              </w:rPr>
              <w:t>Well-developed, accurate, and effective analysis of the data</w:t>
            </w:r>
            <w:r w:rsidR="00A72C34">
              <w:rPr>
                <w:rFonts w:cs="Calibri"/>
                <w:sz w:val="20"/>
                <w:szCs w:val="20"/>
              </w:rPr>
              <w:t xml:space="preserve"> for purpose and consolidation </w:t>
            </w:r>
          </w:p>
        </w:tc>
        <w:tc>
          <w:tcPr>
            <w:tcW w:w="2813" w:type="dxa"/>
            <w:tcBorders>
              <w:top w:val="single" w:sz="4" w:space="0" w:color="auto"/>
              <w:left w:val="single" w:sz="4" w:space="0" w:color="auto"/>
              <w:bottom w:val="single" w:sz="4" w:space="0" w:color="auto"/>
              <w:right w:val="single" w:sz="4" w:space="0" w:color="auto"/>
            </w:tcBorders>
            <w:hideMark/>
          </w:tcPr>
          <w:p w:rsidR="00EA4A80" w:rsidRPr="00154020" w:rsidRDefault="00EA4A80" w:rsidP="00154020">
            <w:pPr>
              <w:snapToGrid w:val="0"/>
              <w:spacing w:after="0"/>
              <w:rPr>
                <w:rFonts w:cs="Calibri"/>
                <w:sz w:val="20"/>
                <w:szCs w:val="20"/>
              </w:rPr>
            </w:pPr>
            <w:r w:rsidRPr="00154020">
              <w:rPr>
                <w:rFonts w:cs="Calibri"/>
                <w:sz w:val="20"/>
                <w:szCs w:val="20"/>
              </w:rPr>
              <w:t>Accurate and effective analysis of the data</w:t>
            </w:r>
            <w:r w:rsidR="00A72C34">
              <w:rPr>
                <w:rFonts w:cs="Calibri"/>
                <w:sz w:val="20"/>
                <w:szCs w:val="20"/>
              </w:rPr>
              <w:t xml:space="preserve"> for purpose and consolidation </w:t>
            </w:r>
          </w:p>
        </w:tc>
        <w:tc>
          <w:tcPr>
            <w:tcW w:w="2812" w:type="dxa"/>
            <w:tcBorders>
              <w:top w:val="single" w:sz="4" w:space="0" w:color="auto"/>
              <w:left w:val="single" w:sz="4" w:space="0" w:color="auto"/>
              <w:bottom w:val="single" w:sz="4" w:space="0" w:color="auto"/>
              <w:right w:val="single" w:sz="4" w:space="0" w:color="auto"/>
            </w:tcBorders>
          </w:tcPr>
          <w:p w:rsidR="00EA4A80" w:rsidRPr="00154020" w:rsidRDefault="00EA4A80" w:rsidP="00154020">
            <w:pPr>
              <w:snapToGrid w:val="0"/>
              <w:spacing w:after="0"/>
              <w:rPr>
                <w:rFonts w:cs="Calibri"/>
                <w:sz w:val="20"/>
                <w:szCs w:val="20"/>
              </w:rPr>
            </w:pPr>
            <w:r w:rsidRPr="00154020">
              <w:rPr>
                <w:rFonts w:cs="Calibri"/>
                <w:sz w:val="20"/>
                <w:szCs w:val="20"/>
              </w:rPr>
              <w:t xml:space="preserve">Accurate analysis of the data for purpose and consolidation </w:t>
            </w:r>
          </w:p>
          <w:p w:rsidR="00EA4A80" w:rsidRPr="00154020" w:rsidRDefault="00EA4A80" w:rsidP="00154020">
            <w:pPr>
              <w:snapToGrid w:val="0"/>
              <w:spacing w:after="0"/>
              <w:rPr>
                <w:rFonts w:cs="Calibri"/>
                <w:sz w:val="20"/>
                <w:szCs w:val="20"/>
              </w:rPr>
            </w:pPr>
          </w:p>
        </w:tc>
        <w:tc>
          <w:tcPr>
            <w:tcW w:w="2813" w:type="dxa"/>
            <w:tcBorders>
              <w:top w:val="single" w:sz="4" w:space="0" w:color="auto"/>
              <w:left w:val="single" w:sz="4" w:space="0" w:color="auto"/>
              <w:bottom w:val="single" w:sz="4" w:space="0" w:color="auto"/>
              <w:right w:val="single" w:sz="4" w:space="0" w:color="auto"/>
            </w:tcBorders>
          </w:tcPr>
          <w:p w:rsidR="00EA4A80" w:rsidRPr="00154020" w:rsidRDefault="00EA4A80" w:rsidP="00154020">
            <w:pPr>
              <w:snapToGrid w:val="0"/>
              <w:spacing w:after="0"/>
              <w:rPr>
                <w:rFonts w:cs="Calibri"/>
                <w:sz w:val="20"/>
                <w:szCs w:val="20"/>
              </w:rPr>
            </w:pPr>
            <w:r w:rsidRPr="00154020">
              <w:rPr>
                <w:rFonts w:cs="Calibri"/>
                <w:sz w:val="20"/>
                <w:szCs w:val="20"/>
              </w:rPr>
              <w:t>The report does not include an accurate analysis of the data</w:t>
            </w:r>
            <w:r w:rsidR="00A72C34">
              <w:rPr>
                <w:rFonts w:cs="Calibri"/>
                <w:sz w:val="20"/>
                <w:szCs w:val="20"/>
              </w:rPr>
              <w:t xml:space="preserve"> for purpose and consolidation </w:t>
            </w:r>
          </w:p>
        </w:tc>
        <w:tc>
          <w:tcPr>
            <w:tcW w:w="1080" w:type="dxa"/>
            <w:tcBorders>
              <w:top w:val="single" w:sz="4" w:space="0" w:color="auto"/>
              <w:left w:val="single" w:sz="4" w:space="0" w:color="auto"/>
              <w:bottom w:val="single" w:sz="4" w:space="0" w:color="auto"/>
              <w:right w:val="single" w:sz="4" w:space="0" w:color="auto"/>
            </w:tcBorders>
          </w:tcPr>
          <w:p w:rsidR="00EA4A80" w:rsidRPr="00154020" w:rsidRDefault="00EA4A80" w:rsidP="00154020">
            <w:pPr>
              <w:snapToGrid w:val="0"/>
              <w:spacing w:after="0"/>
              <w:jc w:val="center"/>
              <w:rPr>
                <w:rFonts w:cs="Calibri"/>
                <w:sz w:val="20"/>
                <w:szCs w:val="20"/>
              </w:rPr>
            </w:pPr>
            <w:r w:rsidRPr="00154020">
              <w:rPr>
                <w:rFonts w:cs="Calibri"/>
                <w:sz w:val="20"/>
                <w:szCs w:val="20"/>
              </w:rPr>
              <w:t>35</w:t>
            </w:r>
          </w:p>
        </w:tc>
      </w:tr>
      <w:tr w:rsidR="00EA4A80" w:rsidRPr="00154020" w:rsidTr="00A72C34">
        <w:trPr>
          <w:trHeight w:val="890"/>
        </w:trPr>
        <w:tc>
          <w:tcPr>
            <w:tcW w:w="1980" w:type="dxa"/>
            <w:tcBorders>
              <w:bottom w:val="single" w:sz="4" w:space="0" w:color="auto"/>
            </w:tcBorders>
            <w:shd w:val="clear" w:color="auto" w:fill="auto"/>
          </w:tcPr>
          <w:p w:rsidR="00EA4A80" w:rsidRPr="00154020" w:rsidRDefault="00EA4A80" w:rsidP="00154020">
            <w:pPr>
              <w:spacing w:after="0"/>
              <w:jc w:val="center"/>
              <w:rPr>
                <w:rFonts w:cs="Calibri"/>
                <w:b/>
                <w:color w:val="000000"/>
                <w:sz w:val="20"/>
                <w:szCs w:val="20"/>
              </w:rPr>
            </w:pPr>
            <w:r w:rsidRPr="00154020">
              <w:rPr>
                <w:rFonts w:cs="Calibri"/>
                <w:b/>
                <w:color w:val="000000"/>
                <w:sz w:val="20"/>
                <w:szCs w:val="20"/>
              </w:rPr>
              <w:t>Accuracy of Model</w:t>
            </w:r>
          </w:p>
        </w:tc>
        <w:tc>
          <w:tcPr>
            <w:tcW w:w="2812" w:type="dxa"/>
            <w:tcBorders>
              <w:bottom w:val="single" w:sz="4" w:space="0" w:color="auto"/>
            </w:tcBorders>
            <w:shd w:val="clear" w:color="auto" w:fill="auto"/>
          </w:tcPr>
          <w:p w:rsidR="00EA4A80" w:rsidRPr="00A72C34" w:rsidRDefault="00EA4A80" w:rsidP="00A72C34">
            <w:pPr>
              <w:spacing w:after="0"/>
              <w:rPr>
                <w:rFonts w:cs="Calibri"/>
                <w:color w:val="000000"/>
                <w:sz w:val="20"/>
                <w:szCs w:val="20"/>
              </w:rPr>
            </w:pPr>
            <w:r w:rsidRPr="00154020">
              <w:rPr>
                <w:rFonts w:cs="Calibri"/>
                <w:color w:val="000000"/>
                <w:sz w:val="20"/>
                <w:szCs w:val="20"/>
              </w:rPr>
              <w:t xml:space="preserve">The report includes useful, clear models with no errors or </w:t>
            </w:r>
            <w:r w:rsidR="00A72C34">
              <w:rPr>
                <w:rFonts w:cs="Calibri"/>
                <w:color w:val="000000"/>
                <w:sz w:val="20"/>
                <w:szCs w:val="20"/>
              </w:rPr>
              <w:t>omissions</w:t>
            </w:r>
          </w:p>
        </w:tc>
        <w:tc>
          <w:tcPr>
            <w:tcW w:w="2813" w:type="dxa"/>
            <w:tcBorders>
              <w:bottom w:val="single" w:sz="4" w:space="0" w:color="auto"/>
            </w:tcBorders>
            <w:shd w:val="clear" w:color="auto" w:fill="auto"/>
          </w:tcPr>
          <w:p w:rsidR="00EA4A80" w:rsidRPr="00154020" w:rsidRDefault="00EA4A80" w:rsidP="00154020">
            <w:pPr>
              <w:spacing w:after="0"/>
              <w:rPr>
                <w:rFonts w:cs="Calibri"/>
                <w:color w:val="000000"/>
                <w:sz w:val="20"/>
                <w:szCs w:val="20"/>
              </w:rPr>
            </w:pPr>
            <w:r w:rsidRPr="00154020">
              <w:rPr>
                <w:rFonts w:cs="Calibri"/>
                <w:color w:val="000000"/>
                <w:sz w:val="20"/>
                <w:szCs w:val="20"/>
              </w:rPr>
              <w:t xml:space="preserve">The report includes useful, clear models with </w:t>
            </w:r>
            <w:r w:rsidR="00A72C34">
              <w:rPr>
                <w:rFonts w:cs="Calibri"/>
                <w:color w:val="000000"/>
                <w:sz w:val="20"/>
                <w:szCs w:val="20"/>
              </w:rPr>
              <w:t>a few minor errors or omissions</w:t>
            </w:r>
          </w:p>
        </w:tc>
        <w:tc>
          <w:tcPr>
            <w:tcW w:w="2812" w:type="dxa"/>
            <w:tcBorders>
              <w:bottom w:val="single" w:sz="4" w:space="0" w:color="auto"/>
            </w:tcBorders>
            <w:shd w:val="clear" w:color="auto" w:fill="auto"/>
          </w:tcPr>
          <w:p w:rsidR="00EA4A80" w:rsidRPr="00154020" w:rsidRDefault="00EA4A80" w:rsidP="00154020">
            <w:pPr>
              <w:spacing w:after="0"/>
              <w:rPr>
                <w:rFonts w:cs="Calibri"/>
                <w:color w:val="000000"/>
                <w:sz w:val="20"/>
                <w:szCs w:val="20"/>
              </w:rPr>
            </w:pPr>
            <w:r w:rsidRPr="00154020">
              <w:rPr>
                <w:rFonts w:cs="Calibri"/>
                <w:color w:val="000000"/>
                <w:sz w:val="20"/>
                <w:szCs w:val="20"/>
              </w:rPr>
              <w:t>The report includes models with several errors or omissions</w:t>
            </w:r>
          </w:p>
          <w:p w:rsidR="00EA4A80" w:rsidRPr="00154020" w:rsidRDefault="00EA4A80" w:rsidP="00154020">
            <w:pPr>
              <w:spacing w:after="0"/>
              <w:rPr>
                <w:rFonts w:cs="Calibri"/>
                <w:color w:val="000000"/>
                <w:sz w:val="20"/>
                <w:szCs w:val="20"/>
              </w:rPr>
            </w:pPr>
          </w:p>
        </w:tc>
        <w:tc>
          <w:tcPr>
            <w:tcW w:w="2813" w:type="dxa"/>
            <w:tcBorders>
              <w:bottom w:val="single" w:sz="4" w:space="0" w:color="auto"/>
            </w:tcBorders>
            <w:shd w:val="clear" w:color="auto" w:fill="auto"/>
          </w:tcPr>
          <w:p w:rsidR="00EA4A80" w:rsidRPr="00154020" w:rsidRDefault="00EA4A80" w:rsidP="00154020">
            <w:pPr>
              <w:spacing w:after="0"/>
              <w:rPr>
                <w:rFonts w:cs="Calibri"/>
                <w:color w:val="000000"/>
                <w:sz w:val="20"/>
                <w:szCs w:val="20"/>
              </w:rPr>
            </w:pPr>
            <w:r w:rsidRPr="00154020">
              <w:rPr>
                <w:rFonts w:cs="Calibri"/>
                <w:color w:val="000000"/>
                <w:sz w:val="20"/>
                <w:szCs w:val="20"/>
              </w:rPr>
              <w:t>The report contains multiple serious errors or omissions</w:t>
            </w:r>
          </w:p>
          <w:p w:rsidR="00EA4A80" w:rsidRPr="00154020" w:rsidRDefault="00EA4A80" w:rsidP="00154020">
            <w:pPr>
              <w:spacing w:after="0"/>
              <w:rPr>
                <w:rFonts w:cs="Calibri"/>
                <w:color w:val="000000"/>
                <w:sz w:val="20"/>
                <w:szCs w:val="20"/>
              </w:rPr>
            </w:pPr>
          </w:p>
        </w:tc>
        <w:tc>
          <w:tcPr>
            <w:tcW w:w="1080" w:type="dxa"/>
            <w:tcBorders>
              <w:bottom w:val="single" w:sz="4" w:space="0" w:color="auto"/>
            </w:tcBorders>
            <w:shd w:val="clear" w:color="auto" w:fill="auto"/>
          </w:tcPr>
          <w:p w:rsidR="00EA4A80" w:rsidRPr="00154020" w:rsidRDefault="00EA4A80" w:rsidP="00154020">
            <w:pPr>
              <w:snapToGrid w:val="0"/>
              <w:spacing w:after="0"/>
              <w:jc w:val="center"/>
              <w:rPr>
                <w:rFonts w:cs="Calibri"/>
                <w:sz w:val="20"/>
                <w:szCs w:val="20"/>
              </w:rPr>
            </w:pPr>
            <w:r w:rsidRPr="00154020">
              <w:rPr>
                <w:rFonts w:cs="Calibri"/>
                <w:sz w:val="20"/>
                <w:szCs w:val="20"/>
              </w:rPr>
              <w:t>35</w:t>
            </w:r>
          </w:p>
        </w:tc>
      </w:tr>
      <w:tr w:rsidR="00EA4A80" w:rsidRPr="00154020" w:rsidTr="00A72C34">
        <w:trPr>
          <w:trHeight w:val="638"/>
        </w:trPr>
        <w:tc>
          <w:tcPr>
            <w:tcW w:w="1980" w:type="dxa"/>
            <w:tcBorders>
              <w:bottom w:val="single" w:sz="4" w:space="0" w:color="auto"/>
            </w:tcBorders>
            <w:shd w:val="clear" w:color="auto" w:fill="auto"/>
          </w:tcPr>
          <w:p w:rsidR="00EA4A80" w:rsidRPr="00154020" w:rsidRDefault="00EA4A80" w:rsidP="00154020">
            <w:pPr>
              <w:snapToGrid w:val="0"/>
              <w:spacing w:after="0"/>
              <w:jc w:val="center"/>
              <w:rPr>
                <w:rFonts w:cs="Calibri"/>
                <w:b/>
                <w:sz w:val="20"/>
                <w:szCs w:val="20"/>
              </w:rPr>
            </w:pPr>
            <w:r w:rsidRPr="00154020">
              <w:rPr>
                <w:rFonts w:cs="Calibri"/>
                <w:b/>
                <w:sz w:val="20"/>
                <w:szCs w:val="20"/>
              </w:rPr>
              <w:t>Effective Use of Excel (Macros, Formulas)</w:t>
            </w:r>
          </w:p>
        </w:tc>
        <w:tc>
          <w:tcPr>
            <w:tcW w:w="2812" w:type="dxa"/>
            <w:tcBorders>
              <w:bottom w:val="single" w:sz="4" w:space="0" w:color="auto"/>
            </w:tcBorders>
            <w:shd w:val="clear" w:color="auto" w:fill="auto"/>
          </w:tcPr>
          <w:p w:rsidR="00EA4A80" w:rsidRPr="00154020" w:rsidRDefault="00EA4A80" w:rsidP="00154020">
            <w:pPr>
              <w:snapToGrid w:val="0"/>
              <w:spacing w:after="0"/>
              <w:rPr>
                <w:rFonts w:cs="Calibri"/>
                <w:color w:val="000000"/>
                <w:sz w:val="20"/>
                <w:szCs w:val="20"/>
              </w:rPr>
            </w:pPr>
            <w:r w:rsidRPr="00154020">
              <w:rPr>
                <w:rFonts w:cs="Calibri"/>
                <w:color w:val="000000"/>
                <w:sz w:val="20"/>
                <w:szCs w:val="20"/>
              </w:rPr>
              <w:t>All items that can be computed are computed with Excel</w:t>
            </w:r>
          </w:p>
          <w:p w:rsidR="00EA4A80" w:rsidRPr="00154020" w:rsidRDefault="00EA4A80" w:rsidP="00154020">
            <w:pPr>
              <w:snapToGrid w:val="0"/>
              <w:spacing w:after="0"/>
              <w:rPr>
                <w:rFonts w:cs="Calibri"/>
                <w:color w:val="000000"/>
                <w:sz w:val="20"/>
                <w:szCs w:val="20"/>
              </w:rPr>
            </w:pPr>
          </w:p>
        </w:tc>
        <w:tc>
          <w:tcPr>
            <w:tcW w:w="2813" w:type="dxa"/>
            <w:tcBorders>
              <w:bottom w:val="single" w:sz="4" w:space="0" w:color="auto"/>
            </w:tcBorders>
            <w:shd w:val="clear" w:color="auto" w:fill="auto"/>
          </w:tcPr>
          <w:p w:rsidR="00EA4A80" w:rsidRPr="00154020" w:rsidRDefault="00EA4A80" w:rsidP="00154020">
            <w:pPr>
              <w:snapToGrid w:val="0"/>
              <w:spacing w:after="0"/>
              <w:rPr>
                <w:rFonts w:cs="Calibri"/>
                <w:color w:val="000000"/>
                <w:sz w:val="20"/>
                <w:szCs w:val="20"/>
              </w:rPr>
            </w:pPr>
            <w:r w:rsidRPr="00154020">
              <w:rPr>
                <w:rFonts w:cs="Calibri"/>
                <w:sz w:val="20"/>
                <w:szCs w:val="20"/>
              </w:rPr>
              <w:t xml:space="preserve">Most items </w:t>
            </w:r>
            <w:r w:rsidRPr="00154020">
              <w:rPr>
                <w:rFonts w:cs="Calibri"/>
                <w:color w:val="000000"/>
                <w:sz w:val="20"/>
                <w:szCs w:val="20"/>
              </w:rPr>
              <w:t>that can be c</w:t>
            </w:r>
            <w:r w:rsidR="00A72C34">
              <w:rPr>
                <w:rFonts w:cs="Calibri"/>
                <w:color w:val="000000"/>
                <w:sz w:val="20"/>
                <w:szCs w:val="20"/>
              </w:rPr>
              <w:t>omputed are computed with Excel</w:t>
            </w:r>
          </w:p>
        </w:tc>
        <w:tc>
          <w:tcPr>
            <w:tcW w:w="2812" w:type="dxa"/>
            <w:tcBorders>
              <w:bottom w:val="single" w:sz="4" w:space="0" w:color="auto"/>
            </w:tcBorders>
            <w:shd w:val="clear" w:color="auto" w:fill="auto"/>
          </w:tcPr>
          <w:p w:rsidR="00EA4A80" w:rsidRPr="00154020" w:rsidRDefault="00EA4A80" w:rsidP="00154020">
            <w:pPr>
              <w:snapToGrid w:val="0"/>
              <w:spacing w:after="0"/>
              <w:rPr>
                <w:rFonts w:cs="Calibri"/>
                <w:color w:val="000000"/>
                <w:sz w:val="20"/>
                <w:szCs w:val="20"/>
              </w:rPr>
            </w:pPr>
            <w:r w:rsidRPr="00154020">
              <w:rPr>
                <w:rFonts w:cs="Calibri"/>
                <w:sz w:val="20"/>
                <w:szCs w:val="20"/>
              </w:rPr>
              <w:t xml:space="preserve">Some items </w:t>
            </w:r>
            <w:r w:rsidRPr="00154020">
              <w:rPr>
                <w:rFonts w:cs="Calibri"/>
                <w:color w:val="000000"/>
                <w:sz w:val="20"/>
                <w:szCs w:val="20"/>
              </w:rPr>
              <w:t>that can be c</w:t>
            </w:r>
            <w:r w:rsidR="00A72C34">
              <w:rPr>
                <w:rFonts w:cs="Calibri"/>
                <w:color w:val="000000"/>
                <w:sz w:val="20"/>
                <w:szCs w:val="20"/>
              </w:rPr>
              <w:t>omputed are computed with Excel</w:t>
            </w:r>
          </w:p>
        </w:tc>
        <w:tc>
          <w:tcPr>
            <w:tcW w:w="2813" w:type="dxa"/>
            <w:tcBorders>
              <w:bottom w:val="single" w:sz="4" w:space="0" w:color="auto"/>
            </w:tcBorders>
            <w:shd w:val="clear" w:color="auto" w:fill="auto"/>
          </w:tcPr>
          <w:p w:rsidR="00EA4A80" w:rsidRPr="00154020" w:rsidRDefault="00EA4A80" w:rsidP="00154020">
            <w:pPr>
              <w:snapToGrid w:val="0"/>
              <w:spacing w:after="0"/>
              <w:rPr>
                <w:rFonts w:cs="Calibri"/>
                <w:color w:val="000000"/>
                <w:sz w:val="20"/>
                <w:szCs w:val="20"/>
              </w:rPr>
            </w:pPr>
            <w:r w:rsidRPr="00154020">
              <w:rPr>
                <w:rFonts w:cs="Calibri"/>
                <w:sz w:val="20"/>
                <w:szCs w:val="20"/>
              </w:rPr>
              <w:t xml:space="preserve">Few items </w:t>
            </w:r>
            <w:r w:rsidRPr="00154020">
              <w:rPr>
                <w:rFonts w:cs="Calibri"/>
                <w:color w:val="000000"/>
                <w:sz w:val="20"/>
                <w:szCs w:val="20"/>
              </w:rPr>
              <w:t>that can be computed are comput</w:t>
            </w:r>
            <w:r w:rsidR="00A72C34">
              <w:rPr>
                <w:rFonts w:cs="Calibri"/>
                <w:color w:val="000000"/>
                <w:sz w:val="20"/>
                <w:szCs w:val="20"/>
              </w:rPr>
              <w:t>ed with Excel</w:t>
            </w:r>
          </w:p>
        </w:tc>
        <w:tc>
          <w:tcPr>
            <w:tcW w:w="1080" w:type="dxa"/>
            <w:tcBorders>
              <w:bottom w:val="single" w:sz="4" w:space="0" w:color="auto"/>
            </w:tcBorders>
            <w:shd w:val="clear" w:color="auto" w:fill="auto"/>
          </w:tcPr>
          <w:p w:rsidR="00EA4A80" w:rsidRPr="00154020" w:rsidRDefault="00EA4A80" w:rsidP="00154020">
            <w:pPr>
              <w:snapToGrid w:val="0"/>
              <w:spacing w:after="0"/>
              <w:jc w:val="center"/>
              <w:rPr>
                <w:rFonts w:cs="Calibri"/>
                <w:sz w:val="20"/>
                <w:szCs w:val="20"/>
              </w:rPr>
            </w:pPr>
            <w:r w:rsidRPr="00154020">
              <w:rPr>
                <w:rFonts w:cs="Calibri"/>
                <w:sz w:val="20"/>
                <w:szCs w:val="20"/>
              </w:rPr>
              <w:t>15</w:t>
            </w:r>
          </w:p>
        </w:tc>
      </w:tr>
      <w:tr w:rsidR="00EA4A80" w:rsidRPr="00154020" w:rsidTr="00A72C34">
        <w:trPr>
          <w:trHeight w:val="260"/>
        </w:trPr>
        <w:tc>
          <w:tcPr>
            <w:tcW w:w="1980" w:type="dxa"/>
            <w:tcBorders>
              <w:bottom w:val="single" w:sz="4" w:space="0" w:color="auto"/>
            </w:tcBorders>
            <w:shd w:val="clear" w:color="auto" w:fill="auto"/>
          </w:tcPr>
          <w:p w:rsidR="00EA4A80" w:rsidRPr="00154020" w:rsidRDefault="00EA4A80" w:rsidP="00154020">
            <w:pPr>
              <w:snapToGrid w:val="0"/>
              <w:spacing w:after="0"/>
              <w:jc w:val="center"/>
              <w:rPr>
                <w:rFonts w:cs="Calibri"/>
                <w:b/>
                <w:sz w:val="20"/>
                <w:szCs w:val="20"/>
              </w:rPr>
            </w:pPr>
            <w:r w:rsidRPr="00154020">
              <w:rPr>
                <w:rFonts w:cs="Calibri"/>
                <w:b/>
                <w:sz w:val="20"/>
                <w:szCs w:val="20"/>
              </w:rPr>
              <w:t>Report</w:t>
            </w:r>
            <w:r w:rsidRPr="00154020">
              <w:rPr>
                <w:rFonts w:cs="Calibri"/>
                <w:b/>
                <w:sz w:val="20"/>
                <w:szCs w:val="20"/>
              </w:rPr>
              <w:br/>
              <w:t>Design and Layout</w:t>
            </w:r>
          </w:p>
        </w:tc>
        <w:tc>
          <w:tcPr>
            <w:tcW w:w="2812" w:type="dxa"/>
            <w:tcBorders>
              <w:bottom w:val="single" w:sz="4" w:space="0" w:color="auto"/>
            </w:tcBorders>
            <w:shd w:val="clear" w:color="auto" w:fill="auto"/>
          </w:tcPr>
          <w:p w:rsidR="00EA4A80" w:rsidRPr="00A72C34" w:rsidRDefault="00EA4A80" w:rsidP="00154020">
            <w:pPr>
              <w:snapToGrid w:val="0"/>
              <w:spacing w:after="0"/>
              <w:rPr>
                <w:rFonts w:cs="Calibri"/>
                <w:sz w:val="20"/>
                <w:szCs w:val="20"/>
              </w:rPr>
            </w:pPr>
            <w:r w:rsidRPr="00154020">
              <w:rPr>
                <w:rFonts w:cs="Calibri"/>
                <w:sz w:val="20"/>
                <w:szCs w:val="20"/>
              </w:rPr>
              <w:t>Design and layout are professional, visually s</w:t>
            </w:r>
            <w:r w:rsidR="00A72C34">
              <w:rPr>
                <w:rFonts w:cs="Calibri"/>
                <w:sz w:val="20"/>
                <w:szCs w:val="20"/>
              </w:rPr>
              <w:t>triking, clear, and uncluttered</w:t>
            </w:r>
          </w:p>
        </w:tc>
        <w:tc>
          <w:tcPr>
            <w:tcW w:w="2813" w:type="dxa"/>
            <w:tcBorders>
              <w:bottom w:val="single" w:sz="4" w:space="0" w:color="auto"/>
            </w:tcBorders>
            <w:shd w:val="clear" w:color="auto" w:fill="auto"/>
          </w:tcPr>
          <w:p w:rsidR="00EA4A80" w:rsidRPr="00154020" w:rsidRDefault="00EA4A80" w:rsidP="00154020">
            <w:pPr>
              <w:snapToGrid w:val="0"/>
              <w:spacing w:after="0"/>
              <w:rPr>
                <w:rFonts w:cs="Calibri"/>
                <w:sz w:val="20"/>
                <w:szCs w:val="20"/>
              </w:rPr>
            </w:pPr>
            <w:r w:rsidRPr="00154020">
              <w:rPr>
                <w:rFonts w:cs="Calibri"/>
                <w:sz w:val="20"/>
                <w:szCs w:val="20"/>
              </w:rPr>
              <w:t>Design and layout are generally profe</w:t>
            </w:r>
            <w:r w:rsidR="00A72C34">
              <w:rPr>
                <w:rFonts w:cs="Calibri"/>
                <w:sz w:val="20"/>
                <w:szCs w:val="20"/>
              </w:rPr>
              <w:t>ssional and visually appealing</w:t>
            </w:r>
          </w:p>
        </w:tc>
        <w:tc>
          <w:tcPr>
            <w:tcW w:w="2812" w:type="dxa"/>
            <w:tcBorders>
              <w:bottom w:val="single" w:sz="4" w:space="0" w:color="auto"/>
            </w:tcBorders>
            <w:shd w:val="clear" w:color="auto" w:fill="auto"/>
          </w:tcPr>
          <w:p w:rsidR="00EA4A80" w:rsidRPr="00154020" w:rsidRDefault="00EA4A80" w:rsidP="00154020">
            <w:pPr>
              <w:snapToGrid w:val="0"/>
              <w:spacing w:after="0"/>
              <w:rPr>
                <w:rFonts w:cs="Calibri"/>
                <w:sz w:val="20"/>
                <w:szCs w:val="20"/>
              </w:rPr>
            </w:pPr>
            <w:r w:rsidRPr="00154020">
              <w:rPr>
                <w:rFonts w:cs="Calibri"/>
                <w:sz w:val="20"/>
                <w:szCs w:val="20"/>
              </w:rPr>
              <w:t>Design and layout are somewhat professional</w:t>
            </w:r>
            <w:r w:rsidR="00A72C34">
              <w:rPr>
                <w:rFonts w:cs="Calibri"/>
                <w:sz w:val="20"/>
                <w:szCs w:val="20"/>
              </w:rPr>
              <w:t xml:space="preserve"> and visually acceptable</w:t>
            </w:r>
          </w:p>
        </w:tc>
        <w:tc>
          <w:tcPr>
            <w:tcW w:w="2813" w:type="dxa"/>
            <w:tcBorders>
              <w:bottom w:val="single" w:sz="4" w:space="0" w:color="auto"/>
            </w:tcBorders>
            <w:shd w:val="clear" w:color="auto" w:fill="auto"/>
          </w:tcPr>
          <w:p w:rsidR="00EA4A80" w:rsidRPr="00154020" w:rsidRDefault="00EA4A80" w:rsidP="00154020">
            <w:pPr>
              <w:snapToGrid w:val="0"/>
              <w:spacing w:after="0"/>
              <w:rPr>
                <w:rFonts w:cs="Calibri"/>
                <w:sz w:val="20"/>
                <w:szCs w:val="20"/>
              </w:rPr>
            </w:pPr>
            <w:r w:rsidRPr="00154020">
              <w:rPr>
                <w:rFonts w:cs="Calibri"/>
                <w:sz w:val="20"/>
                <w:szCs w:val="20"/>
              </w:rPr>
              <w:t>Design</w:t>
            </w:r>
            <w:r w:rsidR="00A72C34">
              <w:rPr>
                <w:rFonts w:cs="Calibri"/>
                <w:sz w:val="20"/>
                <w:szCs w:val="20"/>
              </w:rPr>
              <w:t xml:space="preserve"> and layout are unprofessional</w:t>
            </w:r>
            <w:r w:rsidR="00A72C34">
              <w:rPr>
                <w:rFonts w:cs="Calibri"/>
                <w:sz w:val="20"/>
                <w:szCs w:val="20"/>
              </w:rPr>
              <w:br/>
            </w:r>
          </w:p>
        </w:tc>
        <w:tc>
          <w:tcPr>
            <w:tcW w:w="1080" w:type="dxa"/>
            <w:tcBorders>
              <w:bottom w:val="single" w:sz="4" w:space="0" w:color="auto"/>
            </w:tcBorders>
            <w:shd w:val="clear" w:color="auto" w:fill="auto"/>
          </w:tcPr>
          <w:p w:rsidR="00EA4A80" w:rsidRPr="00154020" w:rsidRDefault="00EA4A80" w:rsidP="00154020">
            <w:pPr>
              <w:pStyle w:val="NormalWeb"/>
              <w:shd w:val="clear" w:color="auto" w:fill="FFFFFF"/>
              <w:tabs>
                <w:tab w:val="left" w:pos="720"/>
              </w:tabs>
              <w:snapToGrid w:val="0"/>
              <w:spacing w:after="0"/>
              <w:jc w:val="center"/>
              <w:rPr>
                <w:rFonts w:cs="Calibri"/>
                <w:sz w:val="20"/>
                <w:szCs w:val="20"/>
              </w:rPr>
            </w:pPr>
            <w:r w:rsidRPr="00154020">
              <w:rPr>
                <w:rFonts w:cs="Calibri"/>
                <w:sz w:val="20"/>
                <w:szCs w:val="20"/>
              </w:rPr>
              <w:t>15</w:t>
            </w:r>
          </w:p>
        </w:tc>
      </w:tr>
      <w:tr w:rsidR="00EA4A80" w:rsidRPr="00154020" w:rsidTr="00A72C34">
        <w:tc>
          <w:tcPr>
            <w:tcW w:w="13230" w:type="dxa"/>
            <w:gridSpan w:val="5"/>
            <w:shd w:val="clear" w:color="auto" w:fill="auto"/>
          </w:tcPr>
          <w:p w:rsidR="00EA4A80" w:rsidRPr="00154020" w:rsidRDefault="00EA4A80" w:rsidP="00154020">
            <w:pPr>
              <w:spacing w:after="0"/>
              <w:jc w:val="right"/>
              <w:rPr>
                <w:rFonts w:cs="Calibri"/>
                <w:b/>
                <w:sz w:val="20"/>
                <w:szCs w:val="20"/>
              </w:rPr>
            </w:pPr>
            <w:r w:rsidRPr="00154020">
              <w:rPr>
                <w:rFonts w:cs="Calibri"/>
                <w:b/>
                <w:sz w:val="20"/>
                <w:szCs w:val="20"/>
              </w:rPr>
              <w:t>Earned Total</w:t>
            </w:r>
          </w:p>
          <w:p w:rsidR="00EA4A80" w:rsidRPr="00154020" w:rsidRDefault="00EA4A80" w:rsidP="00154020">
            <w:pPr>
              <w:spacing w:after="0"/>
              <w:rPr>
                <w:rFonts w:cs="Calibri"/>
                <w:b/>
                <w:sz w:val="20"/>
                <w:szCs w:val="20"/>
              </w:rPr>
            </w:pPr>
            <w:r w:rsidRPr="00154020">
              <w:rPr>
                <w:rFonts w:cs="Calibri"/>
                <w:b/>
                <w:sz w:val="20"/>
                <w:szCs w:val="20"/>
              </w:rPr>
              <w:t>Comments:</w:t>
            </w:r>
          </w:p>
        </w:tc>
        <w:tc>
          <w:tcPr>
            <w:tcW w:w="1080" w:type="dxa"/>
            <w:shd w:val="clear" w:color="auto" w:fill="auto"/>
          </w:tcPr>
          <w:p w:rsidR="00EA4A80" w:rsidRPr="00154020" w:rsidRDefault="00EA4A80" w:rsidP="00200679">
            <w:pPr>
              <w:spacing w:after="0"/>
              <w:jc w:val="center"/>
              <w:rPr>
                <w:rFonts w:cs="Calibri"/>
                <w:b/>
                <w:sz w:val="20"/>
                <w:szCs w:val="20"/>
              </w:rPr>
            </w:pPr>
            <w:r w:rsidRPr="00154020">
              <w:rPr>
                <w:rFonts w:cs="Calibri"/>
                <w:b/>
                <w:sz w:val="20"/>
                <w:szCs w:val="20"/>
              </w:rPr>
              <w:t>100%</w:t>
            </w:r>
          </w:p>
        </w:tc>
      </w:tr>
    </w:tbl>
    <w:p w:rsidR="004E6380" w:rsidRPr="00154020" w:rsidRDefault="004E6380" w:rsidP="00154020">
      <w:pPr>
        <w:spacing w:after="0"/>
      </w:pPr>
    </w:p>
    <w:sectPr w:rsidR="004E6380" w:rsidRPr="00154020" w:rsidSect="00A72C34">
      <w:headerReference w:type="default" r:id="rId11"/>
      <w:pgSz w:w="15840" w:h="12240" w:orient="landscape"/>
      <w:pgMar w:top="720" w:right="720" w:bottom="720" w:left="720" w:header="720" w:footer="720" w:gutter="0"/>
      <w:cols w:space="720"/>
      <w:docGrid w:linePitch="299"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0B8E" w:rsidRDefault="00670B8E" w:rsidP="005E18F4">
      <w:pPr>
        <w:spacing w:after="0"/>
      </w:pPr>
      <w:r>
        <w:separator/>
      </w:r>
    </w:p>
  </w:endnote>
  <w:endnote w:type="continuationSeparator" w:id="0">
    <w:p w:rsidR="00670B8E" w:rsidRDefault="00670B8E" w:rsidP="005E18F4">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ucida Sans Unicode">
    <w:panose1 w:val="020B0602030504020204"/>
    <w:charset w:val="00"/>
    <w:family w:val="swiss"/>
    <w:pitch w:val="variable"/>
    <w:sig w:usb0="80000AFF" w:usb1="0000396B" w:usb2="00000000" w:usb3="00000000" w:csb0="000000BF" w:csb1="00000000"/>
  </w:font>
  <w:font w:name="font290">
    <w:altName w:val="Times New Roman"/>
    <w:charset w:val="A1"/>
    <w:family w:val="auto"/>
    <w:pitch w:val="variable"/>
    <w:sig w:usb0="00000000" w:usb1="00000000" w:usb2="00000000" w:usb3="00000000" w:csb0="0000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0B8E" w:rsidRDefault="00670B8E" w:rsidP="005E18F4">
      <w:pPr>
        <w:spacing w:after="0"/>
      </w:pPr>
      <w:r>
        <w:separator/>
      </w:r>
    </w:p>
  </w:footnote>
  <w:footnote w:type="continuationSeparator" w:id="0">
    <w:p w:rsidR="00670B8E" w:rsidRDefault="00670B8E" w:rsidP="005E18F4">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E18F4" w:rsidRDefault="00610429" w:rsidP="005E18F4">
    <w:pPr>
      <w:pStyle w:val="Header"/>
      <w:jc w:val="center"/>
    </w:pPr>
    <w:r>
      <w:rPr>
        <w:noProof/>
        <w:lang w:val="en-US" w:eastAsia="en-US"/>
      </w:rPr>
      <w:drawing>
        <wp:inline distT="0" distB="0" distL="0" distR="0">
          <wp:extent cx="2743200" cy="409575"/>
          <wp:effectExtent l="19050" t="0" r="0" b="0"/>
          <wp:docPr id="1" name="Picture 1" descr="MP_SNHU_withQuill_Horiz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P_SNHU_withQuill_Horizstack"/>
                  <pic:cNvPicPr>
                    <a:picLocks noChangeAspect="1" noChangeArrowheads="1"/>
                  </pic:cNvPicPr>
                </pic:nvPicPr>
                <pic:blipFill>
                  <a:blip r:embed="rId1"/>
                  <a:srcRect/>
                  <a:stretch>
                    <a:fillRect/>
                  </a:stretch>
                </pic:blipFill>
                <pic:spPr bwMode="auto">
                  <a:xfrm>
                    <a:off x="0" y="0"/>
                    <a:ext cx="2743200" cy="40957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5A36325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00000002"/>
    <w:multiLevelType w:val="multilevel"/>
    <w:tmpl w:val="00000002"/>
    <w:name w:val="WW8Num1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
    <w:nsid w:val="064C33FD"/>
    <w:multiLevelType w:val="hybridMultilevel"/>
    <w:tmpl w:val="B08427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9311D5"/>
    <w:multiLevelType w:val="hybridMultilevel"/>
    <w:tmpl w:val="258015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D301914"/>
    <w:multiLevelType w:val="hybridMultilevel"/>
    <w:tmpl w:val="AEBA9D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25084B77"/>
    <w:multiLevelType w:val="hybridMultilevel"/>
    <w:tmpl w:val="BC3AA5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CC70720"/>
    <w:multiLevelType w:val="hybridMultilevel"/>
    <w:tmpl w:val="3104E92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FF92D35"/>
    <w:multiLevelType w:val="hybridMultilevel"/>
    <w:tmpl w:val="AEBA9D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468812A9"/>
    <w:multiLevelType w:val="hybridMultilevel"/>
    <w:tmpl w:val="C56660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FDD2703"/>
    <w:multiLevelType w:val="multilevel"/>
    <w:tmpl w:val="BE3ED1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nsid w:val="620B1DF3"/>
    <w:multiLevelType w:val="hybridMultilevel"/>
    <w:tmpl w:val="670A4538"/>
    <w:lvl w:ilvl="0" w:tplc="E52C6BB8">
      <w:start w:val="1"/>
      <w:numFmt w:val="lowerLetter"/>
      <w:lvlText w:val="%1."/>
      <w:lvlJc w:val="left"/>
      <w:pPr>
        <w:ind w:left="1080" w:hanging="360"/>
      </w:pPr>
      <w:rPr>
        <w:rFonts w:ascii="Calibri" w:eastAsia="Calibri" w:hAnsi="Calibri"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2952AA7"/>
    <w:multiLevelType w:val="hybridMultilevel"/>
    <w:tmpl w:val="111A543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676B485B"/>
    <w:multiLevelType w:val="hybridMultilevel"/>
    <w:tmpl w:val="5F5E38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9EC5504"/>
    <w:multiLevelType w:val="hybridMultilevel"/>
    <w:tmpl w:val="7ECCC82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72476755"/>
    <w:multiLevelType w:val="hybridMultilevel"/>
    <w:tmpl w:val="EFF41E6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1"/>
  </w:num>
  <w:num w:numId="2">
    <w:abstractNumId w:val="2"/>
  </w:num>
  <w:num w:numId="3">
    <w:abstractNumId w:val="15"/>
  </w:num>
  <w:num w:numId="4">
    <w:abstractNumId w:val="5"/>
  </w:num>
  <w:num w:numId="5">
    <w:abstractNumId w:val="8"/>
  </w:num>
  <w:num w:numId="6">
    <w:abstractNumId w:val="0"/>
  </w:num>
  <w:num w:numId="7">
    <w:abstractNumId w:val="13"/>
  </w:num>
  <w:num w:numId="8">
    <w:abstractNumId w:val="10"/>
  </w:num>
  <w:num w:numId="9">
    <w:abstractNumId w:val="9"/>
  </w:num>
  <w:num w:numId="10">
    <w:abstractNumId w:val="6"/>
  </w:num>
  <w:num w:numId="11">
    <w:abstractNumId w:val="4"/>
  </w:num>
  <w:num w:numId="12">
    <w:abstractNumId w:val="7"/>
  </w:num>
  <w:num w:numId="13">
    <w:abstractNumId w:val="11"/>
  </w:num>
  <w:num w:numId="14">
    <w:abstractNumId w:val="3"/>
  </w:num>
  <w:num w:numId="15">
    <w:abstractNumId w:val="14"/>
  </w:num>
  <w:num w:numId="16">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isplayBackgroundShape/>
  <w:embedSystemFonts/>
  <w:defaultTabStop w:val="709"/>
  <w:defaultTableStyle w:val="Normal"/>
  <w:drawingGridHorizontalSpacing w:val="200"/>
  <w:drawingGridVerticalSpacing w:val="0"/>
  <w:displayHorizontalDrawingGridEvery w:val="0"/>
  <w:displayVerticalDrawingGridEvery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
  <w:rsids>
    <w:rsidRoot w:val="00F121F0"/>
    <w:rsid w:val="00005721"/>
    <w:rsid w:val="00010608"/>
    <w:rsid w:val="00011C80"/>
    <w:rsid w:val="00023B73"/>
    <w:rsid w:val="000253B7"/>
    <w:rsid w:val="000264C7"/>
    <w:rsid w:val="00041025"/>
    <w:rsid w:val="00054AD8"/>
    <w:rsid w:val="00054EA2"/>
    <w:rsid w:val="00057AED"/>
    <w:rsid w:val="00074CAF"/>
    <w:rsid w:val="00083623"/>
    <w:rsid w:val="0009152F"/>
    <w:rsid w:val="000A0C28"/>
    <w:rsid w:val="000B678F"/>
    <w:rsid w:val="000C3641"/>
    <w:rsid w:val="000D1497"/>
    <w:rsid w:val="000D3D43"/>
    <w:rsid w:val="000D4575"/>
    <w:rsid w:val="000D71AB"/>
    <w:rsid w:val="000D72AB"/>
    <w:rsid w:val="000E0AA3"/>
    <w:rsid w:val="000E2F2C"/>
    <w:rsid w:val="000F2DD3"/>
    <w:rsid w:val="00101F03"/>
    <w:rsid w:val="00117050"/>
    <w:rsid w:val="00121927"/>
    <w:rsid w:val="00134A15"/>
    <w:rsid w:val="00154020"/>
    <w:rsid w:val="00156CDD"/>
    <w:rsid w:val="00174025"/>
    <w:rsid w:val="00174BF7"/>
    <w:rsid w:val="00176E58"/>
    <w:rsid w:val="00177061"/>
    <w:rsid w:val="001A20BB"/>
    <w:rsid w:val="001C741D"/>
    <w:rsid w:val="001E1861"/>
    <w:rsid w:val="001E4838"/>
    <w:rsid w:val="001F1FFC"/>
    <w:rsid w:val="001F77FC"/>
    <w:rsid w:val="00200679"/>
    <w:rsid w:val="0020210F"/>
    <w:rsid w:val="002152CD"/>
    <w:rsid w:val="00230834"/>
    <w:rsid w:val="00232BB0"/>
    <w:rsid w:val="00261732"/>
    <w:rsid w:val="0026706B"/>
    <w:rsid w:val="002670F8"/>
    <w:rsid w:val="00275427"/>
    <w:rsid w:val="0028239B"/>
    <w:rsid w:val="00297517"/>
    <w:rsid w:val="002B4B78"/>
    <w:rsid w:val="002C1920"/>
    <w:rsid w:val="002C7124"/>
    <w:rsid w:val="002D00E7"/>
    <w:rsid w:val="002E2735"/>
    <w:rsid w:val="002F5913"/>
    <w:rsid w:val="00311B19"/>
    <w:rsid w:val="0032333D"/>
    <w:rsid w:val="003326EE"/>
    <w:rsid w:val="003362C9"/>
    <w:rsid w:val="00340AC3"/>
    <w:rsid w:val="00351D67"/>
    <w:rsid w:val="00362A85"/>
    <w:rsid w:val="00362B00"/>
    <w:rsid w:val="00370126"/>
    <w:rsid w:val="00396ACB"/>
    <w:rsid w:val="00397779"/>
    <w:rsid w:val="00397E41"/>
    <w:rsid w:val="003B0C2B"/>
    <w:rsid w:val="003B36E1"/>
    <w:rsid w:val="003B659A"/>
    <w:rsid w:val="003D3F54"/>
    <w:rsid w:val="003D559F"/>
    <w:rsid w:val="003D6574"/>
    <w:rsid w:val="003F055E"/>
    <w:rsid w:val="003F1FDC"/>
    <w:rsid w:val="004032D5"/>
    <w:rsid w:val="0041502A"/>
    <w:rsid w:val="0043688E"/>
    <w:rsid w:val="004370CA"/>
    <w:rsid w:val="00442A48"/>
    <w:rsid w:val="004435B4"/>
    <w:rsid w:val="00443EA4"/>
    <w:rsid w:val="00447BC5"/>
    <w:rsid w:val="004623E7"/>
    <w:rsid w:val="004630D3"/>
    <w:rsid w:val="00463238"/>
    <w:rsid w:val="00464FE4"/>
    <w:rsid w:val="004C1F3D"/>
    <w:rsid w:val="004D75F6"/>
    <w:rsid w:val="004E6380"/>
    <w:rsid w:val="004F0193"/>
    <w:rsid w:val="004F4ACA"/>
    <w:rsid w:val="00505D4D"/>
    <w:rsid w:val="005103DB"/>
    <w:rsid w:val="00517000"/>
    <w:rsid w:val="00543C78"/>
    <w:rsid w:val="00545427"/>
    <w:rsid w:val="0055111F"/>
    <w:rsid w:val="00554C86"/>
    <w:rsid w:val="00562692"/>
    <w:rsid w:val="00566B73"/>
    <w:rsid w:val="00571D2B"/>
    <w:rsid w:val="00593FDD"/>
    <w:rsid w:val="00595FBD"/>
    <w:rsid w:val="00597358"/>
    <w:rsid w:val="005B7112"/>
    <w:rsid w:val="005C5C32"/>
    <w:rsid w:val="005E18F4"/>
    <w:rsid w:val="006033E5"/>
    <w:rsid w:val="00610429"/>
    <w:rsid w:val="00616798"/>
    <w:rsid w:val="0061778F"/>
    <w:rsid w:val="00635262"/>
    <w:rsid w:val="0065251E"/>
    <w:rsid w:val="006551A3"/>
    <w:rsid w:val="00670B8E"/>
    <w:rsid w:val="006715E1"/>
    <w:rsid w:val="00672AD9"/>
    <w:rsid w:val="00682AB9"/>
    <w:rsid w:val="00687D79"/>
    <w:rsid w:val="00696078"/>
    <w:rsid w:val="006A68CF"/>
    <w:rsid w:val="006B3440"/>
    <w:rsid w:val="006C189A"/>
    <w:rsid w:val="006F0461"/>
    <w:rsid w:val="0070223B"/>
    <w:rsid w:val="007034E4"/>
    <w:rsid w:val="00715FB2"/>
    <w:rsid w:val="0074043C"/>
    <w:rsid w:val="00751504"/>
    <w:rsid w:val="00754CD6"/>
    <w:rsid w:val="007652EE"/>
    <w:rsid w:val="007B1D36"/>
    <w:rsid w:val="007B291A"/>
    <w:rsid w:val="007B4CAF"/>
    <w:rsid w:val="007C07AA"/>
    <w:rsid w:val="007C296C"/>
    <w:rsid w:val="007C4EEC"/>
    <w:rsid w:val="007D687F"/>
    <w:rsid w:val="007E1E8F"/>
    <w:rsid w:val="00805D4C"/>
    <w:rsid w:val="00812746"/>
    <w:rsid w:val="00815A30"/>
    <w:rsid w:val="00835E74"/>
    <w:rsid w:val="0085405E"/>
    <w:rsid w:val="008639E4"/>
    <w:rsid w:val="00874163"/>
    <w:rsid w:val="00877F5B"/>
    <w:rsid w:val="00882FD1"/>
    <w:rsid w:val="008957DB"/>
    <w:rsid w:val="00896192"/>
    <w:rsid w:val="008A272E"/>
    <w:rsid w:val="008A630D"/>
    <w:rsid w:val="008B3D9F"/>
    <w:rsid w:val="008C514E"/>
    <w:rsid w:val="008D382F"/>
    <w:rsid w:val="008D488C"/>
    <w:rsid w:val="008D79B9"/>
    <w:rsid w:val="008E2FBD"/>
    <w:rsid w:val="008E6253"/>
    <w:rsid w:val="00927868"/>
    <w:rsid w:val="00936ADA"/>
    <w:rsid w:val="0094266F"/>
    <w:rsid w:val="0094642D"/>
    <w:rsid w:val="00995680"/>
    <w:rsid w:val="009C2A7D"/>
    <w:rsid w:val="009E044D"/>
    <w:rsid w:val="009F1D9F"/>
    <w:rsid w:val="009F3E9C"/>
    <w:rsid w:val="00A018E5"/>
    <w:rsid w:val="00A1489B"/>
    <w:rsid w:val="00A21143"/>
    <w:rsid w:val="00A21966"/>
    <w:rsid w:val="00A420D1"/>
    <w:rsid w:val="00A4333B"/>
    <w:rsid w:val="00A52292"/>
    <w:rsid w:val="00A52A8B"/>
    <w:rsid w:val="00A65EA6"/>
    <w:rsid w:val="00A72C34"/>
    <w:rsid w:val="00A87A8B"/>
    <w:rsid w:val="00A90B10"/>
    <w:rsid w:val="00AA1525"/>
    <w:rsid w:val="00AA6620"/>
    <w:rsid w:val="00AB3CE7"/>
    <w:rsid w:val="00AB6061"/>
    <w:rsid w:val="00AC4ED2"/>
    <w:rsid w:val="00AD4045"/>
    <w:rsid w:val="00AD4DF0"/>
    <w:rsid w:val="00AF1ADC"/>
    <w:rsid w:val="00AF204A"/>
    <w:rsid w:val="00AF786D"/>
    <w:rsid w:val="00B07B74"/>
    <w:rsid w:val="00B14BA9"/>
    <w:rsid w:val="00B23BBB"/>
    <w:rsid w:val="00B26366"/>
    <w:rsid w:val="00B30848"/>
    <w:rsid w:val="00B37B58"/>
    <w:rsid w:val="00B43583"/>
    <w:rsid w:val="00B45B87"/>
    <w:rsid w:val="00B50D9D"/>
    <w:rsid w:val="00B52F4F"/>
    <w:rsid w:val="00B750DD"/>
    <w:rsid w:val="00B813E4"/>
    <w:rsid w:val="00B92D84"/>
    <w:rsid w:val="00BA522A"/>
    <w:rsid w:val="00BD3401"/>
    <w:rsid w:val="00BE0D9F"/>
    <w:rsid w:val="00BE5684"/>
    <w:rsid w:val="00C06DC8"/>
    <w:rsid w:val="00C2115A"/>
    <w:rsid w:val="00C26158"/>
    <w:rsid w:val="00C3020F"/>
    <w:rsid w:val="00C360D8"/>
    <w:rsid w:val="00C47613"/>
    <w:rsid w:val="00C50866"/>
    <w:rsid w:val="00C553A6"/>
    <w:rsid w:val="00C63C88"/>
    <w:rsid w:val="00C825DF"/>
    <w:rsid w:val="00C837BF"/>
    <w:rsid w:val="00CA6D47"/>
    <w:rsid w:val="00CB2BB1"/>
    <w:rsid w:val="00CB78DC"/>
    <w:rsid w:val="00CD7044"/>
    <w:rsid w:val="00D21D4D"/>
    <w:rsid w:val="00D22D02"/>
    <w:rsid w:val="00D26732"/>
    <w:rsid w:val="00D374FD"/>
    <w:rsid w:val="00D47861"/>
    <w:rsid w:val="00D636C1"/>
    <w:rsid w:val="00D70E66"/>
    <w:rsid w:val="00D80607"/>
    <w:rsid w:val="00D9468A"/>
    <w:rsid w:val="00DC49DE"/>
    <w:rsid w:val="00DE221D"/>
    <w:rsid w:val="00DE47EF"/>
    <w:rsid w:val="00DE645D"/>
    <w:rsid w:val="00DF6E9C"/>
    <w:rsid w:val="00E03A6D"/>
    <w:rsid w:val="00E234B4"/>
    <w:rsid w:val="00E23CC3"/>
    <w:rsid w:val="00E2663D"/>
    <w:rsid w:val="00E658FE"/>
    <w:rsid w:val="00E77759"/>
    <w:rsid w:val="00E835D5"/>
    <w:rsid w:val="00EA4A80"/>
    <w:rsid w:val="00EA4E8B"/>
    <w:rsid w:val="00EC6617"/>
    <w:rsid w:val="00ED31D7"/>
    <w:rsid w:val="00EE43D9"/>
    <w:rsid w:val="00F016FA"/>
    <w:rsid w:val="00F05356"/>
    <w:rsid w:val="00F121F0"/>
    <w:rsid w:val="00F17C35"/>
    <w:rsid w:val="00F24A02"/>
    <w:rsid w:val="00F26F14"/>
    <w:rsid w:val="00F36495"/>
    <w:rsid w:val="00F65790"/>
    <w:rsid w:val="00F66963"/>
    <w:rsid w:val="00F81AA4"/>
    <w:rsid w:val="00F81FC8"/>
    <w:rsid w:val="00F83B8A"/>
    <w:rsid w:val="00F84A1F"/>
    <w:rsid w:val="00F85D20"/>
    <w:rsid w:val="00FA6E6C"/>
    <w:rsid w:val="00FC2B8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Title" w:qFormat="1"/>
    <w:lsdException w:name="Subtitle" w:qFormat="1"/>
    <w:lsdException w:name="Strong" w:qFormat="1"/>
    <w:lsdException w:name="Emphasis" w:qFormat="1"/>
    <w:lsdException w:name="Plai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after="200"/>
    </w:pPr>
    <w:rPr>
      <w:rFonts w:ascii="Calibri" w:eastAsia="Lucida Sans Unicode" w:hAnsi="Calibri" w:cs="font290"/>
      <w:kern w:val="1"/>
      <w:sz w:val="22"/>
      <w:szCs w:val="22"/>
      <w:lang w:eastAsia="ar-SA"/>
    </w:rPr>
  </w:style>
  <w:style w:type="paragraph" w:styleId="Heading2">
    <w:name w:val="heading 2"/>
    <w:basedOn w:val="Normal"/>
    <w:next w:val="BodyText"/>
    <w:qFormat/>
    <w:pPr>
      <w:keepNext/>
      <w:numPr>
        <w:ilvl w:val="1"/>
        <w:numId w:val="1"/>
      </w:numPr>
      <w:spacing w:before="200" w:after="0"/>
      <w:outlineLvl w:val="1"/>
    </w:pPr>
    <w:rPr>
      <w:rFonts w:ascii="Cambria" w:hAnsi="Cambria"/>
      <w:b/>
      <w:bCs/>
      <w:color w:val="4F81BD"/>
      <w:sz w:val="26"/>
      <w:szCs w:val="26"/>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WW8Num2z0">
    <w:name w:val="WW8Num2z0"/>
    <w:rPr>
      <w:rFonts w:ascii="Symbol" w:hAnsi="Symbol"/>
    </w:rPr>
  </w:style>
  <w:style w:type="character" w:customStyle="1" w:styleId="WW8Num2z1">
    <w:name w:val="WW8Num2z1"/>
    <w:rPr>
      <w:rFonts w:ascii="Courier New" w:hAnsi="Courier New" w:cs="Courier New"/>
    </w:rPr>
  </w:style>
  <w:style w:type="character" w:customStyle="1" w:styleId="WW8Num2z2">
    <w:name w:val="WW8Num2z2"/>
    <w:rPr>
      <w:rFonts w:ascii="Wingdings" w:hAnsi="Wingdings"/>
    </w:rPr>
  </w:style>
  <w:style w:type="character" w:customStyle="1" w:styleId="WW8Num5z0">
    <w:name w:val="WW8Num5z0"/>
    <w:rPr>
      <w:rFonts w:ascii="Symbol" w:hAnsi="Symbol"/>
    </w:rPr>
  </w:style>
  <w:style w:type="character" w:customStyle="1" w:styleId="WW8Num7z0">
    <w:name w:val="WW8Num7z0"/>
    <w:rPr>
      <w:sz w:val="20"/>
    </w:rPr>
  </w:style>
  <w:style w:type="character" w:customStyle="1" w:styleId="WW8Num7z1">
    <w:name w:val="WW8Num7z1"/>
    <w:rPr>
      <w:rFonts w:ascii="Courier New" w:hAnsi="Courier New"/>
      <w:sz w:val="20"/>
    </w:rPr>
  </w:style>
  <w:style w:type="character" w:customStyle="1" w:styleId="WW8Num7z2">
    <w:name w:val="WW8Num7z2"/>
    <w:rPr>
      <w:rFonts w:ascii="Wingdings" w:hAnsi="Wingdings"/>
    </w:rPr>
  </w:style>
  <w:style w:type="character" w:customStyle="1" w:styleId="WW8Num7z3">
    <w:name w:val="WW8Num7z3"/>
    <w:rPr>
      <w:rFonts w:ascii="Wingdings" w:hAnsi="Wingdings"/>
      <w:sz w:val="20"/>
    </w:rPr>
  </w:style>
  <w:style w:type="character" w:customStyle="1" w:styleId="WW8Num11z1">
    <w:name w:val="WW8Num11z1"/>
    <w:rPr>
      <w:rFonts w:ascii="Courier New" w:hAnsi="Courier New" w:cs="Courier New"/>
    </w:rPr>
  </w:style>
  <w:style w:type="character" w:customStyle="1" w:styleId="WW8Num11z2">
    <w:name w:val="WW8Num11z2"/>
    <w:rPr>
      <w:rFonts w:ascii="Wingdings" w:hAnsi="Wingdings"/>
    </w:rPr>
  </w:style>
  <w:style w:type="character" w:customStyle="1" w:styleId="WW8Num11z3">
    <w:name w:val="WW8Num11z3"/>
    <w:rPr>
      <w:rFonts w:ascii="Symbol" w:hAnsi="Symbol"/>
    </w:rPr>
  </w:style>
  <w:style w:type="character" w:customStyle="1" w:styleId="WW8Num12z1">
    <w:name w:val="WW8Num12z1"/>
    <w:rPr>
      <w:rFonts w:ascii="Courier New" w:hAnsi="Courier New" w:cs="Courier New"/>
    </w:rPr>
  </w:style>
  <w:style w:type="character" w:customStyle="1" w:styleId="WW8Num12z2">
    <w:name w:val="WW8Num12z2"/>
    <w:rPr>
      <w:rFonts w:ascii="Wingdings" w:hAnsi="Wingdings"/>
    </w:rPr>
  </w:style>
  <w:style w:type="character" w:customStyle="1" w:styleId="WW8Num12z3">
    <w:name w:val="WW8Num12z3"/>
    <w:rPr>
      <w:rFonts w:ascii="Symbol" w:hAnsi="Symbol"/>
    </w:rPr>
  </w:style>
  <w:style w:type="character" w:customStyle="1" w:styleId="WW8Num15z1">
    <w:name w:val="WW8Num15z1"/>
    <w:rPr>
      <w:rFonts w:ascii="Courier New" w:hAnsi="Courier New" w:cs="Courier New"/>
    </w:rPr>
  </w:style>
  <w:style w:type="character" w:customStyle="1" w:styleId="WW8Num15z2">
    <w:name w:val="WW8Num15z2"/>
    <w:rPr>
      <w:rFonts w:ascii="Wingdings" w:hAnsi="Wingdings"/>
    </w:rPr>
  </w:style>
  <w:style w:type="character" w:customStyle="1" w:styleId="WW8Num15z3">
    <w:name w:val="WW8Num15z3"/>
    <w:rPr>
      <w:rFonts w:ascii="Symbol" w:hAnsi="Symbol"/>
    </w:rPr>
  </w:style>
  <w:style w:type="character" w:customStyle="1" w:styleId="WW8Num16z1">
    <w:name w:val="WW8Num16z1"/>
    <w:rPr>
      <w:rFonts w:ascii="Courier New" w:hAnsi="Courier New" w:cs="Courier New"/>
    </w:rPr>
  </w:style>
  <w:style w:type="character" w:customStyle="1" w:styleId="WW8Num16z2">
    <w:name w:val="WW8Num16z2"/>
    <w:rPr>
      <w:rFonts w:ascii="Wingdings" w:hAnsi="Wingdings"/>
    </w:rPr>
  </w:style>
  <w:style w:type="character" w:customStyle="1" w:styleId="WW8Num16z3">
    <w:name w:val="WW8Num16z3"/>
    <w:rPr>
      <w:rFonts w:ascii="Symbol" w:hAnsi="Symbol"/>
    </w:rPr>
  </w:style>
  <w:style w:type="character" w:customStyle="1" w:styleId="WW8Num17z0">
    <w:name w:val="WW8Num17z0"/>
    <w:rPr>
      <w:rFonts w:ascii="Calibri" w:eastAsia="Times New Roman" w:hAnsi="Calibri" w:cs="Arial"/>
    </w:rPr>
  </w:style>
  <w:style w:type="character" w:customStyle="1" w:styleId="WW8Num19z0">
    <w:name w:val="WW8Num19z0"/>
    <w:rPr>
      <w:rFonts w:ascii="Symbol" w:hAnsi="Symbol"/>
      <w:sz w:val="20"/>
    </w:rPr>
  </w:style>
  <w:style w:type="character" w:customStyle="1" w:styleId="WW8Num19z1">
    <w:name w:val="WW8Num19z1"/>
    <w:rPr>
      <w:rFonts w:ascii="Courier New" w:hAnsi="Courier New"/>
      <w:sz w:val="20"/>
    </w:rPr>
  </w:style>
  <w:style w:type="character" w:customStyle="1" w:styleId="WW8Num19z2">
    <w:name w:val="WW8Num19z2"/>
    <w:rPr>
      <w:rFonts w:ascii="Wingdings" w:hAnsi="Wingdings"/>
      <w:sz w:val="20"/>
    </w:rPr>
  </w:style>
  <w:style w:type="character" w:styleId="DefaultParagraphFont0">
    <w:name w:val="Default Paragraph Font"/>
  </w:style>
  <w:style w:type="character" w:customStyle="1" w:styleId="ListLabel1">
    <w:name w:val="ListLabel 1"/>
    <w:rPr>
      <w:rFonts w:cs="Courier New"/>
    </w:rPr>
  </w:style>
  <w:style w:type="character" w:customStyle="1" w:styleId="ListLabel2">
    <w:name w:val="ListLabel 2"/>
    <w:rPr>
      <w:sz w:val="20"/>
    </w:rPr>
  </w:style>
  <w:style w:type="character" w:customStyle="1" w:styleId="WW-DefaultParagraphFont">
    <w:name w:val="WW-Default Paragraph Font"/>
  </w:style>
  <w:style w:type="character" w:customStyle="1" w:styleId="Heading2Char">
    <w:name w:val="Heading 2 Char"/>
    <w:basedOn w:val="WW-DefaultParagraphFont"/>
  </w:style>
  <w:style w:type="character" w:customStyle="1" w:styleId="annotationreference">
    <w:name w:val="annotation reference"/>
    <w:basedOn w:val="WW-DefaultParagraphFont"/>
  </w:style>
  <w:style w:type="character" w:customStyle="1" w:styleId="CommentTextChar">
    <w:name w:val="Comment Text Char"/>
    <w:basedOn w:val="WW-DefaultParagraphFont"/>
    <w:uiPriority w:val="99"/>
  </w:style>
  <w:style w:type="character" w:customStyle="1" w:styleId="BalloonTextChar">
    <w:name w:val="Balloon Text Char"/>
    <w:basedOn w:val="WW-DefaultParagraphFont"/>
  </w:style>
  <w:style w:type="character" w:styleId="CommentReference">
    <w:name w:val="annotation reference"/>
    <w:rPr>
      <w:sz w:val="16"/>
      <w:szCs w:val="16"/>
    </w:rPr>
  </w:style>
  <w:style w:type="character" w:customStyle="1" w:styleId="CommentTextChar1">
    <w:name w:val="Comment Text Char1"/>
    <w:rPr>
      <w:rFonts w:ascii="Calibri" w:eastAsia="Lucida Sans Unicode" w:hAnsi="Calibri" w:cs="font290"/>
      <w:kern w:val="1"/>
    </w:rPr>
  </w:style>
  <w:style w:type="character" w:customStyle="1" w:styleId="CommentSubjectChar">
    <w:name w:val="Comment Subject Char"/>
    <w:rPr>
      <w:rFonts w:ascii="Calibri" w:eastAsia="Lucida Sans Unicode" w:hAnsi="Calibri" w:cs="font290"/>
      <w:b/>
      <w:bCs/>
      <w:kern w:val="1"/>
    </w:rPr>
  </w:style>
  <w:style w:type="paragraph" w:customStyle="1" w:styleId="a">
    <w:name w:val="Επικεφαλίδα"/>
    <w:basedOn w:val="Normal"/>
    <w:next w:val="BodyText"/>
    <w:pPr>
      <w:keepNext/>
      <w:spacing w:before="240" w:after="120"/>
    </w:pPr>
    <w:rPr>
      <w:rFonts w:ascii="Arial" w:hAnsi="Arial" w:cs="Tahoma"/>
      <w:sz w:val="28"/>
      <w:szCs w:val="28"/>
    </w:rPr>
  </w:style>
  <w:style w:type="paragraph" w:styleId="BodyText">
    <w:name w:val="Body Text"/>
    <w:basedOn w:val="Normal"/>
    <w:link w:val="BodyTextChar"/>
    <w:pPr>
      <w:spacing w:after="120"/>
    </w:pPr>
  </w:style>
  <w:style w:type="paragraph" w:styleId="List">
    <w:name w:val="List"/>
    <w:basedOn w:val="BodyText"/>
    <w:rPr>
      <w:rFonts w:cs="Tahoma"/>
    </w:rPr>
  </w:style>
  <w:style w:type="paragraph" w:customStyle="1" w:styleId="a0">
    <w:name w:val="Λεζάντα"/>
    <w:basedOn w:val="Normal"/>
    <w:pPr>
      <w:suppressLineNumbers/>
      <w:spacing w:before="120" w:after="120"/>
    </w:pPr>
    <w:rPr>
      <w:rFonts w:cs="Tahoma"/>
      <w:i/>
      <w:iCs/>
      <w:sz w:val="24"/>
      <w:szCs w:val="24"/>
    </w:rPr>
  </w:style>
  <w:style w:type="paragraph" w:customStyle="1" w:styleId="a1">
    <w:name w:val="Ευρετήριο"/>
    <w:basedOn w:val="Normal"/>
    <w:pPr>
      <w:suppressLineNumbers/>
    </w:pPr>
    <w:rPr>
      <w:rFonts w:cs="Tahoma"/>
    </w:rPr>
  </w:style>
  <w:style w:type="paragraph" w:styleId="NormalWeb">
    <w:name w:val="Normal (Web)"/>
    <w:basedOn w:val="Normal"/>
  </w:style>
  <w:style w:type="paragraph" w:customStyle="1" w:styleId="annotationtext">
    <w:name w:val="annotation text"/>
    <w:basedOn w:val="Normal"/>
  </w:style>
  <w:style w:type="paragraph" w:styleId="BalloonText">
    <w:name w:val="Balloon Text"/>
    <w:basedOn w:val="Normal"/>
  </w:style>
  <w:style w:type="paragraph" w:styleId="LightGrid-Accent3">
    <w:name w:val="Light Grid Accent 3"/>
    <w:basedOn w:val="Normal"/>
    <w:qFormat/>
  </w:style>
  <w:style w:type="paragraph" w:styleId="CommentText">
    <w:name w:val="annotation text"/>
    <w:basedOn w:val="Normal"/>
    <w:uiPriority w:val="99"/>
    <w:rPr>
      <w:sz w:val="20"/>
      <w:szCs w:val="20"/>
    </w:rPr>
  </w:style>
  <w:style w:type="paragraph" w:styleId="CommentSubject">
    <w:name w:val="annotation subject"/>
    <w:basedOn w:val="CommentText"/>
    <w:next w:val="CommentText"/>
    <w:rPr>
      <w:b/>
      <w:bCs/>
    </w:rPr>
  </w:style>
  <w:style w:type="paragraph" w:customStyle="1" w:styleId="a2">
    <w:name w:val="Περιεχόμενα πίνακα"/>
    <w:basedOn w:val="Normal"/>
    <w:pPr>
      <w:suppressLineNumbers/>
    </w:pPr>
  </w:style>
  <w:style w:type="paragraph" w:customStyle="1" w:styleId="a3">
    <w:name w:val="Επικεφαλίδα πίνακα"/>
    <w:basedOn w:val="a2"/>
    <w:pPr>
      <w:jc w:val="center"/>
    </w:pPr>
    <w:rPr>
      <w:b/>
      <w:bCs/>
    </w:rPr>
  </w:style>
  <w:style w:type="table" w:styleId="TableGrid">
    <w:name w:val="Table Grid"/>
    <w:basedOn w:val="TableNormal"/>
    <w:rsid w:val="00F24A0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Header">
    <w:name w:val="header"/>
    <w:basedOn w:val="Normal"/>
    <w:link w:val="HeaderChar"/>
    <w:rsid w:val="005E18F4"/>
    <w:pPr>
      <w:tabs>
        <w:tab w:val="center" w:pos="4680"/>
        <w:tab w:val="right" w:pos="9360"/>
      </w:tabs>
    </w:pPr>
    <w:rPr>
      <w:rFonts w:cs="Times New Roman"/>
      <w:lang/>
    </w:rPr>
  </w:style>
  <w:style w:type="character" w:customStyle="1" w:styleId="HeaderChar">
    <w:name w:val="Header Char"/>
    <w:link w:val="Header"/>
    <w:rsid w:val="005E18F4"/>
    <w:rPr>
      <w:rFonts w:ascii="Calibri" w:eastAsia="Lucida Sans Unicode" w:hAnsi="Calibri" w:cs="font290"/>
      <w:kern w:val="1"/>
      <w:sz w:val="22"/>
      <w:szCs w:val="22"/>
      <w:lang w:eastAsia="ar-SA"/>
    </w:rPr>
  </w:style>
  <w:style w:type="paragraph" w:styleId="Footer">
    <w:name w:val="footer"/>
    <w:basedOn w:val="Normal"/>
    <w:link w:val="FooterChar"/>
    <w:rsid w:val="005E18F4"/>
    <w:pPr>
      <w:tabs>
        <w:tab w:val="center" w:pos="4680"/>
        <w:tab w:val="right" w:pos="9360"/>
      </w:tabs>
    </w:pPr>
    <w:rPr>
      <w:rFonts w:cs="Times New Roman"/>
      <w:lang/>
    </w:rPr>
  </w:style>
  <w:style w:type="character" w:customStyle="1" w:styleId="FooterChar">
    <w:name w:val="Footer Char"/>
    <w:link w:val="Footer"/>
    <w:rsid w:val="005E18F4"/>
    <w:rPr>
      <w:rFonts w:ascii="Calibri" w:eastAsia="Lucida Sans Unicode" w:hAnsi="Calibri" w:cs="font290"/>
      <w:kern w:val="1"/>
      <w:sz w:val="22"/>
      <w:szCs w:val="22"/>
      <w:lang w:eastAsia="ar-SA"/>
    </w:rPr>
  </w:style>
  <w:style w:type="character" w:styleId="Hyperlink">
    <w:name w:val="Hyperlink"/>
    <w:rsid w:val="00464FE4"/>
    <w:rPr>
      <w:color w:val="0000FF"/>
      <w:u w:val="single"/>
    </w:rPr>
  </w:style>
  <w:style w:type="character" w:styleId="FollowedHyperlink">
    <w:name w:val="FollowedHyperlink"/>
    <w:rsid w:val="00464FE4"/>
    <w:rPr>
      <w:color w:val="800080"/>
      <w:u w:val="single"/>
    </w:rPr>
  </w:style>
  <w:style w:type="character" w:customStyle="1" w:styleId="BodyTextChar">
    <w:name w:val="Body Text Char"/>
    <w:link w:val="BodyText"/>
    <w:rsid w:val="001F77FC"/>
    <w:rPr>
      <w:rFonts w:ascii="Calibri" w:eastAsia="Lucida Sans Unicode" w:hAnsi="Calibri" w:cs="font290"/>
      <w:kern w:val="1"/>
      <w:sz w:val="22"/>
      <w:szCs w:val="22"/>
      <w:lang w:eastAsia="ar-SA"/>
    </w:rPr>
  </w:style>
  <w:style w:type="paragraph" w:styleId="MediumGrid1-Accent2">
    <w:name w:val="Medium Grid 1 Accent 2"/>
    <w:basedOn w:val="Normal"/>
    <w:uiPriority w:val="34"/>
    <w:qFormat/>
    <w:rsid w:val="002C7124"/>
    <w:pPr>
      <w:suppressAutoHyphens w:val="0"/>
      <w:spacing w:line="276" w:lineRule="auto"/>
      <w:ind w:left="720"/>
      <w:contextualSpacing/>
    </w:pPr>
    <w:rPr>
      <w:rFonts w:eastAsia="Calibri" w:cs="Times New Roman"/>
      <w:kern w:val="0"/>
      <w:lang w:eastAsia="en-US"/>
    </w:rPr>
  </w:style>
  <w:style w:type="paragraph" w:styleId="PlainText">
    <w:name w:val="Plain Text"/>
    <w:basedOn w:val="Normal"/>
    <w:link w:val="PlainTextChar"/>
    <w:uiPriority w:val="99"/>
    <w:unhideWhenUsed/>
    <w:rsid w:val="00812746"/>
    <w:pPr>
      <w:suppressAutoHyphens w:val="0"/>
      <w:spacing w:after="0"/>
    </w:pPr>
    <w:rPr>
      <w:rFonts w:eastAsia="Calibri" w:cs="Times New Roman"/>
      <w:kern w:val="0"/>
      <w:szCs w:val="21"/>
      <w:lang w:eastAsia="en-US"/>
    </w:rPr>
  </w:style>
  <w:style w:type="character" w:customStyle="1" w:styleId="PlainTextChar">
    <w:name w:val="Plain Text Char"/>
    <w:link w:val="PlainText"/>
    <w:uiPriority w:val="99"/>
    <w:rsid w:val="00812746"/>
    <w:rPr>
      <w:rFonts w:ascii="Calibri" w:eastAsia="Calibri" w:hAnsi="Calibri"/>
      <w:sz w:val="22"/>
      <w:szCs w:val="21"/>
    </w:rPr>
  </w:style>
  <w:style w:type="paragraph" w:styleId="Revision">
    <w:name w:val="Revision"/>
    <w:hidden/>
    <w:uiPriority w:val="99"/>
    <w:semiHidden/>
    <w:rsid w:val="00275427"/>
    <w:rPr>
      <w:rFonts w:ascii="Calibri" w:eastAsia="Lucida Sans Unicode" w:hAnsi="Calibri" w:cs="font290"/>
      <w:kern w:val="1"/>
      <w:sz w:val="22"/>
      <w:szCs w:val="22"/>
      <w:lang w:eastAsia="ar-SA"/>
    </w:rPr>
  </w:style>
</w:styles>
</file>

<file path=word/webSettings.xml><?xml version="1.0" encoding="utf-8"?>
<w:webSettings xmlns:r="http://schemas.openxmlformats.org/officeDocument/2006/relationships" xmlns:w="http://schemas.openxmlformats.org/wordprocessingml/2006/main">
  <w:divs>
    <w:div w:id="589239391">
      <w:bodyDiv w:val="1"/>
      <w:marLeft w:val="0"/>
      <w:marRight w:val="0"/>
      <w:marTop w:val="0"/>
      <w:marBottom w:val="0"/>
      <w:divBdr>
        <w:top w:val="none" w:sz="0" w:space="0" w:color="auto"/>
        <w:left w:val="none" w:sz="0" w:space="0" w:color="auto"/>
        <w:bottom w:val="none" w:sz="0" w:space="0" w:color="auto"/>
        <w:right w:val="none" w:sz="0" w:space="0" w:color="auto"/>
      </w:divBdr>
    </w:div>
    <w:div w:id="1062363026">
      <w:bodyDiv w:val="1"/>
      <w:marLeft w:val="0"/>
      <w:marRight w:val="0"/>
      <w:marTop w:val="0"/>
      <w:marBottom w:val="0"/>
      <w:divBdr>
        <w:top w:val="none" w:sz="0" w:space="0" w:color="auto"/>
        <w:left w:val="none" w:sz="0" w:space="0" w:color="auto"/>
        <w:bottom w:val="none" w:sz="0" w:space="0" w:color="auto"/>
        <w:right w:val="none" w:sz="0" w:space="0" w:color="auto"/>
      </w:divBdr>
    </w:div>
    <w:div w:id="11764611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9267F6D1A260A4394C18F5AF72445EA" ma:contentTypeVersion="3" ma:contentTypeDescription="Create a new document." ma:contentTypeScope="" ma:versionID="d6a723735a0ade9a92961b83aee31dda">
  <xsd:schema xmlns:xsd="http://www.w3.org/2001/XMLSchema" xmlns:xs="http://www.w3.org/2001/XMLSchema" xmlns:p="http://schemas.microsoft.com/office/2006/metadata/properties" targetNamespace="http://schemas.microsoft.com/office/2006/metadata/properties" ma:root="true" ma:fieldsID="e345bd7673956a623930e5662e321f3a">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4"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08BC15-C485-4839-BE84-1A7AB11F77C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B1F7DED2-828B-4F1D-9655-2AE17CDDE05F}">
  <ds:schemaRefs>
    <ds:schemaRef ds:uri="http://schemas.microsoft.com/sharepoint/v3/contenttype/forms"/>
  </ds:schemaRefs>
</ds:datastoreItem>
</file>

<file path=customXml/itemProps3.xml><?xml version="1.0" encoding="utf-8"?>
<ds:datastoreItem xmlns:ds="http://schemas.openxmlformats.org/officeDocument/2006/customXml" ds:itemID="{20C4643A-D576-4459-A29A-4A5E3FF087B3}">
  <ds:schemaRefs>
    <ds:schemaRef ds:uri="http://schemas.microsoft.com/office/2006/metadata/properties"/>
  </ds:schemaRefs>
</ds:datastoreItem>
</file>

<file path=customXml/itemProps4.xml><?xml version="1.0" encoding="utf-8"?>
<ds:datastoreItem xmlns:ds="http://schemas.openxmlformats.org/officeDocument/2006/customXml" ds:itemID="{853A375B-326E-4D3B-9C6A-0526C24DA9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996</Words>
  <Characters>5678</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Organizational Analysis &amp; Design Plan: Project Description and Scoring Guide</vt:lpstr>
    </vt:vector>
  </TitlesOfParts>
  <Company>TOSHIBA</Company>
  <LinksUpToDate>false</LinksUpToDate>
  <CharactersWithSpaces>6661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Organizational Analysis &amp; Design Plan: Project Description and Scoring Guide</dc:title>
  <dc:creator>m.saxena</dc:creator>
  <cp:lastModifiedBy>fsidibeh</cp:lastModifiedBy>
  <cp:revision>2</cp:revision>
  <cp:lastPrinted>2015-08-06T13:54:00Z</cp:lastPrinted>
  <dcterms:created xsi:type="dcterms:W3CDTF">2015-08-06T14:30:00Z</dcterms:created>
  <dcterms:modified xsi:type="dcterms:W3CDTF">2015-08-06T14:30:00Z</dcterms:modified>
</cp:coreProperties>
</file>