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E6D" w:rsidRPr="00F042DE" w:rsidRDefault="00BA6355" w:rsidP="00F042DE">
      <w:pPr>
        <w:spacing w:after="0"/>
        <w:jc w:val="center"/>
        <w:rPr>
          <w:rFonts w:eastAsia="Times New Roman" w:cs="Calibri"/>
          <w:b/>
          <w:kern w:val="0"/>
          <w:sz w:val="24"/>
          <w:szCs w:val="32"/>
          <w:lang w:eastAsia="en-US"/>
        </w:rPr>
      </w:pPr>
      <w:r>
        <w:rPr>
          <w:rFonts w:eastAsia="Times New Roman" w:cs="Calibri"/>
          <w:b/>
          <w:kern w:val="0"/>
          <w:sz w:val="24"/>
          <w:szCs w:val="32"/>
          <w:lang w:eastAsia="en-US"/>
        </w:rPr>
        <w:t>Final Project Milestone Two</w:t>
      </w:r>
      <w:r w:rsidR="00D44E6D" w:rsidRPr="00F042DE">
        <w:rPr>
          <w:rFonts w:eastAsia="Times New Roman" w:cs="Calibri"/>
          <w:b/>
          <w:kern w:val="0"/>
          <w:sz w:val="24"/>
          <w:szCs w:val="32"/>
          <w:lang w:eastAsia="en-US"/>
        </w:rPr>
        <w:t xml:space="preserve">: </w:t>
      </w:r>
      <w:r w:rsidR="00F8324C" w:rsidRPr="00F042DE">
        <w:rPr>
          <w:rFonts w:eastAsia="Times New Roman" w:cs="Calibri"/>
          <w:b/>
          <w:kern w:val="0"/>
          <w:sz w:val="24"/>
          <w:szCs w:val="32"/>
          <w:lang w:eastAsia="en-US"/>
        </w:rPr>
        <w:t>Model and Exchange Rates Rubric</w:t>
      </w:r>
    </w:p>
    <w:p w:rsidR="00D44E6D" w:rsidRPr="00894ACC" w:rsidRDefault="00F042DE" w:rsidP="00F8324C">
      <w:pPr>
        <w:spacing w:before="28" w:after="28"/>
        <w:ind w:right="630"/>
      </w:pPr>
      <w:r>
        <w:t>For Milestone Two</w:t>
      </w:r>
      <w:r w:rsidR="00D44E6D">
        <w:t xml:space="preserve">, </w:t>
      </w:r>
      <w:r w:rsidR="00F8324C">
        <w:t xml:space="preserve">you will translate the consolidated income statement and balance sheet from English pounds to U.S. dollars. </w:t>
      </w:r>
      <w:r w:rsidR="00D44E6D">
        <w:t xml:space="preserve">The milestone will be graded using the rubric below. </w:t>
      </w:r>
    </w:p>
    <w:p w:rsidR="00D44E6D" w:rsidRDefault="00D44E6D" w:rsidP="00D44E6D">
      <w:pPr>
        <w:spacing w:after="0"/>
        <w:rPr>
          <w:b/>
          <w:u w:val="single"/>
        </w:rPr>
      </w:pPr>
    </w:p>
    <w:p w:rsidR="00D44E6D" w:rsidRDefault="00D44E6D" w:rsidP="00D44E6D">
      <w:pPr>
        <w:spacing w:after="0"/>
        <w:rPr>
          <w:rFonts w:cs="Calibri"/>
          <w:i/>
        </w:rPr>
      </w:pPr>
      <w:r>
        <w:rPr>
          <w:b/>
          <w:u w:val="single"/>
        </w:rPr>
        <w:t xml:space="preserve">Requirements of </w:t>
      </w:r>
      <w:r w:rsidRPr="0097606D">
        <w:rPr>
          <w:b/>
          <w:u w:val="single"/>
        </w:rPr>
        <w:t>submission</w:t>
      </w:r>
      <w:r w:rsidRPr="0043123A">
        <w:rPr>
          <w:b/>
        </w:rPr>
        <w:t>:</w:t>
      </w:r>
      <w:r w:rsidR="00F042DE">
        <w:t xml:space="preserve"> </w:t>
      </w:r>
      <w:r>
        <w:t>The project must be in Excel format, using as many calculations in Excel as possible.</w:t>
      </w:r>
    </w:p>
    <w:p w:rsidR="00D44E6D" w:rsidRPr="001267DC" w:rsidRDefault="00D44E6D" w:rsidP="00D44E6D">
      <w:pPr>
        <w:pStyle w:val="BodyText"/>
        <w:spacing w:after="0"/>
        <w:rPr>
          <w:rFonts w:cs="Calibri"/>
          <w:b/>
          <w:sz w:val="28"/>
          <w:szCs w:val="28"/>
        </w:rPr>
      </w:pPr>
    </w:p>
    <w:tbl>
      <w:tblPr>
        <w:tblW w:w="132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0"/>
        <w:gridCol w:w="2610"/>
        <w:gridCol w:w="2610"/>
        <w:gridCol w:w="2610"/>
        <w:gridCol w:w="2610"/>
        <w:gridCol w:w="990"/>
      </w:tblGrid>
      <w:tr w:rsidR="00D44E6D" w:rsidRPr="00F042DE" w:rsidTr="00F042DE">
        <w:tc>
          <w:tcPr>
            <w:tcW w:w="1800" w:type="dxa"/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>Critical Elements</w:t>
            </w:r>
          </w:p>
        </w:tc>
        <w:tc>
          <w:tcPr>
            <w:tcW w:w="2610" w:type="dxa"/>
            <w:shd w:val="clear" w:color="auto" w:fill="auto"/>
          </w:tcPr>
          <w:p w:rsidR="00D44E6D" w:rsidRPr="00F042DE" w:rsidRDefault="0089501B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>
              <w:rPr>
                <w:rFonts w:cs="Calibri"/>
                <w:b/>
                <w:sz w:val="20"/>
              </w:rPr>
              <w:t>Exemplary</w:t>
            </w:r>
          </w:p>
        </w:tc>
        <w:tc>
          <w:tcPr>
            <w:tcW w:w="2610" w:type="dxa"/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>Proficient</w:t>
            </w:r>
          </w:p>
        </w:tc>
        <w:tc>
          <w:tcPr>
            <w:tcW w:w="2610" w:type="dxa"/>
            <w:shd w:val="clear" w:color="auto" w:fill="auto"/>
          </w:tcPr>
          <w:p w:rsidR="00D44E6D" w:rsidRPr="00F042DE" w:rsidRDefault="0089501B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>
              <w:rPr>
                <w:rFonts w:cs="Calibri"/>
                <w:b/>
                <w:sz w:val="20"/>
              </w:rPr>
              <w:t>Needs Improvement</w:t>
            </w:r>
            <w:bookmarkStart w:id="0" w:name="_GoBack"/>
            <w:bookmarkEnd w:id="0"/>
          </w:p>
        </w:tc>
        <w:tc>
          <w:tcPr>
            <w:tcW w:w="2610" w:type="dxa"/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>Not Evident</w:t>
            </w:r>
          </w:p>
        </w:tc>
        <w:tc>
          <w:tcPr>
            <w:tcW w:w="990" w:type="dxa"/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>Value</w:t>
            </w:r>
          </w:p>
        </w:tc>
      </w:tr>
      <w:tr w:rsidR="00D44E6D" w:rsidRPr="00F042DE" w:rsidTr="00F042DE">
        <w:trPr>
          <w:trHeight w:val="1124"/>
        </w:trPr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D44E6D" w:rsidP="00F042DE">
            <w:pPr>
              <w:spacing w:after="0"/>
              <w:jc w:val="center"/>
              <w:rPr>
                <w:b/>
                <w:color w:val="000000"/>
                <w:sz w:val="20"/>
              </w:rPr>
            </w:pPr>
            <w:r w:rsidRPr="00F042DE">
              <w:rPr>
                <w:b/>
                <w:color w:val="000000"/>
                <w:sz w:val="20"/>
              </w:rPr>
              <w:t>Accuracy o</w:t>
            </w:r>
            <w:r w:rsidR="00F8324C" w:rsidRPr="00F042DE">
              <w:rPr>
                <w:b/>
                <w:color w:val="000000"/>
                <w:sz w:val="20"/>
              </w:rPr>
              <w:t xml:space="preserve">f </w:t>
            </w:r>
            <w:r w:rsidR="00852E9E" w:rsidRPr="00F042DE">
              <w:rPr>
                <w:b/>
                <w:color w:val="000000"/>
                <w:sz w:val="20"/>
              </w:rPr>
              <w:t xml:space="preserve">Translated </w:t>
            </w:r>
            <w:r w:rsidR="00F8324C" w:rsidRPr="00F042DE">
              <w:rPr>
                <w:b/>
                <w:color w:val="000000"/>
                <w:sz w:val="20"/>
              </w:rPr>
              <w:t>Income Statement and Balance Sheet (in U</w:t>
            </w:r>
            <w:r w:rsidR="00F042DE">
              <w:rPr>
                <w:b/>
                <w:color w:val="000000"/>
                <w:sz w:val="20"/>
              </w:rPr>
              <w:t>.</w:t>
            </w:r>
            <w:r w:rsidR="00F8324C" w:rsidRPr="00F042DE">
              <w:rPr>
                <w:b/>
                <w:color w:val="000000"/>
                <w:sz w:val="20"/>
              </w:rPr>
              <w:t>S</w:t>
            </w:r>
            <w:r w:rsidR="00F042DE">
              <w:rPr>
                <w:b/>
                <w:color w:val="000000"/>
                <w:sz w:val="20"/>
              </w:rPr>
              <w:t>.</w:t>
            </w:r>
            <w:r w:rsidR="00F8324C" w:rsidRPr="00F042DE">
              <w:rPr>
                <w:b/>
                <w:color w:val="000000"/>
                <w:sz w:val="20"/>
              </w:rPr>
              <w:t xml:space="preserve"> dollars)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Default="00D44E6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 xml:space="preserve">The </w:t>
            </w:r>
            <w:r w:rsidR="00F8324C" w:rsidRPr="00F042DE">
              <w:rPr>
                <w:color w:val="000000"/>
                <w:sz w:val="20"/>
              </w:rPr>
              <w:t>conversions are</w:t>
            </w:r>
            <w:r w:rsidR="00A304DD" w:rsidRPr="00F042DE">
              <w:rPr>
                <w:color w:val="000000"/>
                <w:sz w:val="20"/>
              </w:rPr>
              <w:t xml:space="preserve"> accurate, with</w:t>
            </w:r>
            <w:r w:rsidR="00F042DE">
              <w:rPr>
                <w:color w:val="000000"/>
                <w:sz w:val="20"/>
              </w:rPr>
              <w:t xml:space="preserve"> no serious errors or omissions</w:t>
            </w:r>
          </w:p>
          <w:p w:rsidR="00F042DE" w:rsidRPr="00F042DE" w:rsidRDefault="00F042DE" w:rsidP="00F042DE">
            <w:pPr>
              <w:spacing w:after="0"/>
              <w:rPr>
                <w:color w:val="000000"/>
                <w:sz w:val="20"/>
              </w:rPr>
            </w:pPr>
          </w:p>
          <w:p w:rsidR="00D44E6D" w:rsidRPr="00F042DE" w:rsidRDefault="00D44E6D" w:rsidP="00F042DE">
            <w:pPr>
              <w:snapToGrid w:val="0"/>
              <w:spacing w:after="0"/>
              <w:rPr>
                <w:rFonts w:cs="Calibri"/>
                <w:sz w:val="20"/>
              </w:rPr>
            </w:pPr>
            <w:r w:rsidRPr="00F042DE">
              <w:rPr>
                <w:rFonts w:cs="Calibri"/>
                <w:sz w:val="20"/>
              </w:rPr>
              <w:t>(</w:t>
            </w:r>
            <w:r w:rsidR="007A321F" w:rsidRPr="00F042DE">
              <w:rPr>
                <w:rFonts w:cs="Calibri"/>
                <w:sz w:val="20"/>
              </w:rPr>
              <w:t>63</w:t>
            </w:r>
            <w:r w:rsidRPr="00F042DE">
              <w:rPr>
                <w:rFonts w:cs="Calibri"/>
                <w:sz w:val="20"/>
              </w:rPr>
              <w:t>-</w:t>
            </w:r>
            <w:r w:rsidR="007A321F" w:rsidRPr="00F042DE">
              <w:rPr>
                <w:rFonts w:cs="Calibri"/>
                <w:sz w:val="20"/>
              </w:rPr>
              <w:t>70</w:t>
            </w:r>
            <w:r w:rsidRPr="00F042DE">
              <w:rPr>
                <w:rFonts w:cs="Calibri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F042DE" w:rsidRDefault="00D44E6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 xml:space="preserve">The </w:t>
            </w:r>
            <w:r w:rsidR="00F8324C" w:rsidRPr="00F042DE">
              <w:rPr>
                <w:color w:val="000000"/>
                <w:sz w:val="20"/>
              </w:rPr>
              <w:t>conversions are</w:t>
            </w:r>
            <w:r w:rsidR="00F042DE">
              <w:rPr>
                <w:color w:val="000000"/>
                <w:sz w:val="20"/>
              </w:rPr>
              <w:t xml:space="preserve"> generally accurate</w:t>
            </w:r>
            <w:r w:rsidR="00A304DD" w:rsidRPr="00F042DE">
              <w:rPr>
                <w:color w:val="000000"/>
                <w:sz w:val="20"/>
              </w:rPr>
              <w:t xml:space="preserve"> </w:t>
            </w:r>
            <w:r w:rsidR="00F042DE">
              <w:rPr>
                <w:color w:val="000000"/>
                <w:sz w:val="20"/>
              </w:rPr>
              <w:t>but contain a few minor errors</w:t>
            </w:r>
          </w:p>
          <w:p w:rsidR="00D44E6D" w:rsidRPr="00F042DE" w:rsidRDefault="00D44E6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 xml:space="preserve"> </w:t>
            </w:r>
          </w:p>
          <w:p w:rsidR="00D44E6D" w:rsidRPr="00F042DE" w:rsidRDefault="007A321F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>(5</w:t>
            </w:r>
            <w:r w:rsidR="00F042DE">
              <w:rPr>
                <w:rFonts w:cs="Calibri"/>
                <w:sz w:val="20"/>
              </w:rPr>
              <w:t>6</w:t>
            </w:r>
            <w:r w:rsidRPr="00F042DE">
              <w:rPr>
                <w:rFonts w:cs="Calibri"/>
                <w:sz w:val="20"/>
              </w:rPr>
              <w:t>-62</w:t>
            </w:r>
            <w:r w:rsidR="00D44E6D" w:rsidRPr="00F042DE">
              <w:rPr>
                <w:rFonts w:cs="Calibri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A304DD" w:rsidRDefault="00A304D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 xml:space="preserve">The </w:t>
            </w:r>
            <w:r w:rsidR="00F8324C" w:rsidRPr="00F042DE">
              <w:rPr>
                <w:color w:val="000000"/>
                <w:sz w:val="20"/>
              </w:rPr>
              <w:t>conversions are</w:t>
            </w:r>
            <w:r w:rsidR="00F042DE">
              <w:rPr>
                <w:color w:val="000000"/>
                <w:sz w:val="20"/>
              </w:rPr>
              <w:t xml:space="preserve"> fairly accurate</w:t>
            </w:r>
            <w:r w:rsidRPr="00F042DE">
              <w:rPr>
                <w:color w:val="000000"/>
                <w:sz w:val="20"/>
              </w:rPr>
              <w:t xml:space="preserve"> </w:t>
            </w:r>
            <w:r w:rsidR="00F042DE">
              <w:rPr>
                <w:color w:val="000000"/>
                <w:sz w:val="20"/>
              </w:rPr>
              <w:t>but contain</w:t>
            </w:r>
            <w:r w:rsidR="00933564" w:rsidRPr="00F042DE">
              <w:rPr>
                <w:color w:val="000000"/>
                <w:sz w:val="20"/>
              </w:rPr>
              <w:t xml:space="preserve"> several significant errors</w:t>
            </w:r>
          </w:p>
          <w:p w:rsidR="00F042DE" w:rsidRPr="00F042DE" w:rsidRDefault="00F042DE" w:rsidP="00F042DE">
            <w:pPr>
              <w:spacing w:after="0"/>
              <w:rPr>
                <w:color w:val="000000"/>
                <w:sz w:val="20"/>
              </w:rPr>
            </w:pPr>
          </w:p>
          <w:p w:rsidR="00D44E6D" w:rsidRPr="00F042DE" w:rsidRDefault="00A304D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 xml:space="preserve"> </w:t>
            </w:r>
            <w:r w:rsidR="00D44E6D" w:rsidRPr="00F042DE">
              <w:rPr>
                <w:rFonts w:cs="Calibri"/>
                <w:sz w:val="20"/>
              </w:rPr>
              <w:t>(</w:t>
            </w:r>
            <w:r w:rsidR="009B1A7D" w:rsidRPr="00F042DE">
              <w:rPr>
                <w:rFonts w:cs="Calibri"/>
                <w:sz w:val="20"/>
              </w:rPr>
              <w:t>49</w:t>
            </w:r>
            <w:r w:rsidR="00D44E6D" w:rsidRPr="00F042DE">
              <w:rPr>
                <w:rFonts w:cs="Calibri"/>
                <w:sz w:val="20"/>
              </w:rPr>
              <w:t>-</w:t>
            </w:r>
            <w:r w:rsidR="009B1A7D" w:rsidRPr="00F042DE">
              <w:rPr>
                <w:rFonts w:cs="Calibri"/>
                <w:sz w:val="20"/>
              </w:rPr>
              <w:t>5</w:t>
            </w:r>
            <w:r w:rsidR="00F042DE">
              <w:rPr>
                <w:rFonts w:cs="Calibri"/>
                <w:sz w:val="20"/>
              </w:rPr>
              <w:t>5</w:t>
            </w:r>
            <w:r w:rsidR="00D44E6D" w:rsidRPr="00F042DE">
              <w:rPr>
                <w:rFonts w:cs="Calibri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Default="00D44E6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 xml:space="preserve">The </w:t>
            </w:r>
            <w:r w:rsidR="00F8324C" w:rsidRPr="00F042DE">
              <w:rPr>
                <w:color w:val="000000"/>
                <w:sz w:val="20"/>
              </w:rPr>
              <w:t>conversions contain</w:t>
            </w:r>
            <w:r w:rsidRPr="00F042DE">
              <w:rPr>
                <w:color w:val="000000"/>
                <w:sz w:val="20"/>
              </w:rPr>
              <w:t xml:space="preserve"> multi</w:t>
            </w:r>
            <w:r w:rsidR="00F042DE">
              <w:rPr>
                <w:color w:val="000000"/>
                <w:sz w:val="20"/>
              </w:rPr>
              <w:t>ple serious errors or omissions</w:t>
            </w:r>
          </w:p>
          <w:p w:rsidR="00F042DE" w:rsidRPr="00F042DE" w:rsidRDefault="00F042DE" w:rsidP="00F042DE">
            <w:pPr>
              <w:spacing w:after="0"/>
              <w:rPr>
                <w:color w:val="000000"/>
                <w:sz w:val="20"/>
              </w:rPr>
            </w:pPr>
          </w:p>
          <w:p w:rsidR="00D44E6D" w:rsidRPr="00F042DE" w:rsidRDefault="00D44E6D" w:rsidP="00F042DE">
            <w:pPr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>(0-</w:t>
            </w:r>
            <w:r w:rsidR="009B1A7D" w:rsidRPr="00F042DE">
              <w:rPr>
                <w:rFonts w:cs="Calibri"/>
                <w:sz w:val="20"/>
              </w:rPr>
              <w:t>48</w:t>
            </w:r>
            <w:r w:rsidRPr="00F042DE">
              <w:rPr>
                <w:rFonts w:cs="Calibri"/>
                <w:sz w:val="20"/>
              </w:rPr>
              <w:t>)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4723E7" w:rsidP="00F042DE">
            <w:pPr>
              <w:snapToGrid w:val="0"/>
              <w:spacing w:after="0"/>
              <w:jc w:val="center"/>
              <w:rPr>
                <w:rFonts w:cs="Calibri"/>
                <w:sz w:val="20"/>
              </w:rPr>
            </w:pPr>
            <w:r w:rsidRPr="00F042DE">
              <w:rPr>
                <w:rFonts w:cs="Calibri"/>
                <w:sz w:val="20"/>
              </w:rPr>
              <w:t>70</w:t>
            </w:r>
          </w:p>
        </w:tc>
      </w:tr>
      <w:tr w:rsidR="00D44E6D" w:rsidRPr="00F042DE" w:rsidTr="00F042DE">
        <w:trPr>
          <w:trHeight w:val="917"/>
        </w:trPr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jc w:val="center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 xml:space="preserve">Effective Use of Excel </w:t>
            </w:r>
            <w:r w:rsidR="00933564" w:rsidRPr="00F042DE">
              <w:rPr>
                <w:rFonts w:cs="Calibri"/>
                <w:b/>
                <w:sz w:val="20"/>
              </w:rPr>
              <w:t>(m</w:t>
            </w:r>
            <w:r w:rsidRPr="00F042DE">
              <w:rPr>
                <w:rFonts w:cs="Calibri"/>
                <w:b/>
                <w:sz w:val="20"/>
              </w:rPr>
              <w:t>acros, formulas)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A304D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>Most</w:t>
            </w:r>
            <w:r w:rsidR="00D44E6D" w:rsidRPr="00F042DE">
              <w:rPr>
                <w:color w:val="000000"/>
                <w:sz w:val="20"/>
              </w:rPr>
              <w:t xml:space="preserve"> items that can be c</w:t>
            </w:r>
            <w:r w:rsidR="00F042DE">
              <w:rPr>
                <w:color w:val="000000"/>
                <w:sz w:val="20"/>
              </w:rPr>
              <w:t>omputed are computed with Excel</w:t>
            </w:r>
          </w:p>
          <w:p w:rsidR="00D44E6D" w:rsidRPr="00F042DE" w:rsidRDefault="00D44E6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>(</w:t>
            </w:r>
            <w:r w:rsidR="00933564" w:rsidRPr="00F042DE">
              <w:rPr>
                <w:color w:val="000000"/>
                <w:sz w:val="20"/>
              </w:rPr>
              <w:t>27-30</w:t>
            </w:r>
            <w:r w:rsidRPr="00F042DE">
              <w:rPr>
                <w:color w:val="000000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933564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>Many</w:t>
            </w:r>
            <w:r w:rsidR="00D44E6D" w:rsidRPr="00F042DE">
              <w:rPr>
                <w:rFonts w:cs="Calibri"/>
                <w:sz w:val="20"/>
              </w:rPr>
              <w:t xml:space="preserve"> items </w:t>
            </w:r>
            <w:r w:rsidR="00D44E6D" w:rsidRPr="00F042DE">
              <w:rPr>
                <w:color w:val="000000"/>
                <w:sz w:val="20"/>
              </w:rPr>
              <w:t xml:space="preserve">that can be computed are </w:t>
            </w:r>
            <w:r w:rsidR="00F042DE">
              <w:rPr>
                <w:color w:val="000000"/>
                <w:sz w:val="20"/>
              </w:rPr>
              <w:t>computed with Excel</w:t>
            </w:r>
          </w:p>
          <w:p w:rsidR="00D44E6D" w:rsidRPr="00F042DE" w:rsidRDefault="00D44E6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>(</w:t>
            </w:r>
            <w:r w:rsidR="00933564" w:rsidRPr="00F042DE">
              <w:rPr>
                <w:color w:val="000000"/>
                <w:sz w:val="20"/>
              </w:rPr>
              <w:t>24-26</w:t>
            </w:r>
            <w:r w:rsidRPr="00F042DE">
              <w:rPr>
                <w:color w:val="000000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 xml:space="preserve">Some items </w:t>
            </w:r>
            <w:r w:rsidRPr="00F042DE">
              <w:rPr>
                <w:color w:val="000000"/>
                <w:sz w:val="20"/>
              </w:rPr>
              <w:t>that can be c</w:t>
            </w:r>
            <w:r w:rsidR="00F042DE">
              <w:rPr>
                <w:color w:val="000000"/>
                <w:sz w:val="20"/>
              </w:rPr>
              <w:t>omputed are computed with Excel</w:t>
            </w:r>
          </w:p>
          <w:p w:rsidR="00D44E6D" w:rsidRPr="00F042DE" w:rsidRDefault="00D44E6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>(</w:t>
            </w:r>
            <w:r w:rsidR="00933564" w:rsidRPr="00F042DE">
              <w:rPr>
                <w:color w:val="000000"/>
                <w:sz w:val="20"/>
              </w:rPr>
              <w:t>21-23</w:t>
            </w:r>
            <w:r w:rsidRPr="00F042DE">
              <w:rPr>
                <w:color w:val="000000"/>
                <w:sz w:val="20"/>
              </w:rPr>
              <w:t>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D44E6D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rFonts w:cs="Calibri"/>
                <w:sz w:val="20"/>
              </w:rPr>
              <w:t xml:space="preserve">Few items </w:t>
            </w:r>
            <w:r w:rsidRPr="00F042DE">
              <w:rPr>
                <w:color w:val="000000"/>
                <w:sz w:val="20"/>
              </w:rPr>
              <w:t>that can be c</w:t>
            </w:r>
            <w:r w:rsidR="00F042DE">
              <w:rPr>
                <w:color w:val="000000"/>
                <w:sz w:val="20"/>
              </w:rPr>
              <w:t>omputed are computed with Excel</w:t>
            </w:r>
          </w:p>
          <w:p w:rsidR="00D44E6D" w:rsidRPr="00F042DE" w:rsidRDefault="00933564" w:rsidP="00F042DE">
            <w:pPr>
              <w:snapToGrid w:val="0"/>
              <w:spacing w:after="0"/>
              <w:rPr>
                <w:color w:val="000000"/>
                <w:sz w:val="20"/>
              </w:rPr>
            </w:pPr>
            <w:r w:rsidRPr="00F042DE">
              <w:rPr>
                <w:color w:val="000000"/>
                <w:sz w:val="20"/>
              </w:rPr>
              <w:t>(0-20</w:t>
            </w:r>
            <w:r w:rsidR="00D44E6D" w:rsidRPr="00F042DE">
              <w:rPr>
                <w:color w:val="000000"/>
                <w:sz w:val="20"/>
              </w:rPr>
              <w:t>)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D44E6D" w:rsidRPr="00F042DE" w:rsidRDefault="004723E7" w:rsidP="00F042DE">
            <w:pPr>
              <w:snapToGrid w:val="0"/>
              <w:spacing w:after="0"/>
              <w:jc w:val="center"/>
              <w:rPr>
                <w:rFonts w:cs="Calibri"/>
                <w:sz w:val="20"/>
              </w:rPr>
            </w:pPr>
            <w:r w:rsidRPr="00F042DE">
              <w:rPr>
                <w:rFonts w:cs="Calibri"/>
                <w:sz w:val="20"/>
              </w:rPr>
              <w:t>30</w:t>
            </w:r>
          </w:p>
        </w:tc>
      </w:tr>
      <w:tr w:rsidR="00D44E6D" w:rsidRPr="00F042DE" w:rsidTr="00A304DD">
        <w:tc>
          <w:tcPr>
            <w:tcW w:w="12240" w:type="dxa"/>
            <w:gridSpan w:val="5"/>
            <w:shd w:val="clear" w:color="auto" w:fill="auto"/>
          </w:tcPr>
          <w:p w:rsidR="00F042DE" w:rsidRDefault="00F042DE" w:rsidP="00F042DE">
            <w:pPr>
              <w:spacing w:after="0"/>
              <w:jc w:val="right"/>
              <w:rPr>
                <w:rFonts w:cs="Calibri"/>
                <w:b/>
                <w:sz w:val="20"/>
              </w:rPr>
            </w:pPr>
            <w:r>
              <w:rPr>
                <w:rFonts w:cs="Calibri"/>
                <w:b/>
                <w:sz w:val="20"/>
              </w:rPr>
              <w:t xml:space="preserve">Earned </w:t>
            </w:r>
            <w:r w:rsidR="00D44E6D" w:rsidRPr="00F042DE">
              <w:rPr>
                <w:rFonts w:cs="Calibri"/>
                <w:b/>
                <w:sz w:val="20"/>
              </w:rPr>
              <w:t>Total</w:t>
            </w:r>
          </w:p>
          <w:p w:rsidR="00D44E6D" w:rsidRPr="00F042DE" w:rsidRDefault="00F042DE" w:rsidP="00F042DE">
            <w:pPr>
              <w:spacing w:after="0"/>
              <w:rPr>
                <w:rFonts w:cs="Calibri"/>
                <w:b/>
                <w:sz w:val="20"/>
              </w:rPr>
            </w:pPr>
            <w:r>
              <w:rPr>
                <w:rFonts w:cs="Calibri"/>
                <w:b/>
                <w:sz w:val="20"/>
              </w:rPr>
              <w:t>Comments:</w:t>
            </w:r>
            <w:r w:rsidR="00D44E6D" w:rsidRPr="00F042DE">
              <w:rPr>
                <w:rFonts w:cs="Calibri"/>
                <w:b/>
                <w:sz w:val="20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:rsidR="00D44E6D" w:rsidRPr="00F042DE" w:rsidRDefault="00D44E6D" w:rsidP="00F042DE">
            <w:pPr>
              <w:spacing w:after="0"/>
              <w:jc w:val="right"/>
              <w:rPr>
                <w:rFonts w:cs="Calibri"/>
                <w:b/>
                <w:sz w:val="20"/>
              </w:rPr>
            </w:pPr>
            <w:r w:rsidRPr="00F042DE">
              <w:rPr>
                <w:rFonts w:cs="Calibri"/>
                <w:b/>
                <w:sz w:val="20"/>
              </w:rPr>
              <w:t>100</w:t>
            </w:r>
            <w:r w:rsidR="00F042DE">
              <w:rPr>
                <w:rFonts w:cs="Calibri"/>
                <w:b/>
                <w:sz w:val="20"/>
              </w:rPr>
              <w:t>%</w:t>
            </w:r>
            <w:r w:rsidRPr="00F042DE">
              <w:rPr>
                <w:rFonts w:cs="Calibri"/>
                <w:b/>
                <w:sz w:val="20"/>
              </w:rPr>
              <w:t xml:space="preserve"> </w:t>
            </w:r>
          </w:p>
        </w:tc>
      </w:tr>
    </w:tbl>
    <w:p w:rsidR="00D44E6D" w:rsidRPr="00C553A6" w:rsidRDefault="00D44E6D" w:rsidP="00D44E6D"/>
    <w:p w:rsidR="00645F61" w:rsidRDefault="00467D87"/>
    <w:sectPr w:rsidR="00645F61" w:rsidSect="002152CD">
      <w:headerReference w:type="default" r:id="rId9"/>
      <w:pgSz w:w="15840" w:h="12240" w:orient="landscape"/>
      <w:pgMar w:top="720" w:right="720" w:bottom="720" w:left="1260" w:header="720" w:footer="720" w:gutter="0"/>
      <w:cols w:space="720"/>
      <w:docGrid w:linePitch="299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D87" w:rsidRDefault="00467D87">
      <w:pPr>
        <w:spacing w:after="0"/>
      </w:pPr>
      <w:r>
        <w:separator/>
      </w:r>
    </w:p>
  </w:endnote>
  <w:endnote w:type="continuationSeparator" w:id="0">
    <w:p w:rsidR="00467D87" w:rsidRDefault="00467D8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417">
    <w:altName w:val="Times New Roman"/>
    <w:charset w:val="A1"/>
    <w:family w:val="auto"/>
    <w:pitch w:val="variable"/>
    <w:sig w:usb0="00000000" w:usb1="00000000" w:usb2="00000000" w:usb3="00000000" w:csb0="0000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D87" w:rsidRDefault="00467D87">
      <w:pPr>
        <w:spacing w:after="0"/>
      </w:pPr>
      <w:r>
        <w:separator/>
      </w:r>
    </w:p>
  </w:footnote>
  <w:footnote w:type="continuationSeparator" w:id="0">
    <w:p w:rsidR="00467D87" w:rsidRDefault="00467D8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F4" w:rsidRDefault="00D44E6D" w:rsidP="005E18F4">
    <w:pPr>
      <w:pStyle w:val="Header"/>
      <w:jc w:val="center"/>
    </w:pPr>
    <w:r w:rsidRPr="00FC7ADE">
      <w:rPr>
        <w:noProof/>
        <w:lang w:val="en-US" w:eastAsia="en-US"/>
      </w:rPr>
      <w:drawing>
        <wp:inline distT="0" distB="0" distL="0" distR="0">
          <wp:extent cx="2743200" cy="409575"/>
          <wp:effectExtent l="0" t="0" r="0" b="9525"/>
          <wp:docPr id="1" name="Picture 1" descr="MP_SNHU_withQuill_Horiz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P_SNHU_withQuill_Horiz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E6D"/>
    <w:rsid w:val="002343FD"/>
    <w:rsid w:val="0043123A"/>
    <w:rsid w:val="00467D87"/>
    <w:rsid w:val="004723E7"/>
    <w:rsid w:val="007A321F"/>
    <w:rsid w:val="00802C46"/>
    <w:rsid w:val="00852E9E"/>
    <w:rsid w:val="0089501B"/>
    <w:rsid w:val="0092069D"/>
    <w:rsid w:val="00933564"/>
    <w:rsid w:val="009A240C"/>
    <w:rsid w:val="009B1A7D"/>
    <w:rsid w:val="00A304DD"/>
    <w:rsid w:val="00BA6355"/>
    <w:rsid w:val="00D44E6D"/>
    <w:rsid w:val="00D76FB1"/>
    <w:rsid w:val="00EE259B"/>
    <w:rsid w:val="00F042DE"/>
    <w:rsid w:val="00F81CC8"/>
    <w:rsid w:val="00F8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E6D"/>
    <w:pPr>
      <w:suppressAutoHyphens/>
      <w:spacing w:line="240" w:lineRule="auto"/>
    </w:pPr>
    <w:rPr>
      <w:rFonts w:ascii="Calibri" w:eastAsia="Lucida Sans Unicode" w:hAnsi="Calibri" w:cs="font417"/>
      <w:kern w:val="1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44E6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44E6D"/>
    <w:rPr>
      <w:rFonts w:ascii="Calibri" w:eastAsia="Lucida Sans Unicode" w:hAnsi="Calibri" w:cs="font417"/>
      <w:kern w:val="1"/>
      <w:lang w:eastAsia="ar-SA"/>
    </w:rPr>
  </w:style>
  <w:style w:type="paragraph" w:styleId="NormalWeb">
    <w:name w:val="Normal (Web)"/>
    <w:basedOn w:val="Normal"/>
    <w:rsid w:val="00D44E6D"/>
  </w:style>
  <w:style w:type="paragraph" w:styleId="Header">
    <w:name w:val="header"/>
    <w:basedOn w:val="Normal"/>
    <w:link w:val="HeaderChar"/>
    <w:rsid w:val="00D44E6D"/>
    <w:pPr>
      <w:tabs>
        <w:tab w:val="center" w:pos="4680"/>
        <w:tab w:val="right" w:pos="9360"/>
      </w:tabs>
    </w:pPr>
    <w:rPr>
      <w:rFonts w:cs="Times New Roman"/>
      <w:lang/>
    </w:rPr>
  </w:style>
  <w:style w:type="character" w:customStyle="1" w:styleId="HeaderChar">
    <w:name w:val="Header Char"/>
    <w:basedOn w:val="DefaultParagraphFont"/>
    <w:link w:val="Header"/>
    <w:rsid w:val="00D44E6D"/>
    <w:rPr>
      <w:rFonts w:ascii="Calibri" w:eastAsia="Lucida Sans Unicode" w:hAnsi="Calibri" w:cs="Times New Roman"/>
      <w:kern w:val="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3E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E7"/>
    <w:rPr>
      <w:rFonts w:ascii="Lucida Grande" w:eastAsia="Lucida Sans Unicode" w:hAnsi="Lucida Grande" w:cs="Lucida Grande"/>
      <w:kern w:val="1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67F6D1A260A4394C18F5AF72445EA" ma:contentTypeVersion="3" ma:contentTypeDescription="Create a new document." ma:contentTypeScope="" ma:versionID="d6a723735a0ade9a92961b83aee31dd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345bd7673956a623930e5662e321f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20D3AF-4CD9-48E2-B492-A3E8C398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F1046C-BDEC-4B93-8DEB-AC4B73630F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84091F-9E92-4883-A887-6BF11DA56B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Zartman</dc:creator>
  <cp:lastModifiedBy>fsidibeh</cp:lastModifiedBy>
  <cp:revision>2</cp:revision>
  <dcterms:created xsi:type="dcterms:W3CDTF">2015-08-28T19:29:00Z</dcterms:created>
  <dcterms:modified xsi:type="dcterms:W3CDTF">2015-08-28T19:29:00Z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0x01010019267F6D1A260A4394C18F5AF72445EA</vt:lpwstr>
  </property>
</Properties>
</file>