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336D" w:rsidRPr="000F123C" w:rsidRDefault="00E4336D">
      <w:pPr>
        <w:rPr>
          <w:b/>
        </w:rPr>
      </w:pPr>
      <w:r w:rsidRPr="000F123C">
        <w:rPr>
          <w:b/>
        </w:rPr>
        <w:t>What is a technology?</w:t>
      </w:r>
    </w:p>
    <w:p w:rsidR="0002608B" w:rsidRPr="0051015E" w:rsidRDefault="0002608B" w:rsidP="0002608B">
      <w:pPr>
        <w:rPr>
          <w:rFonts w:eastAsia="Times New Roman" w:cs="Times New Roman"/>
          <w:bCs/>
        </w:rPr>
      </w:pPr>
      <w:r w:rsidRPr="0051015E">
        <w:rPr>
          <w:rFonts w:eastAsia="Times New Roman" w:cs="Times New Roman"/>
          <w:bCs/>
          <w:i/>
        </w:rPr>
        <w:t>Technology</w:t>
      </w:r>
      <w:r w:rsidRPr="0051015E">
        <w:rPr>
          <w:rFonts w:eastAsia="Times New Roman" w:cs="Times New Roman"/>
          <w:bCs/>
        </w:rPr>
        <w:t xml:space="preserve"> is the practical application of scientific knowledge which results in a tool</w:t>
      </w:r>
      <w:r w:rsidR="005672AA" w:rsidRPr="0051015E">
        <w:rPr>
          <w:rFonts w:eastAsia="Times New Roman" w:cs="Times New Roman"/>
          <w:bCs/>
        </w:rPr>
        <w:t xml:space="preserve"> (including machines and materials)</w:t>
      </w:r>
      <w:r w:rsidRPr="0051015E">
        <w:rPr>
          <w:rFonts w:eastAsia="Times New Roman" w:cs="Times New Roman"/>
          <w:bCs/>
        </w:rPr>
        <w:t>, process</w:t>
      </w:r>
      <w:r w:rsidR="005672AA" w:rsidRPr="0051015E">
        <w:rPr>
          <w:rFonts w:eastAsia="Times New Roman" w:cs="Times New Roman"/>
          <w:bCs/>
        </w:rPr>
        <w:t>,</w:t>
      </w:r>
      <w:r w:rsidRPr="0051015E">
        <w:rPr>
          <w:rFonts w:eastAsia="Times New Roman" w:cs="Times New Roman"/>
          <w:bCs/>
        </w:rPr>
        <w:t xml:space="preserve"> or algorithm which solves a problem or can be used to solve a problem. </w:t>
      </w:r>
      <w:r w:rsidR="003308A6" w:rsidRPr="0051015E">
        <w:rPr>
          <w:rFonts w:eastAsia="Times New Roman" w:cs="Times New Roman"/>
          <w:bCs/>
        </w:rPr>
        <w:t xml:space="preserve">A </w:t>
      </w:r>
      <w:r w:rsidR="003308A6" w:rsidRPr="0051015E">
        <w:rPr>
          <w:rFonts w:eastAsia="Times New Roman" w:cs="Times New Roman"/>
          <w:bCs/>
          <w:i/>
        </w:rPr>
        <w:t>technology</w:t>
      </w:r>
      <w:r w:rsidR="003308A6" w:rsidRPr="0051015E">
        <w:rPr>
          <w:rFonts w:eastAsia="Times New Roman" w:cs="Times New Roman"/>
          <w:bCs/>
        </w:rPr>
        <w:t xml:space="preserve"> is not a naturally occurring object or phenomenon. Examples </w:t>
      </w:r>
      <w:r w:rsidRPr="0051015E">
        <w:rPr>
          <w:rFonts w:eastAsia="Times New Roman" w:cs="Times New Roman"/>
          <w:bCs/>
        </w:rPr>
        <w:t>of technologies range from the simple pencil</w:t>
      </w:r>
      <w:r w:rsidR="003308A6" w:rsidRPr="0051015E">
        <w:rPr>
          <w:rFonts w:eastAsia="Times New Roman" w:cs="Times New Roman"/>
          <w:bCs/>
        </w:rPr>
        <w:t xml:space="preserve">, </w:t>
      </w:r>
      <w:r w:rsidRPr="0051015E">
        <w:rPr>
          <w:rFonts w:eastAsia="Times New Roman" w:cs="Times New Roman"/>
          <w:bCs/>
        </w:rPr>
        <w:t>screw</w:t>
      </w:r>
      <w:r w:rsidR="003308A6" w:rsidRPr="0051015E">
        <w:rPr>
          <w:rFonts w:eastAsia="Times New Roman" w:cs="Times New Roman"/>
          <w:bCs/>
        </w:rPr>
        <w:t>, or wheel</w:t>
      </w:r>
      <w:r w:rsidRPr="0051015E">
        <w:rPr>
          <w:rFonts w:eastAsia="Times New Roman" w:cs="Times New Roman"/>
          <w:bCs/>
        </w:rPr>
        <w:t xml:space="preserve"> to advanced materials</w:t>
      </w:r>
      <w:r w:rsidR="003308A6" w:rsidRPr="0051015E">
        <w:rPr>
          <w:rFonts w:eastAsia="Times New Roman" w:cs="Times New Roman"/>
          <w:bCs/>
        </w:rPr>
        <w:t>, machines,</w:t>
      </w:r>
      <w:r w:rsidRPr="0051015E">
        <w:rPr>
          <w:rFonts w:eastAsia="Times New Roman" w:cs="Times New Roman"/>
          <w:bCs/>
        </w:rPr>
        <w:t xml:space="preserve"> and processes such as:</w:t>
      </w:r>
    </w:p>
    <w:p w:rsidR="0002608B" w:rsidRPr="0051015E" w:rsidRDefault="0002608B" w:rsidP="0002608B">
      <w:pPr>
        <w:pStyle w:val="ListParagraph"/>
        <w:numPr>
          <w:ilvl w:val="0"/>
          <w:numId w:val="4"/>
        </w:numPr>
        <w:spacing w:before="100" w:beforeAutospacing="1" w:after="100" w:afterAutospacing="1" w:line="240" w:lineRule="auto"/>
        <w:rPr>
          <w:rFonts w:eastAsia="Times New Roman" w:cs="Times New Roman"/>
        </w:rPr>
      </w:pPr>
      <w:r w:rsidRPr="0051015E">
        <w:rPr>
          <w:rFonts w:eastAsia="Times New Roman" w:cs="Times New Roman"/>
        </w:rPr>
        <w:t>Graphene</w:t>
      </w:r>
    </w:p>
    <w:p w:rsidR="0002608B" w:rsidRPr="0051015E" w:rsidRDefault="0002608B" w:rsidP="0002608B">
      <w:pPr>
        <w:pStyle w:val="ListParagraph"/>
        <w:numPr>
          <w:ilvl w:val="0"/>
          <w:numId w:val="4"/>
        </w:numPr>
        <w:spacing w:before="100" w:beforeAutospacing="1" w:after="100" w:afterAutospacing="1" w:line="240" w:lineRule="auto"/>
        <w:rPr>
          <w:rFonts w:eastAsia="Times New Roman" w:cs="Times New Roman"/>
        </w:rPr>
      </w:pPr>
      <w:r w:rsidRPr="0051015E">
        <w:rPr>
          <w:rFonts w:eastAsia="Times New Roman" w:cs="Times New Roman"/>
        </w:rPr>
        <w:t>Dielectric thin films</w:t>
      </w:r>
    </w:p>
    <w:p w:rsidR="0002608B" w:rsidRPr="0051015E" w:rsidRDefault="0002608B" w:rsidP="0002608B">
      <w:pPr>
        <w:pStyle w:val="ListParagraph"/>
        <w:numPr>
          <w:ilvl w:val="0"/>
          <w:numId w:val="4"/>
        </w:numPr>
        <w:spacing w:before="100" w:beforeAutospacing="1" w:after="100" w:afterAutospacing="1" w:line="240" w:lineRule="auto"/>
        <w:rPr>
          <w:rFonts w:eastAsia="Times New Roman" w:cs="Times New Roman"/>
        </w:rPr>
      </w:pPr>
      <w:proofErr w:type="spellStart"/>
      <w:r w:rsidRPr="0051015E">
        <w:rPr>
          <w:rFonts w:eastAsia="Times New Roman" w:cs="Times New Roman"/>
        </w:rPr>
        <w:t>Magnetoelectric</w:t>
      </w:r>
      <w:proofErr w:type="spellEnd"/>
      <w:r w:rsidRPr="0051015E">
        <w:rPr>
          <w:rFonts w:eastAsia="Times New Roman" w:cs="Times New Roman"/>
        </w:rPr>
        <w:t xml:space="preserve"> magnetic sensors</w:t>
      </w:r>
    </w:p>
    <w:p w:rsidR="0002608B" w:rsidRPr="0051015E" w:rsidRDefault="0002608B" w:rsidP="0002608B">
      <w:pPr>
        <w:pStyle w:val="ListParagraph"/>
        <w:numPr>
          <w:ilvl w:val="0"/>
          <w:numId w:val="4"/>
        </w:numPr>
        <w:spacing w:before="100" w:beforeAutospacing="1" w:after="100" w:afterAutospacing="1" w:line="240" w:lineRule="auto"/>
        <w:rPr>
          <w:rFonts w:eastAsia="Times New Roman" w:cs="Times New Roman"/>
        </w:rPr>
      </w:pPr>
      <w:r w:rsidRPr="0051015E">
        <w:rPr>
          <w:rFonts w:eastAsia="Times New Roman" w:cs="Times New Roman"/>
        </w:rPr>
        <w:t>Nano imprinting</w:t>
      </w:r>
    </w:p>
    <w:p w:rsidR="0002608B" w:rsidRPr="0051015E" w:rsidRDefault="0002608B" w:rsidP="0002608B">
      <w:pPr>
        <w:pStyle w:val="ListParagraph"/>
        <w:numPr>
          <w:ilvl w:val="0"/>
          <w:numId w:val="4"/>
        </w:numPr>
        <w:spacing w:before="100" w:beforeAutospacing="1" w:after="100" w:afterAutospacing="1" w:line="240" w:lineRule="auto"/>
        <w:rPr>
          <w:rFonts w:eastAsia="Times New Roman" w:cs="Times New Roman"/>
          <w:bCs/>
        </w:rPr>
      </w:pPr>
      <w:r w:rsidRPr="0051015E">
        <w:rPr>
          <w:rFonts w:eastAsia="Times New Roman" w:cs="Times New Roman"/>
        </w:rPr>
        <w:t>Nano machines</w:t>
      </w:r>
    </w:p>
    <w:p w:rsidR="0002608B" w:rsidRPr="0051015E" w:rsidRDefault="0002608B" w:rsidP="0002608B">
      <w:pPr>
        <w:pStyle w:val="ListParagraph"/>
        <w:numPr>
          <w:ilvl w:val="0"/>
          <w:numId w:val="4"/>
        </w:numPr>
        <w:spacing w:before="100" w:beforeAutospacing="1" w:after="100" w:afterAutospacing="1" w:line="240" w:lineRule="auto"/>
        <w:rPr>
          <w:rFonts w:eastAsia="Times New Roman" w:cs="Times New Roman"/>
          <w:bCs/>
        </w:rPr>
      </w:pPr>
      <w:r w:rsidRPr="0051015E">
        <w:rPr>
          <w:rFonts w:eastAsia="Times New Roman" w:cs="Times New Roman"/>
        </w:rPr>
        <w:t>Neuromorphic computer chips</w:t>
      </w:r>
      <w:r w:rsidRPr="0051015E">
        <w:rPr>
          <w:rFonts w:eastAsia="Times New Roman" w:cs="Times New Roman"/>
          <w:bCs/>
        </w:rPr>
        <w:t xml:space="preserve"> </w:t>
      </w:r>
    </w:p>
    <w:p w:rsidR="001C23C8" w:rsidRPr="0051015E" w:rsidRDefault="001C23C8" w:rsidP="001C23C8">
      <w:pPr>
        <w:spacing w:after="0" w:line="240" w:lineRule="auto"/>
        <w:rPr>
          <w:rStyle w:val="Hyperlink"/>
          <w:rFonts w:eastAsia="Times New Roman" w:cs="Times New Roman"/>
          <w:bCs/>
        </w:rPr>
      </w:pPr>
      <w:r w:rsidRPr="0051015E">
        <w:t xml:space="preserve">Read: </w:t>
      </w:r>
      <w:hyperlink r:id="rId7" w:history="1">
        <w:r w:rsidRPr="0051015E">
          <w:rPr>
            <w:rStyle w:val="Hyperlink"/>
            <w:rFonts w:eastAsia="Times New Roman" w:cs="Times New Roman"/>
            <w:bCs/>
          </w:rPr>
          <w:t>http://www.useoftechnology.com/what-is-technology/</w:t>
        </w:r>
      </w:hyperlink>
    </w:p>
    <w:p w:rsidR="001C23C8" w:rsidRDefault="001C23C8" w:rsidP="00C61DBE">
      <w:pPr>
        <w:rPr>
          <w:rFonts w:ascii="Times New Roman" w:eastAsia="Times New Roman" w:hAnsi="Times New Roman" w:cs="Times New Roman"/>
          <w:bCs/>
          <w:sz w:val="24"/>
          <w:szCs w:val="24"/>
        </w:rPr>
      </w:pPr>
    </w:p>
    <w:p w:rsidR="0082734F" w:rsidRDefault="0051015E" w:rsidP="00C61DBE">
      <w:pPr>
        <w:rPr>
          <w:b/>
        </w:rPr>
      </w:pPr>
      <w:r>
        <w:rPr>
          <w:b/>
        </w:rPr>
        <w:t xml:space="preserve">How can </w:t>
      </w:r>
      <w:r w:rsidR="0082734F">
        <w:rPr>
          <w:b/>
        </w:rPr>
        <w:t>technologies support or improve cybersecurity?</w:t>
      </w:r>
    </w:p>
    <w:p w:rsidR="002015D8" w:rsidRPr="0051015E" w:rsidRDefault="002015D8" w:rsidP="00C61DBE">
      <w:r>
        <w:t xml:space="preserve">Cybersecurity is improved when risk is reduced. Risk can be reduced in one of two ways. First, risk is reduced when the probability of occurrence for a risk event is reduced. Second, risk is reduced when the </w:t>
      </w:r>
      <w:r w:rsidR="002E782A">
        <w:t xml:space="preserve">expected </w:t>
      </w:r>
      <w:r>
        <w:t xml:space="preserve">costs </w:t>
      </w:r>
      <w:r w:rsidR="002E782A">
        <w:t>of</w:t>
      </w:r>
      <w:r>
        <w:t xml:space="preserve"> recover</w:t>
      </w:r>
      <w:r w:rsidR="002E782A">
        <w:t>ing</w:t>
      </w:r>
      <w:r>
        <w:t xml:space="preserve"> from </w:t>
      </w:r>
      <w:r w:rsidR="002E782A">
        <w:t xml:space="preserve">or cleaning-up after </w:t>
      </w:r>
      <w:r>
        <w:t xml:space="preserve">a risk event are reduced; these costs are referred to as the </w:t>
      </w:r>
      <w:r>
        <w:rPr>
          <w:i/>
        </w:rPr>
        <w:t>expected value of the loss.</w:t>
      </w:r>
      <w:r w:rsidR="0051015E">
        <w:rPr>
          <w:i/>
        </w:rPr>
        <w:t xml:space="preserve"> </w:t>
      </w:r>
    </w:p>
    <w:p w:rsidR="002015D8" w:rsidRDefault="002015D8" w:rsidP="00C61DBE">
      <w:r>
        <w:rPr>
          <w:i/>
        </w:rPr>
        <w:t xml:space="preserve">Risk events </w:t>
      </w:r>
      <w:r>
        <w:t xml:space="preserve">can be categorized using the </w:t>
      </w:r>
      <w:r>
        <w:rPr>
          <w:i/>
        </w:rPr>
        <w:t>Five Pillars of Information Assurance</w:t>
      </w:r>
      <w:r>
        <w:t>:</w:t>
      </w:r>
    </w:p>
    <w:p w:rsidR="002015D8" w:rsidRPr="0051015E" w:rsidRDefault="002015D8" w:rsidP="002015D8">
      <w:pPr>
        <w:pStyle w:val="ListParagraph"/>
        <w:numPr>
          <w:ilvl w:val="0"/>
          <w:numId w:val="4"/>
        </w:numPr>
        <w:spacing w:before="100" w:beforeAutospacing="1" w:after="100" w:afterAutospacing="1" w:line="240" w:lineRule="auto"/>
        <w:rPr>
          <w:rFonts w:eastAsia="Times New Roman" w:cs="Times New Roman"/>
        </w:rPr>
      </w:pPr>
      <w:r w:rsidRPr="0051015E">
        <w:rPr>
          <w:rFonts w:eastAsia="Times New Roman" w:cs="Times New Roman"/>
        </w:rPr>
        <w:t>Loss of confidentiality</w:t>
      </w:r>
    </w:p>
    <w:p w:rsidR="002015D8" w:rsidRPr="0051015E" w:rsidRDefault="002015D8" w:rsidP="002015D8">
      <w:pPr>
        <w:pStyle w:val="ListParagraph"/>
        <w:numPr>
          <w:ilvl w:val="0"/>
          <w:numId w:val="4"/>
        </w:numPr>
        <w:spacing w:before="100" w:beforeAutospacing="1" w:after="100" w:afterAutospacing="1" w:line="240" w:lineRule="auto"/>
        <w:rPr>
          <w:rFonts w:eastAsia="Times New Roman" w:cs="Times New Roman"/>
        </w:rPr>
      </w:pPr>
      <w:r w:rsidRPr="0051015E">
        <w:rPr>
          <w:rFonts w:eastAsia="Times New Roman" w:cs="Times New Roman"/>
        </w:rPr>
        <w:t>Loss of integrity</w:t>
      </w:r>
    </w:p>
    <w:p w:rsidR="0051015E" w:rsidRPr="0051015E" w:rsidRDefault="0051015E" w:rsidP="0051015E">
      <w:pPr>
        <w:pStyle w:val="ListParagraph"/>
        <w:numPr>
          <w:ilvl w:val="0"/>
          <w:numId w:val="4"/>
        </w:numPr>
        <w:spacing w:before="100" w:beforeAutospacing="1" w:after="100" w:afterAutospacing="1" w:line="240" w:lineRule="auto"/>
        <w:rPr>
          <w:rFonts w:eastAsia="Times New Roman" w:cs="Times New Roman"/>
        </w:rPr>
      </w:pPr>
      <w:r w:rsidRPr="0051015E">
        <w:rPr>
          <w:rFonts w:eastAsia="Times New Roman" w:cs="Times New Roman"/>
        </w:rPr>
        <w:t>Loss of availability</w:t>
      </w:r>
    </w:p>
    <w:p w:rsidR="002015D8" w:rsidRPr="0051015E" w:rsidRDefault="002015D8" w:rsidP="002015D8">
      <w:pPr>
        <w:pStyle w:val="ListParagraph"/>
        <w:numPr>
          <w:ilvl w:val="0"/>
          <w:numId w:val="4"/>
        </w:numPr>
        <w:spacing w:before="100" w:beforeAutospacing="1" w:after="100" w:afterAutospacing="1" w:line="240" w:lineRule="auto"/>
        <w:rPr>
          <w:rFonts w:eastAsia="Times New Roman" w:cs="Times New Roman"/>
        </w:rPr>
      </w:pPr>
      <w:r w:rsidRPr="0051015E">
        <w:rPr>
          <w:rFonts w:eastAsia="Times New Roman" w:cs="Times New Roman"/>
        </w:rPr>
        <w:t xml:space="preserve">Loss </w:t>
      </w:r>
      <w:r w:rsidR="0051015E" w:rsidRPr="0051015E">
        <w:rPr>
          <w:rFonts w:eastAsia="Times New Roman" w:cs="Times New Roman"/>
        </w:rPr>
        <w:t>of non-</w:t>
      </w:r>
      <w:r w:rsidRPr="0051015E">
        <w:rPr>
          <w:rFonts w:eastAsia="Times New Roman" w:cs="Times New Roman"/>
        </w:rPr>
        <w:t>repudiation</w:t>
      </w:r>
    </w:p>
    <w:p w:rsidR="002E782A" w:rsidRPr="002E782A" w:rsidRDefault="002015D8" w:rsidP="00C61DBE">
      <w:pPr>
        <w:pStyle w:val="ListParagraph"/>
        <w:numPr>
          <w:ilvl w:val="0"/>
          <w:numId w:val="4"/>
        </w:numPr>
        <w:spacing w:before="100" w:beforeAutospacing="1" w:after="100" w:afterAutospacing="1" w:line="240" w:lineRule="auto"/>
        <w:rPr>
          <w:rFonts w:eastAsia="Times New Roman" w:cs="Times New Roman"/>
        </w:rPr>
      </w:pPr>
      <w:r w:rsidRPr="0051015E">
        <w:rPr>
          <w:rFonts w:eastAsia="Times New Roman" w:cs="Times New Roman"/>
        </w:rPr>
        <w:t>Loss of authenticity</w:t>
      </w:r>
    </w:p>
    <w:p w:rsidR="0051015E" w:rsidRDefault="0051015E" w:rsidP="00C61DBE">
      <w:r>
        <w:t xml:space="preserve">The probability of a risk event can be reduced by implementing </w:t>
      </w:r>
      <w:r w:rsidRPr="0051015E">
        <w:rPr>
          <w:i/>
        </w:rPr>
        <w:t>security controls</w:t>
      </w:r>
      <w:r>
        <w:t>.</w:t>
      </w:r>
      <w:r w:rsidR="003C6394">
        <w:t xml:space="preserve"> The National Institute of Standards (NIST) publishes a catalog of recommended security controls in NIST Special Publication 800-53. The individual contro</w:t>
      </w:r>
      <w:r w:rsidR="00DA6288">
        <w:t>ls are grouped into 18 families which are shown in the table below (source: NIST SP-800-53 Rev 3). Technology can be used to implement or support the implementation of controls in each of the three classes (technical, operational, management).</w:t>
      </w:r>
    </w:p>
    <w:p w:rsidR="002E782A" w:rsidRDefault="002E782A" w:rsidP="002E782A">
      <w:pPr>
        <w:autoSpaceDE w:val="0"/>
        <w:autoSpaceDN w:val="0"/>
        <w:adjustRightInd w:val="0"/>
        <w:spacing w:after="0" w:line="240" w:lineRule="auto"/>
        <w:rPr>
          <w:rFonts w:ascii="Arial" w:hAnsi="Arial" w:cs="Arial"/>
          <w:b/>
          <w:bCs/>
          <w:sz w:val="16"/>
          <w:szCs w:val="16"/>
        </w:rPr>
      </w:pPr>
    </w:p>
    <w:tbl>
      <w:tblPr>
        <w:tblStyle w:val="TableGrid"/>
        <w:tblW w:w="0" w:type="auto"/>
        <w:tblLook w:val="04A0" w:firstRow="1" w:lastRow="0" w:firstColumn="1" w:lastColumn="0" w:noHBand="0" w:noVBand="1"/>
      </w:tblPr>
      <w:tblGrid>
        <w:gridCol w:w="1818"/>
        <w:gridCol w:w="4566"/>
        <w:gridCol w:w="3192"/>
      </w:tblGrid>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b/>
                <w:bCs/>
              </w:rPr>
              <w:t>IDENTIFIER</w:t>
            </w:r>
          </w:p>
        </w:tc>
        <w:tc>
          <w:tcPr>
            <w:tcW w:w="4566" w:type="dxa"/>
          </w:tcPr>
          <w:p w:rsidR="002E782A" w:rsidRPr="006E5978" w:rsidRDefault="002E782A" w:rsidP="00D214C8">
            <w:pPr>
              <w:autoSpaceDE w:val="0"/>
              <w:autoSpaceDN w:val="0"/>
              <w:adjustRightInd w:val="0"/>
              <w:rPr>
                <w:rFonts w:cs="Arial"/>
              </w:rPr>
            </w:pPr>
            <w:r w:rsidRPr="006E5978">
              <w:rPr>
                <w:rFonts w:cs="Arial"/>
                <w:b/>
                <w:bCs/>
              </w:rPr>
              <w:t>FAMILY</w:t>
            </w:r>
          </w:p>
        </w:tc>
        <w:tc>
          <w:tcPr>
            <w:tcW w:w="3192" w:type="dxa"/>
          </w:tcPr>
          <w:p w:rsidR="002E782A" w:rsidRPr="006E5978" w:rsidRDefault="002E782A" w:rsidP="00D214C8">
            <w:pPr>
              <w:autoSpaceDE w:val="0"/>
              <w:autoSpaceDN w:val="0"/>
              <w:adjustRightInd w:val="0"/>
              <w:rPr>
                <w:rFonts w:cs="Arial"/>
              </w:rPr>
            </w:pPr>
            <w:r w:rsidRPr="006E5978">
              <w:rPr>
                <w:rFonts w:cs="Arial"/>
                <w:b/>
                <w:bCs/>
              </w:rPr>
              <w:t>CLASS</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AC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Access Control </w:t>
            </w:r>
          </w:p>
        </w:tc>
        <w:tc>
          <w:tcPr>
            <w:tcW w:w="3192" w:type="dxa"/>
          </w:tcPr>
          <w:p w:rsidR="002E782A" w:rsidRPr="006E5978" w:rsidRDefault="002E782A" w:rsidP="00D214C8">
            <w:pPr>
              <w:autoSpaceDE w:val="0"/>
              <w:autoSpaceDN w:val="0"/>
              <w:adjustRightInd w:val="0"/>
              <w:rPr>
                <w:rFonts w:cs="Arial"/>
              </w:rPr>
            </w:pPr>
            <w:r w:rsidRPr="006E5978">
              <w:rPr>
                <w:rFonts w:cs="Arial"/>
              </w:rPr>
              <w:t>Technical</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AT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Awareness and Training </w:t>
            </w:r>
          </w:p>
        </w:tc>
        <w:tc>
          <w:tcPr>
            <w:tcW w:w="3192" w:type="dxa"/>
          </w:tcPr>
          <w:p w:rsidR="002E782A" w:rsidRPr="006E5978" w:rsidRDefault="002E782A" w:rsidP="00D214C8">
            <w:pPr>
              <w:autoSpaceDE w:val="0"/>
              <w:autoSpaceDN w:val="0"/>
              <w:adjustRightInd w:val="0"/>
              <w:rPr>
                <w:rFonts w:cs="Arial"/>
              </w:rPr>
            </w:pPr>
            <w:r w:rsidRPr="006E5978">
              <w:rPr>
                <w:rFonts w:cs="Arial"/>
              </w:rPr>
              <w:t>Operational</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AU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Audit and Accountability </w:t>
            </w:r>
          </w:p>
        </w:tc>
        <w:tc>
          <w:tcPr>
            <w:tcW w:w="3192" w:type="dxa"/>
          </w:tcPr>
          <w:p w:rsidR="002E782A" w:rsidRPr="006E5978" w:rsidRDefault="002E782A" w:rsidP="00D214C8">
            <w:pPr>
              <w:autoSpaceDE w:val="0"/>
              <w:autoSpaceDN w:val="0"/>
              <w:adjustRightInd w:val="0"/>
              <w:rPr>
                <w:rFonts w:cs="Arial"/>
              </w:rPr>
            </w:pPr>
            <w:r w:rsidRPr="006E5978">
              <w:rPr>
                <w:rFonts w:cs="Arial"/>
              </w:rPr>
              <w:t>Technical</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CA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Security Assessment and Authorization </w:t>
            </w:r>
          </w:p>
        </w:tc>
        <w:tc>
          <w:tcPr>
            <w:tcW w:w="3192" w:type="dxa"/>
          </w:tcPr>
          <w:p w:rsidR="002E782A" w:rsidRPr="006E5978" w:rsidRDefault="002E782A" w:rsidP="00D214C8">
            <w:pPr>
              <w:autoSpaceDE w:val="0"/>
              <w:autoSpaceDN w:val="0"/>
              <w:adjustRightInd w:val="0"/>
              <w:rPr>
                <w:rFonts w:cs="Arial"/>
              </w:rPr>
            </w:pPr>
            <w:r w:rsidRPr="006E5978">
              <w:rPr>
                <w:rFonts w:cs="Arial"/>
              </w:rPr>
              <w:t>Management</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CM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Configuration Management </w:t>
            </w:r>
          </w:p>
        </w:tc>
        <w:tc>
          <w:tcPr>
            <w:tcW w:w="3192" w:type="dxa"/>
          </w:tcPr>
          <w:p w:rsidR="002E782A" w:rsidRPr="006E5978" w:rsidRDefault="002E782A" w:rsidP="00D214C8">
            <w:pPr>
              <w:autoSpaceDE w:val="0"/>
              <w:autoSpaceDN w:val="0"/>
              <w:adjustRightInd w:val="0"/>
              <w:rPr>
                <w:rFonts w:cs="Arial"/>
              </w:rPr>
            </w:pPr>
            <w:r w:rsidRPr="006E5978">
              <w:rPr>
                <w:rFonts w:cs="Arial"/>
              </w:rPr>
              <w:t>Operational</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CP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Contingency Planning </w:t>
            </w:r>
          </w:p>
        </w:tc>
        <w:tc>
          <w:tcPr>
            <w:tcW w:w="3192" w:type="dxa"/>
          </w:tcPr>
          <w:p w:rsidR="002E782A" w:rsidRPr="006E5978" w:rsidRDefault="002E782A" w:rsidP="00D214C8">
            <w:pPr>
              <w:autoSpaceDE w:val="0"/>
              <w:autoSpaceDN w:val="0"/>
              <w:adjustRightInd w:val="0"/>
              <w:rPr>
                <w:rFonts w:cs="Arial"/>
              </w:rPr>
            </w:pPr>
            <w:r w:rsidRPr="006E5978">
              <w:rPr>
                <w:rFonts w:cs="Arial"/>
              </w:rPr>
              <w:t>Operational</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lastRenderedPageBreak/>
              <w:t xml:space="preserve">IA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Identification and Authentication </w:t>
            </w:r>
          </w:p>
        </w:tc>
        <w:tc>
          <w:tcPr>
            <w:tcW w:w="3192" w:type="dxa"/>
          </w:tcPr>
          <w:p w:rsidR="002E782A" w:rsidRPr="006E5978" w:rsidRDefault="002E782A" w:rsidP="00D214C8">
            <w:pPr>
              <w:autoSpaceDE w:val="0"/>
              <w:autoSpaceDN w:val="0"/>
              <w:adjustRightInd w:val="0"/>
              <w:rPr>
                <w:rFonts w:cs="Arial"/>
              </w:rPr>
            </w:pPr>
            <w:r w:rsidRPr="006E5978">
              <w:rPr>
                <w:rFonts w:cs="Arial"/>
              </w:rPr>
              <w:t>Technical</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IR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Incident Response </w:t>
            </w:r>
          </w:p>
        </w:tc>
        <w:tc>
          <w:tcPr>
            <w:tcW w:w="3192" w:type="dxa"/>
          </w:tcPr>
          <w:p w:rsidR="002E782A" w:rsidRPr="006E5978" w:rsidRDefault="002E782A" w:rsidP="00D214C8">
            <w:pPr>
              <w:autoSpaceDE w:val="0"/>
              <w:autoSpaceDN w:val="0"/>
              <w:adjustRightInd w:val="0"/>
              <w:rPr>
                <w:rFonts w:cs="Arial"/>
              </w:rPr>
            </w:pPr>
            <w:r w:rsidRPr="006E5978">
              <w:rPr>
                <w:rFonts w:cs="Arial"/>
              </w:rPr>
              <w:t>Operational</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MA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Maintenance </w:t>
            </w:r>
          </w:p>
        </w:tc>
        <w:tc>
          <w:tcPr>
            <w:tcW w:w="3192" w:type="dxa"/>
          </w:tcPr>
          <w:p w:rsidR="002E782A" w:rsidRPr="006E5978" w:rsidRDefault="002E782A" w:rsidP="00D214C8">
            <w:pPr>
              <w:autoSpaceDE w:val="0"/>
              <w:autoSpaceDN w:val="0"/>
              <w:adjustRightInd w:val="0"/>
              <w:rPr>
                <w:rFonts w:cs="Arial"/>
              </w:rPr>
            </w:pPr>
            <w:r w:rsidRPr="006E5978">
              <w:rPr>
                <w:rFonts w:cs="Arial"/>
              </w:rPr>
              <w:t>Operational</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MP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Media Protection </w:t>
            </w:r>
          </w:p>
        </w:tc>
        <w:tc>
          <w:tcPr>
            <w:tcW w:w="3192" w:type="dxa"/>
          </w:tcPr>
          <w:p w:rsidR="002E782A" w:rsidRPr="006E5978" w:rsidRDefault="002E782A" w:rsidP="00D214C8">
            <w:pPr>
              <w:autoSpaceDE w:val="0"/>
              <w:autoSpaceDN w:val="0"/>
              <w:adjustRightInd w:val="0"/>
              <w:rPr>
                <w:rFonts w:cs="Arial"/>
              </w:rPr>
            </w:pPr>
            <w:r w:rsidRPr="006E5978">
              <w:rPr>
                <w:rFonts w:cs="Arial"/>
              </w:rPr>
              <w:t>Operational</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PE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Physical and Environmental Protection </w:t>
            </w:r>
          </w:p>
        </w:tc>
        <w:tc>
          <w:tcPr>
            <w:tcW w:w="3192" w:type="dxa"/>
          </w:tcPr>
          <w:p w:rsidR="002E782A" w:rsidRPr="006E5978" w:rsidRDefault="002E782A" w:rsidP="00D214C8">
            <w:pPr>
              <w:autoSpaceDE w:val="0"/>
              <w:autoSpaceDN w:val="0"/>
              <w:adjustRightInd w:val="0"/>
              <w:rPr>
                <w:rFonts w:cs="Arial"/>
              </w:rPr>
            </w:pPr>
            <w:r w:rsidRPr="006E5978">
              <w:rPr>
                <w:rFonts w:cs="Arial"/>
              </w:rPr>
              <w:t>Operational</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PL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Planning </w:t>
            </w:r>
          </w:p>
        </w:tc>
        <w:tc>
          <w:tcPr>
            <w:tcW w:w="3192" w:type="dxa"/>
          </w:tcPr>
          <w:p w:rsidR="002E782A" w:rsidRPr="006E5978" w:rsidRDefault="002E782A" w:rsidP="00D214C8">
            <w:pPr>
              <w:autoSpaceDE w:val="0"/>
              <w:autoSpaceDN w:val="0"/>
              <w:adjustRightInd w:val="0"/>
              <w:rPr>
                <w:rFonts w:cs="Arial"/>
              </w:rPr>
            </w:pPr>
            <w:r w:rsidRPr="006E5978">
              <w:rPr>
                <w:rFonts w:cs="Arial"/>
              </w:rPr>
              <w:t>Management</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PS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Personnel Security </w:t>
            </w:r>
          </w:p>
        </w:tc>
        <w:tc>
          <w:tcPr>
            <w:tcW w:w="3192" w:type="dxa"/>
          </w:tcPr>
          <w:p w:rsidR="002E782A" w:rsidRPr="006E5978" w:rsidRDefault="002E782A" w:rsidP="00D214C8">
            <w:pPr>
              <w:autoSpaceDE w:val="0"/>
              <w:autoSpaceDN w:val="0"/>
              <w:adjustRightInd w:val="0"/>
              <w:rPr>
                <w:rFonts w:cs="Arial"/>
              </w:rPr>
            </w:pPr>
            <w:r w:rsidRPr="006E5978">
              <w:rPr>
                <w:rFonts w:cs="Arial"/>
              </w:rPr>
              <w:t>Operational</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RA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Risk Assessment </w:t>
            </w:r>
          </w:p>
        </w:tc>
        <w:tc>
          <w:tcPr>
            <w:tcW w:w="3192" w:type="dxa"/>
          </w:tcPr>
          <w:p w:rsidR="002E782A" w:rsidRPr="006E5978" w:rsidRDefault="002E782A" w:rsidP="00D214C8">
            <w:pPr>
              <w:autoSpaceDE w:val="0"/>
              <w:autoSpaceDN w:val="0"/>
              <w:adjustRightInd w:val="0"/>
              <w:rPr>
                <w:rFonts w:cs="Arial"/>
              </w:rPr>
            </w:pPr>
            <w:r w:rsidRPr="006E5978">
              <w:rPr>
                <w:rFonts w:cs="Arial"/>
              </w:rPr>
              <w:t>Management</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SA </w:t>
            </w:r>
          </w:p>
        </w:tc>
        <w:tc>
          <w:tcPr>
            <w:tcW w:w="4566" w:type="dxa"/>
          </w:tcPr>
          <w:p w:rsidR="002E782A" w:rsidRPr="006E5978" w:rsidRDefault="002E782A" w:rsidP="00D214C8">
            <w:pPr>
              <w:autoSpaceDE w:val="0"/>
              <w:autoSpaceDN w:val="0"/>
              <w:adjustRightInd w:val="0"/>
              <w:rPr>
                <w:rFonts w:cs="Arial"/>
              </w:rPr>
            </w:pPr>
            <w:r w:rsidRPr="006E5978">
              <w:rPr>
                <w:rFonts w:cs="Arial"/>
              </w:rPr>
              <w:t>System and Services Acquisition</w:t>
            </w:r>
          </w:p>
        </w:tc>
        <w:tc>
          <w:tcPr>
            <w:tcW w:w="3192" w:type="dxa"/>
          </w:tcPr>
          <w:p w:rsidR="002E782A" w:rsidRPr="006E5978" w:rsidRDefault="002E782A" w:rsidP="00D214C8">
            <w:pPr>
              <w:autoSpaceDE w:val="0"/>
              <w:autoSpaceDN w:val="0"/>
              <w:adjustRightInd w:val="0"/>
              <w:rPr>
                <w:rFonts w:cs="Arial"/>
              </w:rPr>
            </w:pPr>
            <w:r w:rsidRPr="006E5978">
              <w:rPr>
                <w:rFonts w:cs="Arial"/>
              </w:rPr>
              <w:t>Management</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SC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System and Communications Protection </w:t>
            </w:r>
          </w:p>
        </w:tc>
        <w:tc>
          <w:tcPr>
            <w:tcW w:w="3192" w:type="dxa"/>
          </w:tcPr>
          <w:p w:rsidR="002E782A" w:rsidRPr="006E5978" w:rsidRDefault="002E782A" w:rsidP="00D214C8">
            <w:pPr>
              <w:autoSpaceDE w:val="0"/>
              <w:autoSpaceDN w:val="0"/>
              <w:adjustRightInd w:val="0"/>
              <w:rPr>
                <w:rFonts w:cs="Arial"/>
              </w:rPr>
            </w:pPr>
            <w:r w:rsidRPr="006E5978">
              <w:rPr>
                <w:rFonts w:cs="Arial"/>
              </w:rPr>
              <w:t>Technical</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SI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System and Information Integrity </w:t>
            </w:r>
          </w:p>
        </w:tc>
        <w:tc>
          <w:tcPr>
            <w:tcW w:w="3192" w:type="dxa"/>
          </w:tcPr>
          <w:p w:rsidR="002E782A" w:rsidRPr="006E5978" w:rsidRDefault="002E782A" w:rsidP="00D214C8">
            <w:pPr>
              <w:autoSpaceDE w:val="0"/>
              <w:autoSpaceDN w:val="0"/>
              <w:adjustRightInd w:val="0"/>
              <w:rPr>
                <w:rFonts w:cs="Arial"/>
              </w:rPr>
            </w:pPr>
            <w:r w:rsidRPr="006E5978">
              <w:rPr>
                <w:rFonts w:cs="Arial"/>
              </w:rPr>
              <w:t>Operational</w:t>
            </w:r>
          </w:p>
        </w:tc>
      </w:tr>
      <w:tr w:rsidR="002E782A" w:rsidRPr="006E5978" w:rsidTr="00D214C8">
        <w:tc>
          <w:tcPr>
            <w:tcW w:w="1818" w:type="dxa"/>
          </w:tcPr>
          <w:p w:rsidR="002E782A" w:rsidRPr="006E5978" w:rsidRDefault="002E782A" w:rsidP="00D214C8">
            <w:pPr>
              <w:autoSpaceDE w:val="0"/>
              <w:autoSpaceDN w:val="0"/>
              <w:adjustRightInd w:val="0"/>
              <w:rPr>
                <w:rFonts w:cs="Arial"/>
              </w:rPr>
            </w:pPr>
            <w:r w:rsidRPr="006E5978">
              <w:rPr>
                <w:rFonts w:cs="Arial"/>
              </w:rPr>
              <w:t xml:space="preserve">PM </w:t>
            </w:r>
          </w:p>
        </w:tc>
        <w:tc>
          <w:tcPr>
            <w:tcW w:w="4566" w:type="dxa"/>
          </w:tcPr>
          <w:p w:rsidR="002E782A" w:rsidRPr="006E5978" w:rsidRDefault="002E782A" w:rsidP="00D214C8">
            <w:pPr>
              <w:autoSpaceDE w:val="0"/>
              <w:autoSpaceDN w:val="0"/>
              <w:adjustRightInd w:val="0"/>
              <w:rPr>
                <w:rFonts w:cs="Arial"/>
              </w:rPr>
            </w:pPr>
            <w:r w:rsidRPr="006E5978">
              <w:rPr>
                <w:rFonts w:cs="Arial"/>
              </w:rPr>
              <w:t xml:space="preserve">Program Management </w:t>
            </w:r>
          </w:p>
        </w:tc>
        <w:tc>
          <w:tcPr>
            <w:tcW w:w="3192" w:type="dxa"/>
          </w:tcPr>
          <w:p w:rsidR="002E782A" w:rsidRPr="006E5978" w:rsidRDefault="002E782A" w:rsidP="00D214C8">
            <w:pPr>
              <w:autoSpaceDE w:val="0"/>
              <w:autoSpaceDN w:val="0"/>
              <w:adjustRightInd w:val="0"/>
            </w:pPr>
            <w:r w:rsidRPr="006E5978">
              <w:rPr>
                <w:rFonts w:cs="Arial"/>
              </w:rPr>
              <w:t>Management</w:t>
            </w:r>
          </w:p>
        </w:tc>
      </w:tr>
    </w:tbl>
    <w:p w:rsidR="002E782A" w:rsidRDefault="002E782A" w:rsidP="002E782A">
      <w:pPr>
        <w:autoSpaceDE w:val="0"/>
        <w:autoSpaceDN w:val="0"/>
        <w:adjustRightInd w:val="0"/>
        <w:spacing w:after="0" w:line="240" w:lineRule="auto"/>
      </w:pPr>
    </w:p>
    <w:p w:rsidR="00DA6288" w:rsidRDefault="00DA6288" w:rsidP="00DA6288">
      <w:pPr>
        <w:rPr>
          <w:i/>
        </w:rPr>
      </w:pPr>
      <w:r>
        <w:t xml:space="preserve">Actions taken to reduce overall risk (by influencing both probability of occurrence and expected costs of clean-up) can be categorized using the </w:t>
      </w:r>
      <w:r>
        <w:rPr>
          <w:i/>
        </w:rPr>
        <w:t>Five Pillars of Information Security:</w:t>
      </w:r>
    </w:p>
    <w:p w:rsidR="00DA6288" w:rsidRPr="002E782A" w:rsidRDefault="00DA6288" w:rsidP="00DA6288">
      <w:pPr>
        <w:pStyle w:val="ListParagraph"/>
        <w:numPr>
          <w:ilvl w:val="0"/>
          <w:numId w:val="4"/>
        </w:numPr>
        <w:spacing w:before="100" w:beforeAutospacing="1" w:after="100" w:afterAutospacing="1" w:line="240" w:lineRule="auto"/>
        <w:rPr>
          <w:rFonts w:eastAsia="Times New Roman" w:cs="Times New Roman"/>
        </w:rPr>
      </w:pPr>
      <w:r w:rsidRPr="002E782A">
        <w:rPr>
          <w:rFonts w:eastAsia="Times New Roman" w:cs="Times New Roman"/>
        </w:rPr>
        <w:t>Protect</w:t>
      </w:r>
    </w:p>
    <w:p w:rsidR="00DA6288" w:rsidRPr="002E782A" w:rsidRDefault="00DA6288" w:rsidP="00DA6288">
      <w:pPr>
        <w:pStyle w:val="ListParagraph"/>
        <w:numPr>
          <w:ilvl w:val="0"/>
          <w:numId w:val="4"/>
        </w:numPr>
        <w:spacing w:before="100" w:beforeAutospacing="1" w:after="100" w:afterAutospacing="1" w:line="240" w:lineRule="auto"/>
        <w:rPr>
          <w:rFonts w:eastAsia="Times New Roman" w:cs="Times New Roman"/>
        </w:rPr>
      </w:pPr>
      <w:r w:rsidRPr="002E782A">
        <w:rPr>
          <w:rFonts w:eastAsia="Times New Roman" w:cs="Times New Roman"/>
        </w:rPr>
        <w:t>Detect</w:t>
      </w:r>
    </w:p>
    <w:p w:rsidR="00DA6288" w:rsidRPr="002E782A" w:rsidRDefault="00DA6288" w:rsidP="00DA6288">
      <w:pPr>
        <w:pStyle w:val="ListParagraph"/>
        <w:numPr>
          <w:ilvl w:val="0"/>
          <w:numId w:val="4"/>
        </w:numPr>
        <w:spacing w:before="100" w:beforeAutospacing="1" w:after="100" w:afterAutospacing="1" w:line="240" w:lineRule="auto"/>
        <w:rPr>
          <w:rFonts w:eastAsia="Times New Roman" w:cs="Times New Roman"/>
        </w:rPr>
      </w:pPr>
      <w:r w:rsidRPr="002E782A">
        <w:rPr>
          <w:rFonts w:eastAsia="Times New Roman" w:cs="Times New Roman"/>
        </w:rPr>
        <w:t>Prevent</w:t>
      </w:r>
    </w:p>
    <w:p w:rsidR="00DA6288" w:rsidRPr="002E782A" w:rsidRDefault="00DA6288" w:rsidP="00DA6288">
      <w:pPr>
        <w:pStyle w:val="ListParagraph"/>
        <w:numPr>
          <w:ilvl w:val="0"/>
          <w:numId w:val="4"/>
        </w:numPr>
        <w:spacing w:before="100" w:beforeAutospacing="1" w:after="100" w:afterAutospacing="1" w:line="240" w:lineRule="auto"/>
        <w:rPr>
          <w:rFonts w:eastAsia="Times New Roman" w:cs="Times New Roman"/>
        </w:rPr>
      </w:pPr>
      <w:r w:rsidRPr="002E782A">
        <w:rPr>
          <w:rFonts w:eastAsia="Times New Roman" w:cs="Times New Roman"/>
        </w:rPr>
        <w:t>React</w:t>
      </w:r>
    </w:p>
    <w:p w:rsidR="00DA6288" w:rsidRPr="002E782A" w:rsidRDefault="00DA6288" w:rsidP="00DA6288">
      <w:pPr>
        <w:pStyle w:val="ListParagraph"/>
        <w:numPr>
          <w:ilvl w:val="0"/>
          <w:numId w:val="4"/>
        </w:numPr>
        <w:spacing w:before="100" w:beforeAutospacing="1" w:after="100" w:afterAutospacing="1" w:line="240" w:lineRule="auto"/>
        <w:rPr>
          <w:rFonts w:eastAsia="Times New Roman" w:cs="Times New Roman"/>
        </w:rPr>
      </w:pPr>
      <w:r w:rsidRPr="002E782A">
        <w:rPr>
          <w:rFonts w:eastAsia="Times New Roman" w:cs="Times New Roman"/>
        </w:rPr>
        <w:t>Document</w:t>
      </w:r>
    </w:p>
    <w:p w:rsidR="003C6394" w:rsidRDefault="003C6394" w:rsidP="003C6394">
      <w:r>
        <w:t>Keeping these principles</w:t>
      </w:r>
      <w:r w:rsidR="00DA6288">
        <w:t xml:space="preserve"> </w:t>
      </w:r>
      <w:r>
        <w:t xml:space="preserve">in mind, we can anticipate or predict applications of </w:t>
      </w:r>
      <w:r>
        <w:rPr>
          <w:i/>
        </w:rPr>
        <w:t xml:space="preserve">new </w:t>
      </w:r>
      <w:r>
        <w:t xml:space="preserve">or </w:t>
      </w:r>
      <w:r w:rsidRPr="003C6394">
        <w:rPr>
          <w:i/>
        </w:rPr>
        <w:t>emerging</w:t>
      </w:r>
      <w:r>
        <w:t xml:space="preserve"> technologies which would result in reduced risks and improvements to cybersecurity / cyber defense. If we look at the list of emerging technologies in the previous section, we can see that several of the listed technologies are materials used to manufacture devices. These materials could make devices more resistant to damage (preventing loss of availability). The materials could be used to make anti-tamper device enclosures or enclosures that are harder to open (both applications of the technology could prevent a loss of integrity). Nano-imprinting can be used by manufacturers to tag devices and components making it easier for end-user organizations to detect counterfeits. Detecting and removing counterfeits from the supply chain can preserve authenticity. This, in turn, can assist in preserving confidentiality of information and integrity of systems by making it harder for attackers to substitute components containing malware.</w:t>
      </w:r>
      <w:r w:rsidR="001710BC">
        <w:t xml:space="preserve"> </w:t>
      </w:r>
    </w:p>
    <w:p w:rsidR="001710BC" w:rsidRDefault="001710BC" w:rsidP="003C6394">
      <w:r>
        <w:t>Bottom Line:</w:t>
      </w:r>
    </w:p>
    <w:p w:rsidR="001710BC" w:rsidRDefault="001710BC" w:rsidP="001710BC">
      <w:pPr>
        <w:pStyle w:val="ListParagraph"/>
        <w:numPr>
          <w:ilvl w:val="0"/>
          <w:numId w:val="8"/>
        </w:numPr>
      </w:pPr>
      <w:r>
        <w:t xml:space="preserve">Researchers, inventors, investors, and cybersecurity analysts must consider the characteristics of new technologies when considering how these could be used to support or improve cybersecurity / cyber defense.  </w:t>
      </w:r>
    </w:p>
    <w:p w:rsidR="001710BC" w:rsidRDefault="001710BC" w:rsidP="001710BC">
      <w:pPr>
        <w:pStyle w:val="ListParagraph"/>
        <w:numPr>
          <w:ilvl w:val="0"/>
          <w:numId w:val="8"/>
        </w:numPr>
      </w:pPr>
      <w:r>
        <w:t>The principles listed in this section can be used to evaluate the extent to which new technologies will provide support for or contribute to improvements to cybersecurity.</w:t>
      </w:r>
    </w:p>
    <w:p w:rsidR="001710BC" w:rsidRDefault="001710BC" w:rsidP="003C6394"/>
    <w:p w:rsidR="00DA6288" w:rsidRDefault="00DA6288" w:rsidP="003C6394">
      <w:r>
        <w:t xml:space="preserve">Read: </w:t>
      </w:r>
      <w:r w:rsidRPr="00DA6288">
        <w:rPr>
          <w:i/>
        </w:rPr>
        <w:t>CSIA 303 Course Module #3: Risk and Risk Management</w:t>
      </w:r>
      <w:r>
        <w:t xml:space="preserve"> (in the Week 1 conference).</w:t>
      </w:r>
    </w:p>
    <w:p w:rsidR="000F123C" w:rsidRDefault="000F123C" w:rsidP="00C61DBE">
      <w:pPr>
        <w:rPr>
          <w:b/>
        </w:rPr>
      </w:pPr>
      <w:r w:rsidRPr="006B1F00">
        <w:rPr>
          <w:b/>
        </w:rPr>
        <w:lastRenderedPageBreak/>
        <w:t xml:space="preserve">How are technologies </w:t>
      </w:r>
      <w:r w:rsidR="003308A6">
        <w:rPr>
          <w:b/>
        </w:rPr>
        <w:t>developed or created</w:t>
      </w:r>
      <w:r w:rsidRPr="006B1F00">
        <w:rPr>
          <w:b/>
        </w:rPr>
        <w:t>?</w:t>
      </w:r>
    </w:p>
    <w:p w:rsidR="0002608B" w:rsidRDefault="003308A6" w:rsidP="00C61DBE">
      <w:r>
        <w:t>Oftentimes,</w:t>
      </w:r>
      <w:r w:rsidR="00B46BEC">
        <w:t xml:space="preserve"> we refer to new technologies as “inventions.” T</w:t>
      </w:r>
      <w:r w:rsidR="0002608B">
        <w:t xml:space="preserve">he process of creating an invention </w:t>
      </w:r>
      <w:r w:rsidR="00B46BEC">
        <w:t>may be</w:t>
      </w:r>
      <w:r w:rsidR="0002608B">
        <w:t xml:space="preserve"> </w:t>
      </w:r>
      <w:r w:rsidR="00B46BEC">
        <w:t xml:space="preserve">a </w:t>
      </w:r>
      <w:r w:rsidR="0002608B">
        <w:t>deliberate</w:t>
      </w:r>
      <w:r w:rsidR="00B46BEC">
        <w:t xml:space="preserve"> modification of or improvement to an existing technology</w:t>
      </w:r>
      <w:r w:rsidR="0002608B">
        <w:t>. Other times, the invention is an accidental side effect or outcome of an endeavor that started with a completely different objective or goal.</w:t>
      </w:r>
      <w:r w:rsidR="00B46BEC">
        <w:t xml:space="preserve"> </w:t>
      </w:r>
      <w:r>
        <w:t>Some newly developed technologies are so different from existing technologies that they are referred to as disruptive innovations or break-through technologies.</w:t>
      </w:r>
    </w:p>
    <w:p w:rsidR="00A06A1D" w:rsidRDefault="00B46BEC" w:rsidP="00B46BEC">
      <w:r>
        <w:t>Technologies are invented in a wide variety of settings</w:t>
      </w:r>
      <w:r w:rsidR="00A06A1D">
        <w:t>. These settings range</w:t>
      </w:r>
      <w:r>
        <w:t xml:space="preserve"> from academia (university research) to </w:t>
      </w:r>
      <w:r w:rsidR="00A06A1D">
        <w:t xml:space="preserve">business </w:t>
      </w:r>
      <w:r>
        <w:t>(corporate research and development labs) to government agencies (government sponsored R&amp;D labs). Technologies can also be invented by individuals or small groups in garages, basements, and backyards.</w:t>
      </w:r>
    </w:p>
    <w:p w:rsidR="00A06A1D" w:rsidRDefault="00A06A1D" w:rsidP="00B46BEC">
      <w:r>
        <w:t>One common requirement for technological innovation is a source of resources (including funding). This source can be the personal bank account (for the small inventor) to government or corporate funding (for R&amp;D labs) to venture capital (for both small and large R&amp;D operations).</w:t>
      </w:r>
    </w:p>
    <w:p w:rsidR="000340AC" w:rsidRDefault="000340AC" w:rsidP="00B46BEC">
      <w:r>
        <w:t xml:space="preserve">Read: </w:t>
      </w:r>
      <w:hyperlink r:id="rId8" w:history="1">
        <w:r w:rsidRPr="00816D1B">
          <w:rPr>
            <w:rStyle w:val="Hyperlink"/>
          </w:rPr>
          <w:t>http://www.atp.nist.gov/eao/gcr02-841/chapt2.htm</w:t>
        </w:r>
      </w:hyperlink>
    </w:p>
    <w:p w:rsidR="000340AC" w:rsidRPr="000340AC" w:rsidRDefault="000340AC" w:rsidP="00B46BEC">
      <w:pPr>
        <w:rPr>
          <w:b/>
        </w:rPr>
      </w:pPr>
      <w:r w:rsidRPr="000340AC">
        <w:rPr>
          <w:b/>
        </w:rPr>
        <w:t>Technology Transfer</w:t>
      </w:r>
    </w:p>
    <w:p w:rsidR="00774C8A" w:rsidRDefault="00774C8A" w:rsidP="00B46BEC">
      <w:r>
        <w:t xml:space="preserve">Another requirement for the success of technological innovation is a plan or process for transferring (transitioning) technology from the R&amp;D lab into commercial products.  A robust technology transfer plan </w:t>
      </w:r>
      <w:r w:rsidR="009B50ED">
        <w:t xml:space="preserve">with adequate funding </w:t>
      </w:r>
      <w:r>
        <w:t>can ensure that technologies actually emerge from the R&amp;D lab</w:t>
      </w:r>
      <w:r w:rsidR="00B463F5">
        <w:t xml:space="preserve"> and transition to organizations whose focus is upon product development and/or technology commercialization</w:t>
      </w:r>
      <w:r w:rsidR="009B50ED">
        <w:t>. Without technology transfer plans and processes, technologies developed under completed R&amp;D projects may be placed “</w:t>
      </w:r>
      <w:r>
        <w:t>on the shelf</w:t>
      </w:r>
      <w:r w:rsidR="009B50ED">
        <w:t>”</w:t>
      </w:r>
      <w:r>
        <w:t xml:space="preserve"> due to lack of interest or lack of funds as researchers and funding sources move on to new problems and even newer technologies.</w:t>
      </w:r>
      <w:r w:rsidR="00B463F5">
        <w:t xml:space="preserve"> </w:t>
      </w:r>
    </w:p>
    <w:p w:rsidR="00DC6298" w:rsidRDefault="000340AC" w:rsidP="0051015E">
      <w:pPr>
        <w:pStyle w:val="NormalWeb"/>
      </w:pPr>
      <w:r w:rsidRPr="000340AC">
        <w:rPr>
          <w:rFonts w:asciiTheme="minorHAnsi" w:hAnsiTheme="minorHAnsi"/>
          <w:sz w:val="22"/>
          <w:szCs w:val="22"/>
        </w:rPr>
        <w:t xml:space="preserve">Read: </w:t>
      </w:r>
      <w:proofErr w:type="spellStart"/>
      <w:r w:rsidRPr="000340AC">
        <w:rPr>
          <w:rFonts w:asciiTheme="minorHAnsi" w:hAnsiTheme="minorHAnsi"/>
          <w:sz w:val="22"/>
          <w:szCs w:val="22"/>
        </w:rPr>
        <w:t>Maughan</w:t>
      </w:r>
      <w:proofErr w:type="spellEnd"/>
      <w:r w:rsidRPr="000340AC">
        <w:rPr>
          <w:rFonts w:asciiTheme="minorHAnsi" w:hAnsiTheme="minorHAnsi"/>
          <w:sz w:val="22"/>
          <w:szCs w:val="22"/>
        </w:rPr>
        <w:t xml:space="preserve">, D., </w:t>
      </w:r>
      <w:proofErr w:type="spellStart"/>
      <w:r w:rsidRPr="000340AC">
        <w:rPr>
          <w:rFonts w:asciiTheme="minorHAnsi" w:hAnsiTheme="minorHAnsi"/>
          <w:sz w:val="22"/>
          <w:szCs w:val="22"/>
        </w:rPr>
        <w:t>Balenson</w:t>
      </w:r>
      <w:proofErr w:type="spellEnd"/>
      <w:r w:rsidRPr="000340AC">
        <w:rPr>
          <w:rFonts w:asciiTheme="minorHAnsi" w:hAnsiTheme="minorHAnsi"/>
          <w:sz w:val="22"/>
          <w:szCs w:val="22"/>
        </w:rPr>
        <w:t xml:space="preserve">, D., </w:t>
      </w:r>
      <w:proofErr w:type="spellStart"/>
      <w:r w:rsidRPr="000340AC">
        <w:rPr>
          <w:rFonts w:asciiTheme="minorHAnsi" w:hAnsiTheme="minorHAnsi"/>
          <w:sz w:val="22"/>
          <w:szCs w:val="22"/>
        </w:rPr>
        <w:t>Lindqvist</w:t>
      </w:r>
      <w:proofErr w:type="spellEnd"/>
      <w:r w:rsidRPr="000340AC">
        <w:rPr>
          <w:rFonts w:asciiTheme="minorHAnsi" w:hAnsiTheme="minorHAnsi"/>
          <w:sz w:val="22"/>
          <w:szCs w:val="22"/>
        </w:rPr>
        <w:t xml:space="preserve">, U., &amp; Tudor, Z. (2013, March/April). Crossing the "Valley of Death": Transitioning cybersecurity research into practice. </w:t>
      </w:r>
      <w:r w:rsidRPr="000340AC">
        <w:rPr>
          <w:rStyle w:val="Emphasis"/>
          <w:rFonts w:asciiTheme="minorHAnsi" w:hAnsiTheme="minorHAnsi"/>
          <w:sz w:val="22"/>
          <w:szCs w:val="22"/>
        </w:rPr>
        <w:t>IEEE Security and Privacy, 11</w:t>
      </w:r>
      <w:r>
        <w:rPr>
          <w:rFonts w:asciiTheme="minorHAnsi" w:hAnsiTheme="minorHAnsi"/>
          <w:sz w:val="22"/>
          <w:szCs w:val="22"/>
        </w:rPr>
        <w:t>(2), </w:t>
      </w:r>
      <w:r w:rsidRPr="000340AC">
        <w:rPr>
          <w:rFonts w:asciiTheme="minorHAnsi" w:hAnsiTheme="minorHAnsi"/>
          <w:sz w:val="22"/>
          <w:szCs w:val="22"/>
        </w:rPr>
        <w:t xml:space="preserve">14-23. </w:t>
      </w:r>
      <w:hyperlink r:id="rId9" w:tgtFrame="_blank" w:history="1">
        <w:r w:rsidRPr="000340AC">
          <w:rPr>
            <w:rStyle w:val="Hyperlink"/>
            <w:rFonts w:asciiTheme="minorHAnsi" w:hAnsiTheme="minorHAnsi"/>
            <w:sz w:val="22"/>
            <w:szCs w:val="22"/>
          </w:rPr>
          <w:t>[</w:t>
        </w:r>
        <w:proofErr w:type="gramStart"/>
        <w:r w:rsidRPr="000340AC">
          <w:rPr>
            <w:rStyle w:val="Hyperlink"/>
            <w:rFonts w:asciiTheme="minorHAnsi" w:hAnsiTheme="minorHAnsi"/>
            <w:sz w:val="22"/>
            <w:szCs w:val="22"/>
          </w:rPr>
          <w:t>click</w:t>
        </w:r>
        <w:proofErr w:type="gramEnd"/>
        <w:r w:rsidRPr="000340AC">
          <w:rPr>
            <w:rStyle w:val="Hyperlink"/>
            <w:rFonts w:asciiTheme="minorHAnsi" w:hAnsiTheme="minorHAnsi"/>
            <w:sz w:val="22"/>
            <w:szCs w:val="22"/>
          </w:rPr>
          <w:t xml:space="preserve"> here for link]</w:t>
        </w:r>
      </w:hyperlink>
    </w:p>
    <w:p w:rsidR="006B1F00" w:rsidRDefault="006B1F00">
      <w:pPr>
        <w:rPr>
          <w:b/>
        </w:rPr>
      </w:pPr>
      <w:r w:rsidRPr="006B1F00">
        <w:rPr>
          <w:b/>
        </w:rPr>
        <w:t>What does the technology</w:t>
      </w:r>
      <w:r w:rsidR="00774C8A">
        <w:rPr>
          <w:b/>
        </w:rPr>
        <w:t xml:space="preserve"> development</w:t>
      </w:r>
      <w:r w:rsidRPr="006B1F00">
        <w:rPr>
          <w:b/>
        </w:rPr>
        <w:t xml:space="preserve"> lifecycle look like?</w:t>
      </w:r>
    </w:p>
    <w:p w:rsidR="005672AA" w:rsidRDefault="005672AA" w:rsidP="00460216">
      <w:r>
        <w:t>The technology</w:t>
      </w:r>
      <w:r w:rsidR="00774C8A">
        <w:t xml:space="preserve"> development</w:t>
      </w:r>
      <w:r>
        <w:t xml:space="preserve"> lifecycle begins with an idea which either derives from or results in basic research. From there, the lifecycle proceeds </w:t>
      </w:r>
      <w:r w:rsidR="00460216">
        <w:t>through a number of phases. For this course, we use the five phase technology</w:t>
      </w:r>
      <w:r w:rsidR="00774C8A">
        <w:t xml:space="preserve"> development</w:t>
      </w:r>
      <w:r w:rsidR="00460216">
        <w:t xml:space="preserve"> lifecycle defined in NIST GCR 02-241, </w:t>
      </w:r>
      <w:r w:rsidR="00460216" w:rsidRPr="00460216">
        <w:rPr>
          <w:i/>
        </w:rPr>
        <w:t xml:space="preserve">Between Invention and Innovation </w:t>
      </w:r>
      <w:proofErr w:type="gramStart"/>
      <w:r w:rsidR="00460216" w:rsidRPr="00460216">
        <w:rPr>
          <w:i/>
        </w:rPr>
        <w:t>An</w:t>
      </w:r>
      <w:proofErr w:type="gramEnd"/>
      <w:r w:rsidR="00460216" w:rsidRPr="00460216">
        <w:rPr>
          <w:i/>
        </w:rPr>
        <w:t xml:space="preserve"> Analysis of Funding for Early-Stage Technology Development</w:t>
      </w:r>
      <w:r w:rsidR="00460216">
        <w:t>. The five phases are:</w:t>
      </w:r>
    </w:p>
    <w:p w:rsidR="00460216" w:rsidRDefault="00460216" w:rsidP="00460216">
      <w:pPr>
        <w:pStyle w:val="ListParagraph"/>
        <w:numPr>
          <w:ilvl w:val="0"/>
          <w:numId w:val="6"/>
        </w:numPr>
      </w:pPr>
      <w:r>
        <w:t>Basic Research</w:t>
      </w:r>
    </w:p>
    <w:p w:rsidR="00460216" w:rsidRDefault="00460216" w:rsidP="00460216">
      <w:pPr>
        <w:pStyle w:val="ListParagraph"/>
        <w:numPr>
          <w:ilvl w:val="0"/>
          <w:numId w:val="6"/>
        </w:numPr>
      </w:pPr>
      <w:r>
        <w:t>Proof of Concept / Invention</w:t>
      </w:r>
    </w:p>
    <w:p w:rsidR="00460216" w:rsidRDefault="00460216" w:rsidP="00460216">
      <w:pPr>
        <w:pStyle w:val="ListParagraph"/>
        <w:numPr>
          <w:ilvl w:val="0"/>
          <w:numId w:val="6"/>
        </w:numPr>
      </w:pPr>
      <w:r>
        <w:t>Early Stage Technology Development</w:t>
      </w:r>
    </w:p>
    <w:p w:rsidR="00460216" w:rsidRDefault="00460216" w:rsidP="00460216">
      <w:pPr>
        <w:pStyle w:val="ListParagraph"/>
        <w:numPr>
          <w:ilvl w:val="0"/>
          <w:numId w:val="6"/>
        </w:numPr>
      </w:pPr>
      <w:r>
        <w:t>Product Development</w:t>
      </w:r>
    </w:p>
    <w:p w:rsidR="00460216" w:rsidRDefault="00460216" w:rsidP="00460216">
      <w:pPr>
        <w:pStyle w:val="ListParagraph"/>
        <w:numPr>
          <w:ilvl w:val="0"/>
          <w:numId w:val="6"/>
        </w:numPr>
      </w:pPr>
      <w:r>
        <w:t>Production / Marketing</w:t>
      </w:r>
    </w:p>
    <w:p w:rsidR="00460216" w:rsidRPr="005672AA" w:rsidRDefault="00460216" w:rsidP="00460216"/>
    <w:p w:rsidR="006B1F00" w:rsidRDefault="006B1F00">
      <w:r>
        <w:rPr>
          <w:noProof/>
        </w:rPr>
        <w:drawing>
          <wp:inline distT="0" distB="0" distL="0" distR="0">
            <wp:extent cx="5172075" cy="2638425"/>
            <wp:effectExtent l="0" t="0" r="9525" b="9525"/>
            <wp:docPr id="1" name="Picture 1" descr="FIGURE 2. Sequential Model of development and fu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2. Sequential Model of development and fund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2075" cy="2638425"/>
                    </a:xfrm>
                    <a:prstGeom prst="rect">
                      <a:avLst/>
                    </a:prstGeom>
                    <a:noFill/>
                    <a:ln>
                      <a:noFill/>
                    </a:ln>
                  </pic:spPr>
                </pic:pic>
              </a:graphicData>
            </a:graphic>
          </wp:inline>
        </w:drawing>
      </w:r>
    </w:p>
    <w:p w:rsidR="006B1F00" w:rsidRDefault="006B1F00">
      <w:r>
        <w:t xml:space="preserve">Source: </w:t>
      </w:r>
      <w:hyperlink r:id="rId11" w:history="1">
        <w:r w:rsidRPr="00816D1B">
          <w:rPr>
            <w:rStyle w:val="Hyperlink"/>
          </w:rPr>
          <w:t>http://www.atp.nist.gov/eao/gcr02-841/chapt2.htm</w:t>
        </w:r>
      </w:hyperlink>
      <w:r>
        <w:t xml:space="preserve"> </w:t>
      </w:r>
    </w:p>
    <w:p w:rsidR="00883E93" w:rsidRPr="006B1F00" w:rsidRDefault="00E4336D">
      <w:pPr>
        <w:rPr>
          <w:b/>
        </w:rPr>
      </w:pPr>
      <w:r w:rsidRPr="006B1F00">
        <w:rPr>
          <w:b/>
        </w:rPr>
        <w:t>What is an “emerging technology?”</w:t>
      </w:r>
    </w:p>
    <w:p w:rsidR="006B1F00" w:rsidRDefault="00E4336D">
      <w:r>
        <w:t>“Emerging” refers to a stage in the technology lifecycle.</w:t>
      </w:r>
      <w:r w:rsidR="006B1F00">
        <w:t xml:space="preserve"> In the diagram above, “emerging” technologies are moving from stage 1 “Basic Research” to stage 2 “Proof of concept / Invention.”</w:t>
      </w:r>
    </w:p>
    <w:p w:rsidR="00836B0D" w:rsidRDefault="006B1F00">
      <w:r>
        <w:t xml:space="preserve">An emerging technology </w:t>
      </w:r>
      <w:r w:rsidR="00E4336D">
        <w:t>is sufficiently well understood that engineers and scientists can begin to incorporate the technology into their design</w:t>
      </w:r>
      <w:r>
        <w:t xml:space="preserve"> concept</w:t>
      </w:r>
      <w:r w:rsidR="00E4336D">
        <w:t>s for other technologies.</w:t>
      </w:r>
    </w:p>
    <w:p w:rsidR="00E4336D" w:rsidRPr="006B1F00" w:rsidRDefault="00E4336D">
      <w:pPr>
        <w:rPr>
          <w:b/>
        </w:rPr>
      </w:pPr>
      <w:r w:rsidRPr="006B1F00">
        <w:rPr>
          <w:b/>
        </w:rPr>
        <w:t xml:space="preserve">What comes before the “emerging” stage? </w:t>
      </w:r>
    </w:p>
    <w:p w:rsidR="00E4336D" w:rsidRDefault="00E4336D">
      <w:r>
        <w:t>Basic research</w:t>
      </w:r>
      <w:r w:rsidR="006B1F00">
        <w:t xml:space="preserve"> is the beginning of the technology lifecycle. This is the stage</w:t>
      </w:r>
      <w:r>
        <w:t xml:space="preserve"> which takes ideas from the drawing board to the lab bench or work bench.</w:t>
      </w:r>
    </w:p>
    <w:p w:rsidR="006B1F00" w:rsidRPr="006B1F00" w:rsidRDefault="006B1F00">
      <w:pPr>
        <w:rPr>
          <w:b/>
        </w:rPr>
      </w:pPr>
      <w:r w:rsidRPr="006B1F00">
        <w:rPr>
          <w:b/>
        </w:rPr>
        <w:t xml:space="preserve">What is an “emerging application of technology?” </w:t>
      </w:r>
    </w:p>
    <w:p w:rsidR="006B1F00" w:rsidRDefault="006B1F00">
      <w:r>
        <w:t>An emerging application of a technology is a product or service that depends upon one or more technologies that have not been made available to the general public (yet).</w:t>
      </w:r>
    </w:p>
    <w:p w:rsidR="006B1F00" w:rsidRPr="006B1F00" w:rsidRDefault="006B1F00">
      <w:pPr>
        <w:rPr>
          <w:b/>
        </w:rPr>
      </w:pPr>
      <w:r w:rsidRPr="006B1F00">
        <w:rPr>
          <w:b/>
        </w:rPr>
        <w:t>Example:</w:t>
      </w:r>
    </w:p>
    <w:p w:rsidR="00836B0D" w:rsidRDefault="00836B0D">
      <w:r>
        <w:t xml:space="preserve">In 1996, </w:t>
      </w:r>
      <w:proofErr w:type="spellStart"/>
      <w:r>
        <w:t>Brin</w:t>
      </w:r>
      <w:proofErr w:type="spellEnd"/>
      <w:r>
        <w:t xml:space="preserve"> and Page developed the “page rank” algorithm. Their work was based upon mathematical concepts for determining link values (which</w:t>
      </w:r>
      <w:r w:rsidR="006B1F00">
        <w:t>, in turn,</w:t>
      </w:r>
      <w:r>
        <w:t xml:space="preserve"> come from graph theory)</w:t>
      </w:r>
      <w:r w:rsidR="006B1F00">
        <w:t>. These concepts</w:t>
      </w:r>
      <w:r>
        <w:t xml:space="preserve"> were originally developed </w:t>
      </w:r>
      <w:r w:rsidR="006B1F00">
        <w:t xml:space="preserve">by theoretical mathematicians </w:t>
      </w:r>
      <w:r>
        <w:t>in the mid 1970’s.</w:t>
      </w:r>
    </w:p>
    <w:p w:rsidR="00836B0D" w:rsidRDefault="006B1F00">
      <w:proofErr w:type="spellStart"/>
      <w:r>
        <w:t>Brin</w:t>
      </w:r>
      <w:proofErr w:type="spellEnd"/>
      <w:r>
        <w:t xml:space="preserve"> and Page</w:t>
      </w:r>
      <w:r w:rsidR="00836B0D">
        <w:t xml:space="preserve"> used the</w:t>
      </w:r>
      <w:r>
        <w:t>ir</w:t>
      </w:r>
      <w:r w:rsidR="00836B0D">
        <w:t xml:space="preserve"> page rank algorithm to build a search engine prototype</w:t>
      </w:r>
      <w:r>
        <w:t xml:space="preserve"> (Google)</w:t>
      </w:r>
      <w:r w:rsidR="00836B0D">
        <w:t xml:space="preserve"> and began to talk about their research project and its potential (see </w:t>
      </w:r>
      <w:hyperlink r:id="rId12" w:history="1">
        <w:r w:rsidRPr="00816D1B">
          <w:rPr>
            <w:rStyle w:val="Hyperlink"/>
          </w:rPr>
          <w:t>http://web.archive.org/web/20020506051802/www-diglib.stanford.edu/cgi-bin/WP/get/SIDL-WP-1997-0072?1</w:t>
        </w:r>
      </w:hyperlink>
      <w:r>
        <w:t xml:space="preserve"> </w:t>
      </w:r>
      <w:r w:rsidR="00836B0D">
        <w:t>)</w:t>
      </w:r>
    </w:p>
    <w:p w:rsidR="00941207" w:rsidRDefault="00836B0D">
      <w:r>
        <w:t xml:space="preserve">At this point, somewhere between 1996 and 1997, the page rank algorithm was in the “emerging” technology stage of the technology lifecycle. </w:t>
      </w:r>
    </w:p>
    <w:p w:rsidR="00941207" w:rsidRDefault="00836B0D">
      <w:r>
        <w:t xml:space="preserve">In 1998, </w:t>
      </w:r>
      <w:proofErr w:type="spellStart"/>
      <w:r>
        <w:t>Brin</w:t>
      </w:r>
      <w:proofErr w:type="spellEnd"/>
      <w:r>
        <w:t xml:space="preserve"> and Page wrote and published a research paper in which they described their newly developed search engine prototype. (See </w:t>
      </w:r>
      <w:hyperlink r:id="rId13" w:history="1">
        <w:r w:rsidRPr="006A3805">
          <w:rPr>
            <w:rStyle w:val="Hyperlink"/>
          </w:rPr>
          <w:t>http://infolab.stanford.edu/pub/papers/google.pdf</w:t>
        </w:r>
      </w:hyperlink>
      <w:r>
        <w:t xml:space="preserve"> ). </w:t>
      </w:r>
      <w:r w:rsidR="00941207">
        <w:t>That search engine, Google, was an emerging application of a number of search related technologies; it just happened to include a version of the page rank algorithm which had matured to the point that it was ready for use outside the Research and Development Lab (it had “emerged”).</w:t>
      </w:r>
    </w:p>
    <w:p w:rsidR="00836B0D" w:rsidRDefault="00941207">
      <w:r>
        <w:t xml:space="preserve">From 1998 to the present day, engineers and computer scientists at Google have continued to refine and tweak the page rank algorithm. From time to time, a change is made to the “production” version of the page rank algorithm. But, these changes are incremental. The foundation technology of the page rank algorithm has not changed. </w:t>
      </w:r>
    </w:p>
    <w:p w:rsidR="00EE02BA" w:rsidRDefault="00EE02BA" w:rsidP="0043515F">
      <w:pPr>
        <w:pStyle w:val="ListParagraph"/>
        <w:ind w:left="765"/>
      </w:pPr>
      <w:r>
        <w:t xml:space="preserve"> </w:t>
      </w:r>
      <w:bookmarkStart w:id="0" w:name="_GoBack"/>
      <w:bookmarkEnd w:id="0"/>
    </w:p>
    <w:sectPr w:rsidR="00EE02B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3090" w:rsidRDefault="00F73090" w:rsidP="00894FBE">
      <w:pPr>
        <w:spacing w:after="0" w:line="240" w:lineRule="auto"/>
      </w:pPr>
      <w:r>
        <w:separator/>
      </w:r>
    </w:p>
  </w:endnote>
  <w:endnote w:type="continuationSeparator" w:id="0">
    <w:p w:rsidR="00F73090" w:rsidRDefault="00F73090" w:rsidP="00894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3090" w:rsidRDefault="00F73090" w:rsidP="00894FBE">
      <w:pPr>
        <w:spacing w:after="0" w:line="240" w:lineRule="auto"/>
      </w:pPr>
      <w:r>
        <w:separator/>
      </w:r>
    </w:p>
  </w:footnote>
  <w:footnote w:type="continuationSeparator" w:id="0">
    <w:p w:rsidR="00F73090" w:rsidRDefault="00F73090" w:rsidP="00894F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81FED"/>
    <w:multiLevelType w:val="hybridMultilevel"/>
    <w:tmpl w:val="EB48CD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18A7F5F"/>
    <w:multiLevelType w:val="hybridMultilevel"/>
    <w:tmpl w:val="84CAB98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182B6D03"/>
    <w:multiLevelType w:val="hybridMultilevel"/>
    <w:tmpl w:val="AED6C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172431"/>
    <w:multiLevelType w:val="hybridMultilevel"/>
    <w:tmpl w:val="55E6C56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A49548D"/>
    <w:multiLevelType w:val="hybridMultilevel"/>
    <w:tmpl w:val="F28EF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4D0ACC"/>
    <w:multiLevelType w:val="hybridMultilevel"/>
    <w:tmpl w:val="A7A6F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996534"/>
    <w:multiLevelType w:val="hybridMultilevel"/>
    <w:tmpl w:val="90381A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4804831"/>
    <w:multiLevelType w:val="hybridMultilevel"/>
    <w:tmpl w:val="8982E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0"/>
  </w:num>
  <w:num w:numId="5">
    <w:abstractNumId w:val="5"/>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36D"/>
    <w:rsid w:val="0002608B"/>
    <w:rsid w:val="000340AC"/>
    <w:rsid w:val="000D753C"/>
    <w:rsid w:val="000F123C"/>
    <w:rsid w:val="001710BC"/>
    <w:rsid w:val="001C23C8"/>
    <w:rsid w:val="002015D8"/>
    <w:rsid w:val="00266F85"/>
    <w:rsid w:val="002E4113"/>
    <w:rsid w:val="002E782A"/>
    <w:rsid w:val="003308A6"/>
    <w:rsid w:val="003C6394"/>
    <w:rsid w:val="0043515F"/>
    <w:rsid w:val="00460216"/>
    <w:rsid w:val="0051015E"/>
    <w:rsid w:val="005672AA"/>
    <w:rsid w:val="00587391"/>
    <w:rsid w:val="00623EA4"/>
    <w:rsid w:val="00676F5E"/>
    <w:rsid w:val="006B1F00"/>
    <w:rsid w:val="007146F2"/>
    <w:rsid w:val="00774C8A"/>
    <w:rsid w:val="007C4599"/>
    <w:rsid w:val="0082734F"/>
    <w:rsid w:val="00836B0D"/>
    <w:rsid w:val="00857C47"/>
    <w:rsid w:val="00883E93"/>
    <w:rsid w:val="00894FBE"/>
    <w:rsid w:val="00941207"/>
    <w:rsid w:val="009B50ED"/>
    <w:rsid w:val="00A06A1D"/>
    <w:rsid w:val="00A5545F"/>
    <w:rsid w:val="00AD5755"/>
    <w:rsid w:val="00B1085A"/>
    <w:rsid w:val="00B463F5"/>
    <w:rsid w:val="00B46BEC"/>
    <w:rsid w:val="00B92CE2"/>
    <w:rsid w:val="00BF644C"/>
    <w:rsid w:val="00C249A2"/>
    <w:rsid w:val="00C61DBE"/>
    <w:rsid w:val="00DA6288"/>
    <w:rsid w:val="00DC6298"/>
    <w:rsid w:val="00E27556"/>
    <w:rsid w:val="00E4336D"/>
    <w:rsid w:val="00EE02BA"/>
    <w:rsid w:val="00F73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8EED8D-2DF1-49F2-9C77-409956D8F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6B0D"/>
    <w:rPr>
      <w:color w:val="0000FF" w:themeColor="hyperlink"/>
      <w:u w:val="single"/>
    </w:rPr>
  </w:style>
  <w:style w:type="paragraph" w:styleId="BalloonText">
    <w:name w:val="Balloon Text"/>
    <w:basedOn w:val="Normal"/>
    <w:link w:val="BalloonTextChar"/>
    <w:uiPriority w:val="99"/>
    <w:semiHidden/>
    <w:unhideWhenUsed/>
    <w:rsid w:val="006B1F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1F00"/>
    <w:rPr>
      <w:rFonts w:ascii="Tahoma" w:hAnsi="Tahoma" w:cs="Tahoma"/>
      <w:sz w:val="16"/>
      <w:szCs w:val="16"/>
    </w:rPr>
  </w:style>
  <w:style w:type="paragraph" w:styleId="ListParagraph">
    <w:name w:val="List Paragraph"/>
    <w:basedOn w:val="Normal"/>
    <w:uiPriority w:val="34"/>
    <w:qFormat/>
    <w:rsid w:val="00EE02BA"/>
    <w:pPr>
      <w:ind w:left="720"/>
      <w:contextualSpacing/>
    </w:pPr>
  </w:style>
  <w:style w:type="paragraph" w:styleId="Header">
    <w:name w:val="header"/>
    <w:basedOn w:val="Normal"/>
    <w:link w:val="HeaderChar"/>
    <w:uiPriority w:val="99"/>
    <w:unhideWhenUsed/>
    <w:rsid w:val="00894F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4FBE"/>
  </w:style>
  <w:style w:type="paragraph" w:styleId="Footer">
    <w:name w:val="footer"/>
    <w:basedOn w:val="Normal"/>
    <w:link w:val="FooterChar"/>
    <w:uiPriority w:val="99"/>
    <w:unhideWhenUsed/>
    <w:rsid w:val="00894F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FBE"/>
  </w:style>
  <w:style w:type="paragraph" w:styleId="NormalWeb">
    <w:name w:val="Normal (Web)"/>
    <w:basedOn w:val="Normal"/>
    <w:uiPriority w:val="99"/>
    <w:unhideWhenUsed/>
    <w:rsid w:val="000340A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340AC"/>
    <w:rPr>
      <w:i/>
      <w:iCs/>
    </w:rPr>
  </w:style>
  <w:style w:type="table" w:styleId="TableGrid">
    <w:name w:val="Table Grid"/>
    <w:basedOn w:val="TableNormal"/>
    <w:uiPriority w:val="59"/>
    <w:rsid w:val="002E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p.nist.gov/eao/gcr02-841/chapt2.htm" TargetMode="External"/><Relationship Id="rId13" Type="http://schemas.openxmlformats.org/officeDocument/2006/relationships/hyperlink" Target="http://infolab.stanford.edu/pub/papers/google.pdf" TargetMode="External"/><Relationship Id="rId3" Type="http://schemas.openxmlformats.org/officeDocument/2006/relationships/settings" Target="settings.xml"/><Relationship Id="rId7" Type="http://schemas.openxmlformats.org/officeDocument/2006/relationships/hyperlink" Target="http://www.useoftechnology.com/what-is-technology/" TargetMode="External"/><Relationship Id="rId12" Type="http://schemas.openxmlformats.org/officeDocument/2006/relationships/hyperlink" Target="http://web.archive.org/web/20020506051802/www-diglib.stanford.edu/cgi-bin/WP/get/SIDL-WP-1997-007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tp.nist.gov/eao/gcr02-841/chapt2.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www.computer.org.ezproxy.umuc.edu/csdl/mags/sp/2013/02/msp2013020014.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5</Pages>
  <Words>1446</Words>
  <Characters>8247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EOP</Company>
  <LinksUpToDate>false</LinksUpToDate>
  <CharactersWithSpaces>9674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VJKING</dc:creator>
  <cp:lastModifiedBy>adam derbigny</cp:lastModifiedBy>
  <cp:revision>15</cp:revision>
  <dcterms:created xsi:type="dcterms:W3CDTF">2014-11-08T17:23:00Z</dcterms:created>
  <dcterms:modified xsi:type="dcterms:W3CDTF">2015-05-25T00:08:00Z</dcterms:modified>
</cp:coreProperties>
</file>