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group style="position:absolute;margin-left:73.440002pt;margin-top:874.566772pt;width:606.25pt;height:.5pt;mso-position-horizontal-relative:page;mso-position-vertical-relative:page;z-index:1120" coordorigin="1469,17491" coordsize="12125,10">
            <v:group style="position:absolute;left:10032;top:17496;width:884;height:2" coordorigin="10032,17496" coordsize="884,2">
              <v:shape style="position:absolute;left:10032;top:17496;width:884;height:2" coordorigin="10032,17496" coordsize="884,0" path="m10032,17496l10915,17496e" filled="false" stroked="true" strokeweight=".24pt" strokecolor="#000000">
                <v:path arrowok="t"/>
              </v:shape>
            </v:group>
            <v:group style="position:absolute;left:11203;top:17496;width:980;height:2" coordorigin="11203,17496" coordsize="980,2">
              <v:shape style="position:absolute;left:11203;top:17496;width:980;height:2" coordorigin="11203,17496" coordsize="980,0" path="m11203,17496l12182,17496e" filled="false" stroked="true" strokeweight=".24pt" strokecolor="#000000">
                <v:path arrowok="t"/>
              </v:shape>
            </v:group>
            <v:group style="position:absolute;left:1474;top:17496;width:12116;height:2" coordorigin="1474,17496" coordsize="12116,2">
              <v:shape style="position:absolute;left:1474;top:17496;width:12116;height:2" coordorigin="1474,17496" coordsize="12116,0" path="m1474,17496l13589,17496e" filled="false" stroked="true" strokeweight=".48pt" strokecolor="#000000">
                <v:path arrowok="t"/>
              </v:shape>
            </v:group>
            <w10:wrap type="none"/>
          </v:group>
        </w:pict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spacing w:line="43" w:lineRule="exact"/>
        <w:ind w:left="1800" w:right="0" w:firstLine="0"/>
        <w:rPr>
          <w:rFonts w:ascii="Times New Roman" w:hAnsi="Times New Roman" w:cs="Times New Roman" w:eastAsia="Times New Roman"/>
          <w:sz w:val="4"/>
          <w:szCs w:val="4"/>
        </w:rPr>
      </w:pPr>
      <w:r>
        <w:rPr>
          <w:rFonts w:ascii="Times New Roman" w:hAnsi="Times New Roman" w:cs="Times New Roman" w:eastAsia="Times New Roman"/>
          <w:position w:val="0"/>
          <w:sz w:val="4"/>
          <w:szCs w:val="4"/>
        </w:rPr>
        <w:pict>
          <v:group style="width:453.6pt;height:2.2pt;mso-position-horizontal-relative:char;mso-position-vertical-relative:line" coordorigin="0,0" coordsize="9072,44">
            <v:group style="position:absolute;left:22;top:22;width:9029;height:2" coordorigin="22,22" coordsize="9029,2">
              <v:shape style="position:absolute;left:22;top:22;width:9029;height:2" coordorigin="22,22" coordsize="9029,0" path="m22,22l9050,22e" filled="false" stroked="true" strokeweight="2.16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position w:val="0"/>
          <w:sz w:val="4"/>
          <w:szCs w:val="4"/>
        </w:rPr>
      </w:r>
    </w:p>
    <w:p>
      <w:pPr>
        <w:tabs>
          <w:tab w:pos="7901" w:val="right" w:leader="none"/>
        </w:tabs>
        <w:spacing w:before="102"/>
        <w:ind w:left="0" w:right="1490" w:firstLine="0"/>
        <w:jc w:val="right"/>
        <w:rPr>
          <w:rFonts w:ascii="Arial" w:hAnsi="Arial" w:cs="Arial" w:eastAsia="Arial"/>
          <w:sz w:val="26"/>
          <w:szCs w:val="26"/>
        </w:rPr>
      </w:pPr>
      <w:r>
        <w:rPr/>
        <w:pict>
          <v:shape style="position:absolute;margin-left:158.399994pt;margin-top:5.071470pt;width:45.12pt;height:53.76pt;mso-position-horizontal-relative:page;mso-position-vertical-relative:paragraph;z-index:1096" type="#_x0000_t75" stroked="false">
            <v:imagedata r:id="rId6" o:title=""/>
          </v:shape>
        </w:pict>
      </w:r>
      <w:r>
        <w:rPr>
          <w:rFonts w:ascii="Arial"/>
          <w:b/>
          <w:color w:val="383838"/>
          <w:w w:val="105"/>
          <w:sz w:val="26"/>
        </w:rPr>
        <w:t>Harvard Business</w:t>
      </w:r>
      <w:r>
        <w:rPr>
          <w:rFonts w:ascii="Arial"/>
          <w:b/>
          <w:color w:val="383838"/>
          <w:spacing w:val="47"/>
          <w:w w:val="105"/>
          <w:sz w:val="26"/>
        </w:rPr>
        <w:t> </w:t>
      </w:r>
      <w:r>
        <w:rPr>
          <w:rFonts w:ascii="Arial"/>
          <w:b/>
          <w:color w:val="383838"/>
          <w:w w:val="105"/>
          <w:sz w:val="26"/>
        </w:rPr>
        <w:t>School</w:t>
        <w:tab/>
        <w:t>9-287-058</w:t>
      </w:r>
      <w:r>
        <w:rPr>
          <w:rFonts w:ascii="Arial"/>
          <w:sz w:val="26"/>
        </w:rPr>
      </w:r>
    </w:p>
    <w:p>
      <w:pPr>
        <w:spacing w:before="7"/>
        <w:ind w:left="0" w:right="1479" w:firstLine="0"/>
        <w:jc w:val="righ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4F4F4F"/>
          <w:sz w:val="17"/>
        </w:rPr>
        <w:t>Rev. September 5,</w:t>
      </w:r>
      <w:r>
        <w:rPr>
          <w:rFonts w:ascii="Times New Roman"/>
          <w:color w:val="4F4F4F"/>
          <w:spacing w:val="41"/>
          <w:sz w:val="17"/>
        </w:rPr>
        <w:t> </w:t>
      </w:r>
      <w:r>
        <w:rPr>
          <w:rFonts w:ascii="Times New Roman"/>
          <w:color w:val="4F4F4F"/>
          <w:spacing w:val="-8"/>
          <w:sz w:val="17"/>
        </w:rPr>
        <w:t>1991</w:t>
      </w:r>
      <w:r>
        <w:rPr>
          <w:rFonts w:ascii="Times New Roman"/>
          <w:spacing w:val="-8"/>
          <w:sz w:val="17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34"/>
          <w:szCs w:val="3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34"/>
          <w:szCs w:val="3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34"/>
          <w:szCs w:val="34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48"/>
          <w:szCs w:val="48"/>
        </w:rPr>
      </w:pPr>
    </w:p>
    <w:p>
      <w:pPr>
        <w:spacing w:before="0"/>
        <w:ind w:left="2624" w:right="2268" w:firstLine="0"/>
        <w:jc w:val="center"/>
        <w:rPr>
          <w:rFonts w:ascii="Arial" w:hAnsi="Arial" w:cs="Arial" w:eastAsia="Arial"/>
          <w:sz w:val="35"/>
          <w:szCs w:val="35"/>
        </w:rPr>
      </w:pPr>
      <w:r>
        <w:rPr>
          <w:rFonts w:ascii="Arial"/>
          <w:b/>
          <w:color w:val="383838"/>
          <w:sz w:val="35"/>
        </w:rPr>
        <w:t>The Walt  Disney Company's Yen </w:t>
      </w:r>
      <w:r>
        <w:rPr>
          <w:rFonts w:ascii="Arial"/>
          <w:b/>
          <w:color w:val="383838"/>
          <w:spacing w:val="49"/>
          <w:sz w:val="35"/>
        </w:rPr>
        <w:t> </w:t>
      </w:r>
      <w:r>
        <w:rPr>
          <w:rFonts w:ascii="Arial"/>
          <w:b/>
          <w:color w:val="383838"/>
          <w:sz w:val="35"/>
        </w:rPr>
        <w:t>Financing</w:t>
      </w:r>
      <w:r>
        <w:rPr>
          <w:rFonts w:ascii="Arial"/>
          <w:sz w:val="35"/>
        </w:rPr>
      </w:r>
    </w:p>
    <w:p>
      <w:pPr>
        <w:spacing w:line="240" w:lineRule="auto" w:before="5"/>
        <w:rPr>
          <w:rFonts w:ascii="Arial" w:hAnsi="Arial" w:cs="Arial" w:eastAsia="Arial"/>
          <w:b/>
          <w:bCs/>
          <w:sz w:val="32"/>
          <w:szCs w:val="32"/>
        </w:rPr>
      </w:pPr>
    </w:p>
    <w:p>
      <w:pPr>
        <w:pStyle w:val="BodyText"/>
        <w:spacing w:line="252" w:lineRule="auto"/>
        <w:ind w:left="1827" w:right="1460" w:firstLine="729"/>
        <w:jc w:val="both"/>
      </w:pPr>
      <w:r>
        <w:rPr>
          <w:color w:val="4F4F4F"/>
          <w:w w:val="110"/>
        </w:rPr>
        <w:t>In early July </w:t>
      </w:r>
      <w:r>
        <w:rPr>
          <w:color w:val="4F4F4F"/>
          <w:spacing w:val="-7"/>
          <w:w w:val="110"/>
        </w:rPr>
        <w:t>1985, </w:t>
      </w:r>
      <w:r>
        <w:rPr>
          <w:color w:val="4F4F4F"/>
          <w:w w:val="110"/>
        </w:rPr>
        <w:t>Rolf Anderson, the director of finance at The Walt Disney Company,</w:t>
      </w:r>
      <w:r>
        <w:rPr>
          <w:color w:val="4F4F4F"/>
          <w:spacing w:val="34"/>
          <w:w w:val="110"/>
        </w:rPr>
        <w:t> </w:t>
      </w:r>
      <w:r>
        <w:rPr>
          <w:color w:val="4F4F4F"/>
          <w:w w:val="110"/>
        </w:rPr>
        <w:t>was</w:t>
      </w:r>
      <w:r>
        <w:rPr>
          <w:color w:val="4F4F4F"/>
          <w:w w:val="111"/>
        </w:rPr>
        <w:t> </w:t>
      </w:r>
      <w:r>
        <w:rPr>
          <w:color w:val="4F4F4F"/>
          <w:w w:val="110"/>
        </w:rPr>
        <w:t>concerned about possible foreign-exchange exposure due to future yen royalty receipts from</w:t>
      </w:r>
      <w:r>
        <w:rPr>
          <w:color w:val="4F4F4F"/>
          <w:spacing w:val="11"/>
          <w:w w:val="110"/>
        </w:rPr>
        <w:t> </w:t>
      </w:r>
      <w:r>
        <w:rPr>
          <w:color w:val="4F4F4F"/>
          <w:w w:val="110"/>
        </w:rPr>
        <w:t>Tokyo</w:t>
      </w:r>
      <w:r>
        <w:rPr>
          <w:color w:val="4F4F4F"/>
          <w:w w:val="107"/>
        </w:rPr>
        <w:t> </w:t>
      </w:r>
      <w:r>
        <w:rPr>
          <w:color w:val="4F4F4F"/>
          <w:w w:val="110"/>
        </w:rPr>
        <w:t>Disneyland. Tokyo Disneyland, opened for just over two years, was operated by  an</w:t>
      </w:r>
      <w:r>
        <w:rPr>
          <w:color w:val="4F4F4F"/>
          <w:spacing w:val="36"/>
          <w:w w:val="110"/>
        </w:rPr>
        <w:t> </w:t>
      </w:r>
      <w:r>
        <w:rPr>
          <w:color w:val="4F4F4F"/>
          <w:w w:val="110"/>
        </w:rPr>
        <w:t>unrelated</w:t>
      </w:r>
      <w:r>
        <w:rPr>
          <w:color w:val="4F4F4F"/>
          <w:w w:val="110"/>
        </w:rPr>
        <w:t> </w:t>
      </w:r>
      <w:r>
        <w:rPr>
          <w:color w:val="4F4F4F"/>
          <w:w w:val="110"/>
        </w:rPr>
        <w:t>Japanese company and paid royalties on certain revenues to Walt Disney Productions. These</w:t>
      </w:r>
      <w:r>
        <w:rPr>
          <w:color w:val="4F4F4F"/>
          <w:spacing w:val="4"/>
          <w:w w:val="110"/>
        </w:rPr>
        <w:t> </w:t>
      </w:r>
      <w:r>
        <w:rPr>
          <w:color w:val="4F4F4F"/>
          <w:w w:val="110"/>
        </w:rPr>
        <w:t>yen</w:t>
      </w:r>
      <w:r>
        <w:rPr>
          <w:color w:val="4F4F4F"/>
          <w:w w:val="108"/>
        </w:rPr>
        <w:t> </w:t>
      </w:r>
      <w:r>
        <w:rPr>
          <w:color w:val="4F4F4F"/>
          <w:w w:val="110"/>
        </w:rPr>
        <w:t>royalties had increased significantly during the last year and Mr. Anderson foresaw further growth</w:t>
      </w:r>
      <w:r>
        <w:rPr>
          <w:color w:val="4F4F4F"/>
          <w:spacing w:val="31"/>
          <w:w w:val="110"/>
        </w:rPr>
        <w:t> </w:t>
      </w:r>
      <w:r>
        <w:rPr>
          <w:color w:val="4F4F4F"/>
          <w:w w:val="110"/>
        </w:rPr>
        <w:t>in</w:t>
      </w:r>
      <w:r>
        <w:rPr>
          <w:color w:val="4F4F4F"/>
          <w:w w:val="110"/>
        </w:rPr>
        <w:t> </w:t>
      </w:r>
      <w:r>
        <w:rPr>
          <w:color w:val="4F4F4F"/>
          <w:w w:val="110"/>
        </w:rPr>
        <w:t>the years ahead. Given the recent depreciation of the yen against the dollar, he was</w:t>
      </w:r>
      <w:r>
        <w:rPr>
          <w:color w:val="4F4F4F"/>
          <w:spacing w:val="50"/>
          <w:w w:val="110"/>
        </w:rPr>
        <w:t> </w:t>
      </w:r>
      <w:r>
        <w:rPr>
          <w:color w:val="4F4F4F"/>
          <w:w w:val="110"/>
        </w:rPr>
        <w:t>considering</w:t>
      </w:r>
      <w:r>
        <w:rPr>
          <w:color w:val="4F4F4F"/>
          <w:w w:val="110"/>
        </w:rPr>
        <w:t> </w:t>
      </w:r>
      <w:r>
        <w:rPr>
          <w:color w:val="4F4F4F"/>
          <w:w w:val="110"/>
        </w:rPr>
        <w:t>various ways of hedging this</w:t>
      </w:r>
      <w:r>
        <w:rPr>
          <w:color w:val="4F4F4F"/>
          <w:spacing w:val="18"/>
          <w:w w:val="110"/>
        </w:rPr>
        <w:t> </w:t>
      </w:r>
      <w:r>
        <w:rPr>
          <w:color w:val="4F4F4F"/>
          <w:w w:val="110"/>
        </w:rPr>
        <w:t>exposure.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9" w:lineRule="auto"/>
        <w:ind w:left="1836" w:right="1457" w:firstLine="720"/>
        <w:jc w:val="both"/>
      </w:pPr>
      <w:r>
        <w:rPr>
          <w:color w:val="4F4F4F"/>
          <w:w w:val="110"/>
        </w:rPr>
        <w:t>Mr. Anderson had considered hedging techniques using foreign-exchange options, </w:t>
      </w:r>
      <w:r>
        <w:rPr>
          <w:color w:val="4F4F4F"/>
          <w:spacing w:val="10"/>
          <w:w w:val="110"/>
        </w:rPr>
        <w:t> </w:t>
      </w:r>
      <w:r>
        <w:rPr>
          <w:color w:val="4F4F4F"/>
          <w:w w:val="110"/>
        </w:rPr>
        <w:t>futures,</w:t>
      </w:r>
      <w:r>
        <w:rPr>
          <w:color w:val="4F4F4F"/>
          <w:w w:val="111"/>
        </w:rPr>
        <w:t> </w:t>
      </w:r>
      <w:r>
        <w:rPr>
          <w:color w:val="4F4F4F"/>
          <w:w w:val="110"/>
        </w:rPr>
        <w:t>and forwards. Also, he had thought about swapping out of  existing dollar  debt into a yen </w:t>
      </w:r>
      <w:r>
        <w:rPr>
          <w:color w:val="4F4F4F"/>
          <w:spacing w:val="53"/>
          <w:w w:val="110"/>
        </w:rPr>
        <w:t> </w:t>
      </w:r>
      <w:r>
        <w:rPr>
          <w:color w:val="4F4F4F"/>
          <w:w w:val="110"/>
        </w:rPr>
        <w:t>liability.</w:t>
      </w:r>
      <w:r>
        <w:rPr>
          <w:color w:val="4F4F4F"/>
          <w:w w:val="106"/>
        </w:rPr>
        <w:t> </w:t>
      </w:r>
      <w:r>
        <w:rPr>
          <w:color w:val="4F4F4F"/>
          <w:w w:val="110"/>
        </w:rPr>
        <w:t>But these choices did not appear particularly attractive, and he had focused his attention on a </w:t>
      </w:r>
      <w:r>
        <w:rPr>
          <w:color w:val="4F4F4F"/>
          <w:spacing w:val="18"/>
          <w:w w:val="110"/>
        </w:rPr>
        <w:t> </w:t>
      </w:r>
      <w:r>
        <w:rPr>
          <w:color w:val="4F4F4F"/>
          <w:w w:val="110"/>
        </w:rPr>
        <w:t>possible</w:t>
      </w:r>
      <w:r>
        <w:rPr/>
      </w:r>
    </w:p>
    <w:p>
      <w:pPr>
        <w:pStyle w:val="BodyText"/>
        <w:spacing w:line="240" w:lineRule="auto" w:before="1"/>
        <w:ind w:right="1368"/>
        <w:jc w:val="left"/>
      </w:pPr>
      <w:r>
        <w:rPr>
          <w:color w:val="4F4F4F"/>
          <w:spacing w:val="-4"/>
          <w:w w:val="110"/>
        </w:rPr>
        <w:t>¥15 </w:t>
      </w:r>
      <w:r>
        <w:rPr>
          <w:color w:val="4F4F4F"/>
          <w:w w:val="110"/>
        </w:rPr>
        <w:t>billion ten-year term loan with interest of 7.50% paid</w:t>
      </w:r>
      <w:r>
        <w:rPr>
          <w:color w:val="4F4F4F"/>
          <w:spacing w:val="-24"/>
          <w:w w:val="110"/>
        </w:rPr>
        <w:t> </w:t>
      </w:r>
      <w:r>
        <w:rPr>
          <w:color w:val="4F4F4F"/>
          <w:w w:val="110"/>
        </w:rPr>
        <w:t>semiannually.</w:t>
      </w:r>
      <w:r>
        <w:rPr/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BodyText"/>
        <w:spacing w:line="249" w:lineRule="auto"/>
        <w:ind w:right="1471" w:firstLine="724"/>
        <w:jc w:val="both"/>
      </w:pPr>
      <w:r>
        <w:rPr>
          <w:color w:val="4F4F4F"/>
          <w:w w:val="110"/>
        </w:rPr>
        <w:t>However, Goldman Sachs, who had been working with Disney on this problem, proposed</w:t>
      </w:r>
      <w:r>
        <w:rPr>
          <w:color w:val="4F4F4F"/>
          <w:spacing w:val="30"/>
          <w:w w:val="110"/>
        </w:rPr>
        <w:t> </w:t>
      </w:r>
      <w:r>
        <w:rPr>
          <w:color w:val="4F4F4F"/>
          <w:w w:val="110"/>
        </w:rPr>
        <w:t>a</w:t>
      </w:r>
      <w:r>
        <w:rPr>
          <w:color w:val="4F4F4F"/>
          <w:w w:val="103"/>
        </w:rPr>
        <w:t> </w:t>
      </w:r>
      <w:r>
        <w:rPr>
          <w:color w:val="4F4F4F"/>
          <w:w w:val="110"/>
        </w:rPr>
        <w:t>rather unusual solution. Disney could issue ten-year ECU Eurobonds with a sinking fund that</w:t>
      </w:r>
      <w:r>
        <w:rPr>
          <w:color w:val="4F4F4F"/>
          <w:spacing w:val="33"/>
          <w:w w:val="110"/>
        </w:rPr>
        <w:t> </w:t>
      </w:r>
      <w:r>
        <w:rPr>
          <w:color w:val="4F4F4F"/>
          <w:w w:val="110"/>
        </w:rPr>
        <w:t>would</w:t>
      </w:r>
      <w:r>
        <w:rPr>
          <w:color w:val="4F4F4F"/>
          <w:w w:val="111"/>
        </w:rPr>
        <w:t> </w:t>
      </w:r>
      <w:r>
        <w:rPr>
          <w:color w:val="4F4F4F"/>
          <w:w w:val="110"/>
        </w:rPr>
        <w:t>then be swapped into a yen liability </w:t>
      </w:r>
      <w:r>
        <w:rPr>
          <w:color w:val="4F4F4F"/>
          <w:spacing w:val="10"/>
          <w:w w:val="110"/>
        </w:rPr>
        <w:t>at </w:t>
      </w:r>
      <w:r>
        <w:rPr>
          <w:color w:val="4F4F4F"/>
          <w:w w:val="110"/>
        </w:rPr>
        <w:t>an attractive all-in yen cost. Although this seemed a</w:t>
      </w:r>
      <w:r>
        <w:rPr>
          <w:color w:val="4F4F4F"/>
          <w:spacing w:val="13"/>
          <w:w w:val="110"/>
        </w:rPr>
        <w:t> </w:t>
      </w:r>
      <w:r>
        <w:rPr>
          <w:color w:val="4F4F4F"/>
          <w:w w:val="110"/>
        </w:rPr>
        <w:t>rather</w:t>
      </w:r>
      <w:r>
        <w:rPr>
          <w:color w:val="4F4F4F"/>
          <w:w w:val="111"/>
        </w:rPr>
        <w:t> </w:t>
      </w:r>
      <w:r>
        <w:rPr>
          <w:color w:val="4F4F4F"/>
          <w:w w:val="110"/>
        </w:rPr>
        <w:t>roundabout</w:t>
      </w:r>
      <w:r>
        <w:rPr>
          <w:color w:val="4F4F4F"/>
          <w:spacing w:val="19"/>
          <w:w w:val="110"/>
        </w:rPr>
        <w:t> </w:t>
      </w:r>
      <w:r>
        <w:rPr>
          <w:color w:val="4F4F4F"/>
          <w:w w:val="110"/>
        </w:rPr>
        <w:t>way</w:t>
      </w:r>
      <w:r>
        <w:rPr>
          <w:color w:val="4F4F4F"/>
          <w:spacing w:val="11"/>
          <w:w w:val="110"/>
        </w:rPr>
        <w:t> </w:t>
      </w:r>
      <w:r>
        <w:rPr>
          <w:color w:val="4F4F4F"/>
          <w:w w:val="110"/>
        </w:rPr>
        <w:t>to</w:t>
      </w:r>
      <w:r>
        <w:rPr>
          <w:color w:val="4F4F4F"/>
          <w:spacing w:val="5"/>
          <w:w w:val="110"/>
        </w:rPr>
        <w:t> </w:t>
      </w:r>
      <w:r>
        <w:rPr>
          <w:color w:val="4F4F4F"/>
          <w:w w:val="110"/>
        </w:rPr>
        <w:t>create</w:t>
      </w:r>
      <w:r>
        <w:rPr>
          <w:color w:val="4F4F4F"/>
          <w:spacing w:val="5"/>
          <w:w w:val="110"/>
        </w:rPr>
        <w:t> </w:t>
      </w:r>
      <w:r>
        <w:rPr>
          <w:color w:val="4F4F4F"/>
          <w:w w:val="110"/>
        </w:rPr>
        <w:t>yen</w:t>
      </w:r>
      <w:r>
        <w:rPr>
          <w:color w:val="4F4F4F"/>
          <w:spacing w:val="13"/>
          <w:w w:val="110"/>
        </w:rPr>
        <w:t> </w:t>
      </w:r>
      <w:r>
        <w:rPr>
          <w:color w:val="4F4F4F"/>
          <w:w w:val="110"/>
        </w:rPr>
        <w:t>financing,</w:t>
      </w:r>
      <w:r>
        <w:rPr>
          <w:color w:val="4F4F4F"/>
          <w:spacing w:val="11"/>
          <w:w w:val="110"/>
        </w:rPr>
        <w:t> </w:t>
      </w:r>
      <w:r>
        <w:rPr>
          <w:color w:val="4F4F4F"/>
          <w:w w:val="110"/>
        </w:rPr>
        <w:t>Mr.</w:t>
      </w:r>
      <w:r>
        <w:rPr>
          <w:color w:val="4F4F4F"/>
          <w:spacing w:val="2"/>
          <w:w w:val="110"/>
        </w:rPr>
        <w:t> </w:t>
      </w:r>
      <w:r>
        <w:rPr>
          <w:color w:val="4F4F4F"/>
          <w:w w:val="110"/>
        </w:rPr>
        <w:t>Anderson</w:t>
      </w:r>
      <w:r>
        <w:rPr>
          <w:color w:val="4F4F4F"/>
          <w:spacing w:val="17"/>
          <w:w w:val="110"/>
        </w:rPr>
        <w:t> </w:t>
      </w:r>
      <w:r>
        <w:rPr>
          <w:color w:val="4F4F4F"/>
          <w:w w:val="110"/>
        </w:rPr>
        <w:t>was</w:t>
      </w:r>
      <w:r>
        <w:rPr>
          <w:color w:val="4F4F4F"/>
          <w:spacing w:val="2"/>
          <w:w w:val="110"/>
        </w:rPr>
        <w:t> </w:t>
      </w:r>
      <w:r>
        <w:rPr>
          <w:color w:val="4F4F4F"/>
          <w:w w:val="110"/>
        </w:rPr>
        <w:t>delighted</w:t>
      </w:r>
      <w:r>
        <w:rPr>
          <w:color w:val="4F4F4F"/>
          <w:spacing w:val="18"/>
          <w:w w:val="110"/>
        </w:rPr>
        <w:t> </w:t>
      </w:r>
      <w:r>
        <w:rPr>
          <w:color w:val="4F4F4F"/>
          <w:w w:val="110"/>
        </w:rPr>
        <w:t>at</w:t>
      </w:r>
      <w:r>
        <w:rPr>
          <w:color w:val="4F4F4F"/>
          <w:spacing w:val="6"/>
          <w:w w:val="110"/>
        </w:rPr>
        <w:t> </w:t>
      </w:r>
      <w:r>
        <w:rPr>
          <w:color w:val="4F4F4F"/>
          <w:w w:val="110"/>
        </w:rPr>
        <w:t>the</w:t>
      </w:r>
      <w:r>
        <w:rPr>
          <w:color w:val="4F4F4F"/>
          <w:spacing w:val="6"/>
          <w:w w:val="110"/>
        </w:rPr>
        <w:t> </w:t>
      </w:r>
      <w:r>
        <w:rPr>
          <w:color w:val="4F4F4F"/>
          <w:w w:val="110"/>
        </w:rPr>
        <w:t>prospects</w:t>
      </w:r>
      <w:r>
        <w:rPr>
          <w:color w:val="4F4F4F"/>
          <w:spacing w:val="25"/>
          <w:w w:val="110"/>
        </w:rPr>
        <w:t> </w:t>
      </w:r>
      <w:r>
        <w:rPr>
          <w:color w:val="4F4F4F"/>
          <w:w w:val="110"/>
        </w:rPr>
        <w:t>of</w:t>
      </w:r>
      <w:r>
        <w:rPr>
          <w:color w:val="4F4F4F"/>
          <w:spacing w:val="17"/>
          <w:w w:val="110"/>
        </w:rPr>
        <w:t> </w:t>
      </w:r>
      <w:r>
        <w:rPr>
          <w:color w:val="4F4F4F"/>
          <w:w w:val="110"/>
        </w:rPr>
        <w:t>costs</w:t>
      </w:r>
      <w:r>
        <w:rPr>
          <w:color w:val="4F4F4F"/>
          <w:spacing w:val="-7"/>
          <w:w w:val="110"/>
        </w:rPr>
        <w:t> </w:t>
      </w:r>
      <w:r>
        <w:rPr>
          <w:color w:val="4F4F4F"/>
          <w:w w:val="110"/>
        </w:rPr>
        <w:t>below</w:t>
      </w:r>
      <w:r>
        <w:rPr>
          <w:color w:val="4F4F4F"/>
          <w:w w:val="107"/>
        </w:rPr>
        <w:t> </w:t>
      </w:r>
      <w:r>
        <w:rPr>
          <w:color w:val="4F4F4F"/>
          <w:w w:val="110"/>
        </w:rPr>
        <w:t>the yen loan. Furthermore, he could not help but wonder what factors </w:t>
      </w:r>
      <w:r>
        <w:rPr>
          <w:rFonts w:ascii="Arial"/>
          <w:color w:val="4F4F4F"/>
          <w:w w:val="110"/>
          <w:sz w:val="19"/>
        </w:rPr>
        <w:t>in </w:t>
      </w:r>
      <w:r>
        <w:rPr>
          <w:color w:val="4F4F4F"/>
          <w:w w:val="110"/>
        </w:rPr>
        <w:t>the international</w:t>
      </w:r>
      <w:r>
        <w:rPr>
          <w:color w:val="4F4F4F"/>
          <w:spacing w:val="15"/>
          <w:w w:val="110"/>
        </w:rPr>
        <w:t> </w:t>
      </w:r>
      <w:r>
        <w:rPr>
          <w:color w:val="4F4F4F"/>
          <w:w w:val="110"/>
        </w:rPr>
        <w:t>capital</w:t>
      </w:r>
      <w:r>
        <w:rPr>
          <w:color w:val="4F4F4F"/>
          <w:w w:val="109"/>
        </w:rPr>
        <w:t> </w:t>
      </w:r>
      <w:r>
        <w:rPr>
          <w:color w:val="4F4F4F"/>
          <w:w w:val="110"/>
        </w:rPr>
        <w:t>markets would make a deal such as this</w:t>
      </w:r>
      <w:r>
        <w:rPr>
          <w:color w:val="4F4F4F"/>
          <w:spacing w:val="41"/>
          <w:w w:val="110"/>
        </w:rPr>
        <w:t> </w:t>
      </w:r>
      <w:r>
        <w:rPr>
          <w:color w:val="4F4F4F"/>
          <w:w w:val="110"/>
        </w:rPr>
        <w:t>work.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Heading1"/>
        <w:spacing w:line="240" w:lineRule="auto"/>
        <w:ind w:left="2614" w:right="2268"/>
        <w:jc w:val="center"/>
        <w:rPr>
          <w:b w:val="0"/>
          <w:bCs w:val="0"/>
        </w:rPr>
      </w:pPr>
      <w:r>
        <w:rPr>
          <w:color w:val="383838"/>
          <w:w w:val="105"/>
        </w:rPr>
        <w:t>The Walt Disney</w:t>
      </w:r>
      <w:r>
        <w:rPr>
          <w:color w:val="383838"/>
          <w:spacing w:val="-22"/>
          <w:w w:val="105"/>
        </w:rPr>
        <w:t> </w:t>
      </w:r>
      <w:r>
        <w:rPr>
          <w:color w:val="383838"/>
          <w:w w:val="105"/>
        </w:rPr>
        <w:t>Company</w:t>
      </w:r>
      <w:r>
        <w:rPr>
          <w:b w:val="0"/>
        </w:rPr>
      </w:r>
    </w:p>
    <w:p>
      <w:pPr>
        <w:spacing w:line="240" w:lineRule="auto" w:before="4"/>
        <w:rPr>
          <w:rFonts w:ascii="Arial" w:hAnsi="Arial" w:cs="Arial" w:eastAsia="Arial"/>
          <w:b/>
          <w:bCs/>
          <w:sz w:val="28"/>
          <w:szCs w:val="28"/>
        </w:rPr>
      </w:pPr>
    </w:p>
    <w:p>
      <w:pPr>
        <w:pStyle w:val="BodyText"/>
        <w:spacing w:line="252" w:lineRule="auto"/>
        <w:ind w:right="1461" w:firstLine="724"/>
        <w:jc w:val="both"/>
      </w:pPr>
      <w:r>
        <w:rPr>
          <w:color w:val="4F4F4F"/>
          <w:w w:val="115"/>
        </w:rPr>
        <w:t>The</w:t>
      </w:r>
      <w:r>
        <w:rPr>
          <w:color w:val="4F4F4F"/>
          <w:spacing w:val="-20"/>
          <w:w w:val="115"/>
        </w:rPr>
        <w:t> </w:t>
      </w:r>
      <w:r>
        <w:rPr>
          <w:color w:val="4F4F4F"/>
          <w:w w:val="115"/>
        </w:rPr>
        <w:t>Walt</w:t>
      </w:r>
      <w:r>
        <w:rPr>
          <w:color w:val="4F4F4F"/>
          <w:spacing w:val="-10"/>
          <w:w w:val="115"/>
        </w:rPr>
        <w:t> </w:t>
      </w:r>
      <w:r>
        <w:rPr>
          <w:color w:val="4F4F4F"/>
          <w:w w:val="115"/>
        </w:rPr>
        <w:t>Disney</w:t>
      </w:r>
      <w:r>
        <w:rPr>
          <w:color w:val="4F4F4F"/>
          <w:spacing w:val="-9"/>
          <w:w w:val="115"/>
        </w:rPr>
        <w:t> </w:t>
      </w:r>
      <w:r>
        <w:rPr>
          <w:color w:val="4F4F4F"/>
          <w:w w:val="115"/>
        </w:rPr>
        <w:t>Company,</w:t>
      </w:r>
      <w:r>
        <w:rPr>
          <w:color w:val="4F4F4F"/>
          <w:spacing w:val="-12"/>
          <w:w w:val="115"/>
        </w:rPr>
        <w:t> </w:t>
      </w:r>
      <w:r>
        <w:rPr>
          <w:color w:val="4F4F4F"/>
          <w:w w:val="115"/>
        </w:rPr>
        <w:t>a</w:t>
      </w:r>
      <w:r>
        <w:rPr>
          <w:color w:val="4F4F4F"/>
          <w:spacing w:val="-15"/>
          <w:w w:val="115"/>
        </w:rPr>
        <w:t> </w:t>
      </w:r>
      <w:r>
        <w:rPr>
          <w:color w:val="4F4F4F"/>
          <w:w w:val="115"/>
        </w:rPr>
        <w:t>diversified</w:t>
      </w:r>
      <w:r>
        <w:rPr>
          <w:color w:val="4F4F4F"/>
          <w:spacing w:val="-3"/>
          <w:w w:val="115"/>
        </w:rPr>
        <w:t> </w:t>
      </w:r>
      <w:r>
        <w:rPr>
          <w:color w:val="4F4F4F"/>
          <w:w w:val="115"/>
        </w:rPr>
        <w:t>international</w:t>
      </w:r>
      <w:r>
        <w:rPr>
          <w:color w:val="4F4F4F"/>
          <w:spacing w:val="-7"/>
          <w:w w:val="115"/>
        </w:rPr>
        <w:t> </w:t>
      </w:r>
      <w:r>
        <w:rPr>
          <w:color w:val="4F4F4F"/>
          <w:w w:val="115"/>
        </w:rPr>
        <w:t>company</w:t>
      </w:r>
      <w:r>
        <w:rPr>
          <w:color w:val="4F4F4F"/>
          <w:spacing w:val="-12"/>
          <w:w w:val="115"/>
        </w:rPr>
        <w:t> </w:t>
      </w:r>
      <w:r>
        <w:rPr>
          <w:color w:val="4F4F4F"/>
          <w:w w:val="115"/>
        </w:rPr>
        <w:t>headquartered</w:t>
      </w:r>
      <w:r>
        <w:rPr>
          <w:color w:val="4F4F4F"/>
          <w:spacing w:val="-1"/>
          <w:w w:val="115"/>
        </w:rPr>
        <w:t> </w:t>
      </w:r>
      <w:r>
        <w:rPr>
          <w:color w:val="4F4F4F"/>
          <w:w w:val="115"/>
        </w:rPr>
        <w:t>in</w:t>
      </w:r>
      <w:r>
        <w:rPr>
          <w:color w:val="4F4F4F"/>
          <w:spacing w:val="-14"/>
          <w:w w:val="115"/>
        </w:rPr>
        <w:t> </w:t>
      </w:r>
      <w:r>
        <w:rPr>
          <w:color w:val="4F4F4F"/>
          <w:w w:val="115"/>
        </w:rPr>
        <w:t>Burbank,</w:t>
      </w:r>
      <w:r>
        <w:rPr>
          <w:color w:val="4F4F4F"/>
          <w:w w:val="106"/>
        </w:rPr>
        <w:t> </w:t>
      </w:r>
      <w:r>
        <w:rPr>
          <w:color w:val="4F4F4F"/>
          <w:w w:val="115"/>
        </w:rPr>
        <w:t>California, operated entertainment and recreational complexes, produced motion picture</w:t>
      </w:r>
      <w:r>
        <w:rPr>
          <w:color w:val="4F4F4F"/>
          <w:spacing w:val="10"/>
          <w:w w:val="115"/>
        </w:rPr>
        <w:t> </w:t>
      </w:r>
      <w:r>
        <w:rPr>
          <w:color w:val="4F4F4F"/>
          <w:w w:val="115"/>
        </w:rPr>
        <w:t>and</w:t>
      </w:r>
      <w:r>
        <w:rPr>
          <w:color w:val="4F4F4F"/>
          <w:w w:val="114"/>
        </w:rPr>
        <w:t> </w:t>
      </w:r>
      <w:r>
        <w:rPr>
          <w:color w:val="4F4F4F"/>
          <w:w w:val="115"/>
        </w:rPr>
        <w:t>television features, developed community real estate projects, and sold consumer products.</w:t>
      </w:r>
      <w:r>
        <w:rPr>
          <w:color w:val="4F4F4F"/>
          <w:spacing w:val="31"/>
          <w:w w:val="115"/>
        </w:rPr>
        <w:t> </w:t>
      </w:r>
      <w:r>
        <w:rPr>
          <w:color w:val="4F4F4F"/>
          <w:w w:val="115"/>
        </w:rPr>
        <w:t>The</w:t>
      </w:r>
      <w:r>
        <w:rPr>
          <w:color w:val="4F4F4F"/>
          <w:w w:val="106"/>
        </w:rPr>
        <w:t> </w:t>
      </w:r>
      <w:r>
        <w:rPr>
          <w:color w:val="4F4F4F"/>
          <w:w w:val="115"/>
        </w:rPr>
        <w:t>company was founded in </w:t>
      </w:r>
      <w:r>
        <w:rPr>
          <w:color w:val="4F4F4F"/>
          <w:spacing w:val="-9"/>
          <w:w w:val="115"/>
        </w:rPr>
        <w:t>1938 </w:t>
      </w:r>
      <w:r>
        <w:rPr>
          <w:color w:val="4F4F4F"/>
          <w:w w:val="115"/>
        </w:rPr>
        <w:t>as successor to the animated motion picture business established</w:t>
      </w:r>
      <w:r>
        <w:rPr>
          <w:color w:val="4F4F4F"/>
          <w:spacing w:val="-27"/>
          <w:w w:val="115"/>
        </w:rPr>
        <w:t> </w:t>
      </w:r>
      <w:r>
        <w:rPr>
          <w:color w:val="4F4F4F"/>
          <w:w w:val="115"/>
        </w:rPr>
        <w:t>by</w:t>
      </w:r>
      <w:r>
        <w:rPr>
          <w:color w:val="4F4F4F"/>
          <w:w w:val="109"/>
        </w:rPr>
        <w:t> </w:t>
      </w:r>
      <w:r>
        <w:rPr>
          <w:color w:val="4F4F4F"/>
          <w:w w:val="115"/>
        </w:rPr>
        <w:t>Walt</w:t>
      </w:r>
      <w:r>
        <w:rPr>
          <w:color w:val="4F4F4F"/>
          <w:spacing w:val="-7"/>
          <w:w w:val="115"/>
        </w:rPr>
        <w:t> </w:t>
      </w:r>
      <w:r>
        <w:rPr>
          <w:color w:val="4F4F4F"/>
          <w:w w:val="115"/>
        </w:rPr>
        <w:t>and</w:t>
      </w:r>
      <w:r>
        <w:rPr>
          <w:color w:val="4F4F4F"/>
          <w:spacing w:val="-13"/>
          <w:w w:val="115"/>
        </w:rPr>
        <w:t> </w:t>
      </w:r>
      <w:r>
        <w:rPr>
          <w:color w:val="4F4F4F"/>
          <w:w w:val="115"/>
        </w:rPr>
        <w:t>Roy</w:t>
      </w:r>
      <w:r>
        <w:rPr>
          <w:color w:val="4F4F4F"/>
          <w:spacing w:val="-13"/>
          <w:w w:val="115"/>
        </w:rPr>
        <w:t> </w:t>
      </w:r>
      <w:r>
        <w:rPr>
          <w:color w:val="4F4F4F"/>
          <w:w w:val="115"/>
        </w:rPr>
        <w:t>Disney</w:t>
      </w:r>
      <w:r>
        <w:rPr>
          <w:color w:val="4F4F4F"/>
          <w:spacing w:val="-10"/>
          <w:w w:val="115"/>
        </w:rPr>
        <w:t> </w:t>
      </w:r>
      <w:r>
        <w:rPr>
          <w:rFonts w:ascii="Arial"/>
          <w:color w:val="4F4F4F"/>
          <w:w w:val="115"/>
          <w:sz w:val="19"/>
        </w:rPr>
        <w:t>in</w:t>
      </w:r>
      <w:r>
        <w:rPr>
          <w:rFonts w:ascii="Arial"/>
          <w:color w:val="4F4F4F"/>
          <w:spacing w:val="-33"/>
          <w:w w:val="115"/>
          <w:sz w:val="19"/>
        </w:rPr>
        <w:t> </w:t>
      </w:r>
      <w:r>
        <w:rPr>
          <w:color w:val="4F4F4F"/>
          <w:spacing w:val="-7"/>
          <w:w w:val="115"/>
        </w:rPr>
        <w:t>1923.</w:t>
      </w:r>
      <w:r>
        <w:rPr>
          <w:color w:val="4F4F4F"/>
          <w:spacing w:val="21"/>
          <w:w w:val="115"/>
        </w:rPr>
        <w:t> </w:t>
      </w:r>
      <w:r>
        <w:rPr>
          <w:color w:val="4F4F4F"/>
          <w:w w:val="115"/>
        </w:rPr>
        <w:t>These</w:t>
      </w:r>
      <w:r>
        <w:rPr>
          <w:color w:val="4F4F4F"/>
          <w:spacing w:val="-16"/>
          <w:w w:val="115"/>
        </w:rPr>
        <w:t> </w:t>
      </w:r>
      <w:r>
        <w:rPr>
          <w:color w:val="4F4F4F"/>
          <w:w w:val="115"/>
        </w:rPr>
        <w:t>early</w:t>
      </w:r>
      <w:r>
        <w:rPr>
          <w:color w:val="4F4F4F"/>
          <w:spacing w:val="-12"/>
          <w:w w:val="115"/>
        </w:rPr>
        <w:t> </w:t>
      </w:r>
      <w:r>
        <w:rPr>
          <w:color w:val="4F4F4F"/>
          <w:w w:val="115"/>
        </w:rPr>
        <w:t>films</w:t>
      </w:r>
      <w:r>
        <w:rPr>
          <w:color w:val="4F4F4F"/>
          <w:spacing w:val="-19"/>
          <w:w w:val="115"/>
        </w:rPr>
        <w:t> </w:t>
      </w:r>
      <w:r>
        <w:rPr>
          <w:color w:val="4F4F4F"/>
          <w:w w:val="115"/>
        </w:rPr>
        <w:t>had</w:t>
      </w:r>
      <w:r>
        <w:rPr>
          <w:color w:val="4F4F4F"/>
          <w:spacing w:val="-8"/>
          <w:w w:val="115"/>
        </w:rPr>
        <w:t> </w:t>
      </w:r>
      <w:r>
        <w:rPr>
          <w:color w:val="4F4F4F"/>
          <w:w w:val="115"/>
        </w:rPr>
        <w:t>immortalized</w:t>
      </w:r>
      <w:r>
        <w:rPr>
          <w:color w:val="4F4F4F"/>
          <w:spacing w:val="-3"/>
          <w:w w:val="115"/>
        </w:rPr>
        <w:t> </w:t>
      </w:r>
      <w:r>
        <w:rPr>
          <w:color w:val="4F4F4F"/>
          <w:w w:val="115"/>
        </w:rPr>
        <w:t>cartoon</w:t>
      </w:r>
      <w:r>
        <w:rPr>
          <w:color w:val="4F4F4F"/>
          <w:spacing w:val="-12"/>
          <w:w w:val="115"/>
        </w:rPr>
        <w:t> </w:t>
      </w:r>
      <w:r>
        <w:rPr>
          <w:color w:val="4F4F4F"/>
          <w:w w:val="115"/>
        </w:rPr>
        <w:t>characters</w:t>
      </w:r>
      <w:r>
        <w:rPr>
          <w:color w:val="4F4F4F"/>
          <w:spacing w:val="-10"/>
          <w:w w:val="115"/>
        </w:rPr>
        <w:t> </w:t>
      </w:r>
      <w:r>
        <w:rPr>
          <w:color w:val="4F4F4F"/>
          <w:w w:val="115"/>
        </w:rPr>
        <w:t>created</w:t>
      </w:r>
      <w:r>
        <w:rPr>
          <w:color w:val="4F4F4F"/>
          <w:spacing w:val="-8"/>
          <w:w w:val="115"/>
        </w:rPr>
        <w:t> </w:t>
      </w:r>
      <w:r>
        <w:rPr>
          <w:color w:val="4F4F4F"/>
          <w:w w:val="115"/>
        </w:rPr>
        <w:t>by</w:t>
      </w:r>
      <w:r>
        <w:rPr>
          <w:color w:val="4F4F4F"/>
          <w:spacing w:val="-6"/>
          <w:w w:val="115"/>
        </w:rPr>
        <w:t> </w:t>
      </w:r>
      <w:r>
        <w:rPr>
          <w:color w:val="4F4F4F"/>
          <w:w w:val="115"/>
        </w:rPr>
        <w:t>the</w:t>
      </w:r>
      <w:r>
        <w:rPr>
          <w:color w:val="4F4F4F"/>
          <w:w w:val="109"/>
        </w:rPr>
        <w:t> </w:t>
      </w:r>
      <w:r>
        <w:rPr>
          <w:color w:val="4F4F4F"/>
          <w:w w:val="115"/>
        </w:rPr>
        <w:t>Disney</w:t>
      </w:r>
      <w:r>
        <w:rPr>
          <w:color w:val="4F4F4F"/>
          <w:spacing w:val="-34"/>
          <w:w w:val="115"/>
        </w:rPr>
        <w:t> </w:t>
      </w:r>
      <w:r>
        <w:rPr>
          <w:color w:val="4F4F4F"/>
          <w:w w:val="115"/>
        </w:rPr>
        <w:t>brothers</w:t>
      </w:r>
      <w:r>
        <w:rPr>
          <w:color w:val="4F4F4F"/>
          <w:spacing w:val="-30"/>
          <w:w w:val="115"/>
        </w:rPr>
        <w:t> </w:t>
      </w:r>
      <w:r>
        <w:rPr>
          <w:color w:val="4F4F4F"/>
          <w:w w:val="115"/>
        </w:rPr>
        <w:t>such</w:t>
      </w:r>
      <w:r>
        <w:rPr>
          <w:color w:val="4F4F4F"/>
          <w:spacing w:val="-36"/>
          <w:w w:val="115"/>
        </w:rPr>
        <w:t> </w:t>
      </w:r>
      <w:r>
        <w:rPr>
          <w:color w:val="4F4F4F"/>
          <w:w w:val="115"/>
        </w:rPr>
        <w:t>as</w:t>
      </w:r>
      <w:r>
        <w:rPr>
          <w:color w:val="4F4F4F"/>
          <w:spacing w:val="-38"/>
          <w:w w:val="115"/>
        </w:rPr>
        <w:t> </w:t>
      </w:r>
      <w:r>
        <w:rPr>
          <w:color w:val="4F4F4F"/>
          <w:w w:val="115"/>
        </w:rPr>
        <w:t>Mickey</w:t>
      </w:r>
      <w:r>
        <w:rPr>
          <w:color w:val="4F4F4F"/>
          <w:spacing w:val="-32"/>
          <w:w w:val="115"/>
        </w:rPr>
        <w:t> </w:t>
      </w:r>
      <w:r>
        <w:rPr>
          <w:color w:val="4F4F4F"/>
          <w:w w:val="115"/>
        </w:rPr>
        <w:t>Mouse</w:t>
      </w:r>
      <w:r>
        <w:rPr>
          <w:color w:val="4F4F4F"/>
          <w:spacing w:val="-30"/>
          <w:w w:val="115"/>
        </w:rPr>
        <w:t> </w:t>
      </w:r>
      <w:r>
        <w:rPr>
          <w:color w:val="4F4F4F"/>
          <w:w w:val="115"/>
        </w:rPr>
        <w:t>and</w:t>
      </w:r>
      <w:r>
        <w:rPr>
          <w:color w:val="4F4F4F"/>
          <w:spacing w:val="-32"/>
          <w:w w:val="115"/>
        </w:rPr>
        <w:t> </w:t>
      </w:r>
      <w:r>
        <w:rPr>
          <w:color w:val="4F4F4F"/>
          <w:w w:val="115"/>
        </w:rPr>
        <w:t>Donald</w:t>
      </w:r>
      <w:r>
        <w:rPr>
          <w:color w:val="4F4F4F"/>
          <w:spacing w:val="-28"/>
          <w:w w:val="115"/>
        </w:rPr>
        <w:t> </w:t>
      </w:r>
      <w:r>
        <w:rPr>
          <w:color w:val="4F4F4F"/>
          <w:w w:val="115"/>
        </w:rPr>
        <w:t>Duck.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9" w:lineRule="auto"/>
        <w:ind w:right="1470" w:firstLine="720"/>
        <w:jc w:val="both"/>
      </w:pPr>
      <w:r>
        <w:rPr>
          <w:color w:val="4F4F4F"/>
          <w:w w:val="110"/>
        </w:rPr>
        <w:t>The company operated the Disneyland amusement theme park in Anaheim,  California,</w:t>
      </w:r>
      <w:r>
        <w:rPr>
          <w:color w:val="4F4F4F"/>
          <w:spacing w:val="24"/>
          <w:w w:val="110"/>
        </w:rPr>
        <w:t> </w:t>
      </w:r>
      <w:r>
        <w:rPr>
          <w:color w:val="4F4F4F"/>
          <w:w w:val="110"/>
        </w:rPr>
        <w:t>and</w:t>
      </w:r>
      <w:r>
        <w:rPr>
          <w:color w:val="4F4F4F"/>
          <w:w w:val="114"/>
        </w:rPr>
        <w:t> </w:t>
      </w:r>
      <w:r>
        <w:rPr>
          <w:color w:val="4F4F4F"/>
          <w:w w:val="110"/>
        </w:rPr>
        <w:t>the Walt Disney World destination resort </w:t>
      </w:r>
      <w:r>
        <w:rPr>
          <w:rFonts w:ascii="Arial"/>
          <w:color w:val="4F4F4F"/>
          <w:w w:val="110"/>
          <w:sz w:val="19"/>
        </w:rPr>
        <w:t>in </w:t>
      </w:r>
      <w:r>
        <w:rPr>
          <w:color w:val="4F4F4F"/>
          <w:w w:val="110"/>
        </w:rPr>
        <w:t>Orlando, Florida. The Disneyland Park was renowned</w:t>
      </w:r>
      <w:r>
        <w:rPr>
          <w:color w:val="4F4F4F"/>
          <w:spacing w:val="7"/>
          <w:w w:val="110"/>
        </w:rPr>
        <w:t> </w:t>
      </w:r>
      <w:r>
        <w:rPr>
          <w:color w:val="4F4F4F"/>
          <w:w w:val="110"/>
        </w:rPr>
        <w:t>for</w:t>
      </w:r>
      <w:r>
        <w:rPr>
          <w:color w:val="4F4F4F"/>
          <w:w w:val="108"/>
        </w:rPr>
        <w:t> </w:t>
      </w:r>
      <w:r>
        <w:rPr>
          <w:color w:val="4F4F4F"/>
          <w:w w:val="110"/>
        </w:rPr>
        <w:t>its rides and attractions in addition to the seven principal  theme areas:  Fantasyland,  </w:t>
      </w:r>
      <w:r>
        <w:rPr>
          <w:color w:val="4F4F4F"/>
          <w:spacing w:val="50"/>
          <w:w w:val="110"/>
        </w:rPr>
        <w:t> </w:t>
      </w:r>
      <w:r>
        <w:rPr>
          <w:color w:val="4F4F4F"/>
          <w:w w:val="110"/>
        </w:rPr>
        <w:t>Adventureland,</w:t>
      </w:r>
      <w:r>
        <w:rPr/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spacing w:line="20" w:lineRule="exact"/>
        <w:ind w:left="1791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455.3pt;height:.75pt;mso-position-horizontal-relative:char;mso-position-vertical-relative:line" coordorigin="0,0" coordsize="9106,15">
            <v:group style="position:absolute;left:7;top:7;width:9092;height:2" coordorigin="7,7" coordsize="9092,2">
              <v:shape style="position:absolute;left:7;top:7;width:9092;height:2" coordorigin="7,7" coordsize="9092,0" path="m7,7l9098,7e" filled="false" stroked="true" strokeweight=".72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44" w:lineRule="auto" w:before="69"/>
        <w:ind w:left="1832" w:right="1464" w:firstLine="4"/>
        <w:jc w:val="both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i/>
          <w:color w:val="4F4F4F"/>
          <w:sz w:val="19"/>
        </w:rPr>
        <w:t>Doctoral</w:t>
      </w:r>
      <w:r>
        <w:rPr>
          <w:rFonts w:ascii="Times New Roman"/>
          <w:i/>
          <w:color w:val="4F4F4F"/>
          <w:spacing w:val="-16"/>
          <w:sz w:val="19"/>
        </w:rPr>
        <w:t> </w:t>
      </w:r>
      <w:r>
        <w:rPr>
          <w:rFonts w:ascii="Times New Roman"/>
          <w:i/>
          <w:color w:val="4F4F4F"/>
          <w:sz w:val="19"/>
        </w:rPr>
        <w:t>student</w:t>
      </w:r>
      <w:r>
        <w:rPr>
          <w:rFonts w:ascii="Times New Roman"/>
          <w:i/>
          <w:color w:val="4F4F4F"/>
          <w:spacing w:val="-14"/>
          <w:sz w:val="19"/>
        </w:rPr>
        <w:t> </w:t>
      </w:r>
      <w:r>
        <w:rPr>
          <w:rFonts w:ascii="Times New Roman"/>
          <w:i/>
          <w:color w:val="4F4F4F"/>
          <w:sz w:val="19"/>
        </w:rPr>
        <w:t>William</w:t>
      </w:r>
      <w:r>
        <w:rPr>
          <w:rFonts w:ascii="Times New Roman"/>
          <w:i/>
          <w:color w:val="4F4F4F"/>
          <w:spacing w:val="-30"/>
          <w:sz w:val="19"/>
        </w:rPr>
        <w:t> </w:t>
      </w:r>
      <w:r>
        <w:rPr>
          <w:rFonts w:ascii="Times New Roman"/>
          <w:i/>
          <w:color w:val="4F4F4F"/>
          <w:sz w:val="19"/>
        </w:rPr>
        <w:t>B.</w:t>
      </w:r>
      <w:r>
        <w:rPr>
          <w:rFonts w:ascii="Times New Roman"/>
          <w:i/>
          <w:color w:val="4F4F4F"/>
          <w:spacing w:val="-28"/>
          <w:sz w:val="19"/>
        </w:rPr>
        <w:t> </w:t>
      </w:r>
      <w:r>
        <w:rPr>
          <w:rFonts w:ascii="Times New Roman"/>
          <w:i/>
          <w:color w:val="4F4F4F"/>
          <w:sz w:val="19"/>
        </w:rPr>
        <w:t>Allen,</w:t>
      </w:r>
      <w:r>
        <w:rPr>
          <w:rFonts w:ascii="Times New Roman"/>
          <w:i/>
          <w:color w:val="4F4F4F"/>
          <w:spacing w:val="-27"/>
          <w:sz w:val="19"/>
        </w:rPr>
        <w:t> </w:t>
      </w:r>
      <w:r>
        <w:rPr>
          <w:rFonts w:ascii="Times New Roman"/>
          <w:i/>
          <w:color w:val="4F4F4F"/>
          <w:sz w:val="19"/>
        </w:rPr>
        <w:t>Jr.</w:t>
      </w:r>
      <w:r>
        <w:rPr>
          <w:rFonts w:ascii="Times New Roman"/>
          <w:i/>
          <w:color w:val="4F4F4F"/>
          <w:spacing w:val="-25"/>
          <w:sz w:val="19"/>
        </w:rPr>
        <w:t> </w:t>
      </w:r>
      <w:r>
        <w:rPr>
          <w:rFonts w:ascii="Times New Roman"/>
          <w:i/>
          <w:color w:val="4F4F4F"/>
          <w:sz w:val="19"/>
        </w:rPr>
        <w:t>prepared</w:t>
      </w:r>
      <w:r>
        <w:rPr>
          <w:rFonts w:ascii="Times New Roman"/>
          <w:i/>
          <w:color w:val="4F4F4F"/>
          <w:spacing w:val="-3"/>
          <w:sz w:val="19"/>
        </w:rPr>
        <w:t> </w:t>
      </w:r>
      <w:r>
        <w:rPr>
          <w:rFonts w:ascii="Times New Roman"/>
          <w:i/>
          <w:color w:val="4F4F4F"/>
          <w:sz w:val="19"/>
        </w:rPr>
        <w:t>this</w:t>
      </w:r>
      <w:r>
        <w:rPr>
          <w:rFonts w:ascii="Times New Roman"/>
          <w:i/>
          <w:color w:val="4F4F4F"/>
          <w:spacing w:val="-25"/>
          <w:sz w:val="19"/>
        </w:rPr>
        <w:t> </w:t>
      </w:r>
      <w:r>
        <w:rPr>
          <w:rFonts w:ascii="Times New Roman"/>
          <w:i/>
          <w:color w:val="4F4F4F"/>
          <w:sz w:val="19"/>
        </w:rPr>
        <w:t>case</w:t>
      </w:r>
      <w:r>
        <w:rPr>
          <w:rFonts w:ascii="Times New Roman"/>
          <w:i/>
          <w:color w:val="4F4F4F"/>
          <w:spacing w:val="-22"/>
          <w:sz w:val="19"/>
        </w:rPr>
        <w:t> </w:t>
      </w:r>
      <w:r>
        <w:rPr>
          <w:rFonts w:ascii="Times New Roman"/>
          <w:i/>
          <w:color w:val="4F4F4F"/>
          <w:sz w:val="19"/>
        </w:rPr>
        <w:t>under</w:t>
      </w:r>
      <w:r>
        <w:rPr>
          <w:rFonts w:ascii="Times New Roman"/>
          <w:i/>
          <w:color w:val="4F4F4F"/>
          <w:spacing w:val="-20"/>
          <w:sz w:val="19"/>
        </w:rPr>
        <w:t> </w:t>
      </w:r>
      <w:r>
        <w:rPr>
          <w:rFonts w:ascii="Times New Roman"/>
          <w:i/>
          <w:color w:val="4F4F4F"/>
          <w:sz w:val="19"/>
        </w:rPr>
        <w:t>the</w:t>
      </w:r>
      <w:r>
        <w:rPr>
          <w:rFonts w:ascii="Times New Roman"/>
          <w:i/>
          <w:color w:val="4F4F4F"/>
          <w:spacing w:val="-28"/>
          <w:sz w:val="19"/>
        </w:rPr>
        <w:t> </w:t>
      </w:r>
      <w:r>
        <w:rPr>
          <w:rFonts w:ascii="Times New Roman"/>
          <w:i/>
          <w:color w:val="4F4F4F"/>
          <w:sz w:val="19"/>
        </w:rPr>
        <w:t>supervision</w:t>
      </w:r>
      <w:r>
        <w:rPr>
          <w:rFonts w:ascii="Times New Roman"/>
          <w:i/>
          <w:color w:val="4F4F4F"/>
          <w:spacing w:val="-12"/>
          <w:sz w:val="19"/>
        </w:rPr>
        <w:t> </w:t>
      </w:r>
      <w:r>
        <w:rPr>
          <w:rFonts w:ascii="Times New Roman"/>
          <w:i/>
          <w:color w:val="4F4F4F"/>
          <w:sz w:val="19"/>
        </w:rPr>
        <w:t>of</w:t>
      </w:r>
      <w:r>
        <w:rPr>
          <w:rFonts w:ascii="Times New Roman"/>
          <w:i/>
          <w:color w:val="4F4F4F"/>
          <w:spacing w:val="-22"/>
          <w:sz w:val="19"/>
        </w:rPr>
        <w:t> </w:t>
      </w:r>
      <w:r>
        <w:rPr>
          <w:rFonts w:ascii="Times New Roman"/>
          <w:i/>
          <w:color w:val="4F4F4F"/>
          <w:sz w:val="19"/>
        </w:rPr>
        <w:t>Professor</w:t>
      </w:r>
      <w:r>
        <w:rPr>
          <w:rFonts w:ascii="Times New Roman"/>
          <w:i/>
          <w:color w:val="4F4F4F"/>
          <w:spacing w:val="-10"/>
          <w:sz w:val="19"/>
        </w:rPr>
        <w:t> </w:t>
      </w:r>
      <w:r>
        <w:rPr>
          <w:rFonts w:ascii="Times New Roman"/>
          <w:color w:val="4F4F4F"/>
          <w:sz w:val="19"/>
        </w:rPr>
        <w:t>W.</w:t>
      </w:r>
      <w:r>
        <w:rPr>
          <w:rFonts w:ascii="Times New Roman"/>
          <w:color w:val="4F4F4F"/>
          <w:spacing w:val="-20"/>
          <w:sz w:val="19"/>
        </w:rPr>
        <w:t> </w:t>
      </w:r>
      <w:r>
        <w:rPr>
          <w:rFonts w:ascii="Times New Roman"/>
          <w:i/>
          <w:color w:val="4F4F4F"/>
          <w:sz w:val="19"/>
        </w:rPr>
        <w:t>Carl</w:t>
      </w:r>
      <w:r>
        <w:rPr>
          <w:rFonts w:ascii="Times New Roman"/>
          <w:i/>
          <w:color w:val="4F4F4F"/>
          <w:spacing w:val="-25"/>
          <w:sz w:val="19"/>
        </w:rPr>
        <w:t> </w:t>
      </w:r>
      <w:r>
        <w:rPr>
          <w:rFonts w:ascii="Times New Roman"/>
          <w:i/>
          <w:color w:val="4F4F4F"/>
          <w:sz w:val="19"/>
        </w:rPr>
        <w:t>Kester</w:t>
      </w:r>
      <w:r>
        <w:rPr>
          <w:rFonts w:ascii="Times New Roman"/>
          <w:i/>
          <w:color w:val="4F4F4F"/>
          <w:spacing w:val="-20"/>
          <w:sz w:val="19"/>
        </w:rPr>
        <w:t> </w:t>
      </w:r>
      <w:r>
        <w:rPr>
          <w:rFonts w:ascii="Times New Roman"/>
          <w:i/>
          <w:color w:val="4F4F4F"/>
          <w:sz w:val="19"/>
        </w:rPr>
        <w:t>as</w:t>
      </w:r>
      <w:r>
        <w:rPr>
          <w:rFonts w:ascii="Times New Roman"/>
          <w:i/>
          <w:color w:val="4F4F4F"/>
          <w:spacing w:val="-20"/>
          <w:sz w:val="19"/>
        </w:rPr>
        <w:t> </w:t>
      </w:r>
      <w:r>
        <w:rPr>
          <w:rFonts w:ascii="Times New Roman"/>
          <w:i/>
          <w:color w:val="4F4F4F"/>
          <w:sz w:val="19"/>
        </w:rPr>
        <w:t>the</w:t>
      </w:r>
      <w:r>
        <w:rPr>
          <w:rFonts w:ascii="Times New Roman"/>
          <w:i/>
          <w:color w:val="4F4F4F"/>
          <w:spacing w:val="-24"/>
          <w:sz w:val="19"/>
        </w:rPr>
        <w:t> </w:t>
      </w:r>
      <w:r>
        <w:rPr>
          <w:rFonts w:ascii="Times New Roman"/>
          <w:i/>
          <w:color w:val="4F4F4F"/>
          <w:sz w:val="19"/>
        </w:rPr>
        <w:t>basis</w:t>
      </w:r>
      <w:r>
        <w:rPr>
          <w:rFonts w:ascii="Times New Roman"/>
          <w:i/>
          <w:color w:val="4F4F4F"/>
          <w:spacing w:val="-37"/>
          <w:sz w:val="19"/>
        </w:rPr>
        <w:t> </w:t>
      </w:r>
      <w:r>
        <w:rPr>
          <w:rFonts w:ascii="Times New Roman"/>
          <w:i/>
          <w:color w:val="4F4F4F"/>
          <w:sz w:val="19"/>
        </w:rPr>
        <w:t>for</w:t>
      </w:r>
      <w:r>
        <w:rPr>
          <w:rFonts w:ascii="Times New Roman"/>
          <w:i/>
          <w:color w:val="4F4F4F"/>
          <w:w w:val="86"/>
          <w:sz w:val="19"/>
        </w:rPr>
        <w:t> </w:t>
      </w:r>
      <w:r>
        <w:rPr>
          <w:rFonts w:ascii="Times New Roman"/>
          <w:i/>
          <w:color w:val="4F4F4F"/>
          <w:sz w:val="19"/>
        </w:rPr>
        <w:t>class</w:t>
      </w:r>
      <w:r>
        <w:rPr>
          <w:rFonts w:ascii="Times New Roman"/>
          <w:i/>
          <w:color w:val="4F4F4F"/>
          <w:spacing w:val="-8"/>
          <w:sz w:val="19"/>
        </w:rPr>
        <w:t> </w:t>
      </w:r>
      <w:r>
        <w:rPr>
          <w:rFonts w:ascii="Times New Roman"/>
          <w:i/>
          <w:color w:val="4F4F4F"/>
          <w:sz w:val="19"/>
        </w:rPr>
        <w:t>discussion rather than</w:t>
      </w:r>
      <w:r>
        <w:rPr>
          <w:rFonts w:ascii="Times New Roman"/>
          <w:i/>
          <w:color w:val="4F4F4F"/>
          <w:spacing w:val="-2"/>
          <w:sz w:val="19"/>
        </w:rPr>
        <w:t> </w:t>
      </w:r>
      <w:r>
        <w:rPr>
          <w:rFonts w:ascii="Times New Roman"/>
          <w:i/>
          <w:color w:val="4F4F4F"/>
          <w:sz w:val="19"/>
        </w:rPr>
        <w:t>to</w:t>
      </w:r>
      <w:r>
        <w:rPr>
          <w:rFonts w:ascii="Times New Roman"/>
          <w:i/>
          <w:color w:val="4F4F4F"/>
          <w:spacing w:val="-12"/>
          <w:sz w:val="19"/>
        </w:rPr>
        <w:t> </w:t>
      </w:r>
      <w:r>
        <w:rPr>
          <w:rFonts w:ascii="Times New Roman"/>
          <w:i/>
          <w:color w:val="4F4F4F"/>
          <w:sz w:val="19"/>
        </w:rPr>
        <w:t>illustrate</w:t>
      </w:r>
      <w:r>
        <w:rPr>
          <w:rFonts w:ascii="Times New Roman"/>
          <w:i/>
          <w:color w:val="4F4F4F"/>
          <w:spacing w:val="-9"/>
          <w:sz w:val="19"/>
        </w:rPr>
        <w:t> </w:t>
      </w:r>
      <w:r>
        <w:rPr>
          <w:rFonts w:ascii="Times New Roman"/>
          <w:i/>
          <w:color w:val="4F4F4F"/>
          <w:sz w:val="19"/>
        </w:rPr>
        <w:t>either</w:t>
      </w:r>
      <w:r>
        <w:rPr>
          <w:rFonts w:ascii="Times New Roman"/>
          <w:i/>
          <w:color w:val="4F4F4F"/>
          <w:spacing w:val="-6"/>
          <w:sz w:val="19"/>
        </w:rPr>
        <w:t> </w:t>
      </w:r>
      <w:r>
        <w:rPr>
          <w:rFonts w:ascii="Times New Roman"/>
          <w:i/>
          <w:color w:val="4F4F4F"/>
          <w:sz w:val="19"/>
        </w:rPr>
        <w:t>effective</w:t>
      </w:r>
      <w:r>
        <w:rPr>
          <w:rFonts w:ascii="Times New Roman"/>
          <w:i/>
          <w:color w:val="4F4F4F"/>
          <w:spacing w:val="-7"/>
          <w:sz w:val="19"/>
        </w:rPr>
        <w:t> </w:t>
      </w:r>
      <w:r>
        <w:rPr>
          <w:rFonts w:ascii="Times New Roman"/>
          <w:i/>
          <w:color w:val="4F4F4F"/>
          <w:sz w:val="19"/>
        </w:rPr>
        <w:t>or</w:t>
      </w:r>
      <w:r>
        <w:rPr>
          <w:rFonts w:ascii="Times New Roman"/>
          <w:i/>
          <w:color w:val="4F4F4F"/>
          <w:spacing w:val="-8"/>
          <w:sz w:val="19"/>
        </w:rPr>
        <w:t> </w:t>
      </w:r>
      <w:r>
        <w:rPr>
          <w:rFonts w:ascii="Times New Roman"/>
          <w:i/>
          <w:color w:val="4F4F4F"/>
          <w:sz w:val="19"/>
        </w:rPr>
        <w:t>ineffective</w:t>
      </w:r>
      <w:r>
        <w:rPr>
          <w:rFonts w:ascii="Times New Roman"/>
          <w:i/>
          <w:color w:val="4F4F4F"/>
          <w:spacing w:val="-8"/>
          <w:sz w:val="19"/>
        </w:rPr>
        <w:t> </w:t>
      </w:r>
      <w:r>
        <w:rPr>
          <w:rFonts w:ascii="Times New Roman"/>
          <w:i/>
          <w:color w:val="4F4F4F"/>
          <w:sz w:val="19"/>
        </w:rPr>
        <w:t>handling</w:t>
      </w:r>
      <w:r>
        <w:rPr>
          <w:rFonts w:ascii="Times New Roman"/>
          <w:i/>
          <w:color w:val="4F4F4F"/>
          <w:spacing w:val="-2"/>
          <w:sz w:val="19"/>
        </w:rPr>
        <w:t> </w:t>
      </w:r>
      <w:r>
        <w:rPr>
          <w:rFonts w:ascii="Times New Roman"/>
          <w:i/>
          <w:color w:val="4F4F4F"/>
          <w:sz w:val="19"/>
        </w:rPr>
        <w:t>of</w:t>
      </w:r>
      <w:r>
        <w:rPr>
          <w:rFonts w:ascii="Times New Roman"/>
          <w:i/>
          <w:color w:val="4F4F4F"/>
          <w:spacing w:val="-8"/>
          <w:sz w:val="19"/>
        </w:rPr>
        <w:t> </w:t>
      </w:r>
      <w:r>
        <w:rPr>
          <w:rFonts w:ascii="Times New Roman"/>
          <w:i/>
          <w:color w:val="4F4F4F"/>
          <w:sz w:val="19"/>
        </w:rPr>
        <w:t>an</w:t>
      </w:r>
      <w:r>
        <w:rPr>
          <w:rFonts w:ascii="Times New Roman"/>
          <w:i/>
          <w:color w:val="4F4F4F"/>
          <w:spacing w:val="-9"/>
          <w:sz w:val="19"/>
        </w:rPr>
        <w:t> </w:t>
      </w:r>
      <w:r>
        <w:rPr>
          <w:rFonts w:ascii="Times New Roman"/>
          <w:i/>
          <w:color w:val="4F4F4F"/>
          <w:sz w:val="19"/>
        </w:rPr>
        <w:t>administrative</w:t>
      </w:r>
      <w:r>
        <w:rPr>
          <w:rFonts w:ascii="Times New Roman"/>
          <w:i/>
          <w:color w:val="4F4F4F"/>
          <w:spacing w:val="-1"/>
          <w:sz w:val="19"/>
        </w:rPr>
        <w:t> </w:t>
      </w:r>
      <w:r>
        <w:rPr>
          <w:rFonts w:ascii="Times New Roman"/>
          <w:i/>
          <w:color w:val="4F4F4F"/>
          <w:sz w:val="19"/>
        </w:rPr>
        <w:t>situation</w:t>
      </w:r>
      <w:r>
        <w:rPr>
          <w:rFonts w:ascii="Times New Roman"/>
          <w:i/>
          <w:color w:val="4F4F4F"/>
          <w:spacing w:val="-31"/>
          <w:sz w:val="19"/>
        </w:rPr>
        <w:t> </w:t>
      </w:r>
      <w:r>
        <w:rPr>
          <w:rFonts w:ascii="Times New Roman"/>
          <w:i/>
          <w:color w:val="757575"/>
          <w:sz w:val="19"/>
        </w:rPr>
        <w:t>.</w:t>
      </w:r>
      <w:r>
        <w:rPr>
          <w:rFonts w:ascii="Times New Roman"/>
          <w:i/>
          <w:color w:val="757575"/>
          <w:spacing w:val="25"/>
          <w:sz w:val="19"/>
        </w:rPr>
        <w:t> </w:t>
      </w:r>
      <w:r>
        <w:rPr>
          <w:rFonts w:ascii="Times New Roman"/>
          <w:i/>
          <w:color w:val="4F4F4F"/>
          <w:sz w:val="19"/>
        </w:rPr>
        <w:t>The</w:t>
      </w:r>
      <w:r>
        <w:rPr>
          <w:rFonts w:ascii="Times New Roman"/>
          <w:i/>
          <w:color w:val="4F4F4F"/>
          <w:spacing w:val="-5"/>
          <w:sz w:val="19"/>
        </w:rPr>
        <w:t> </w:t>
      </w:r>
      <w:r>
        <w:rPr>
          <w:rFonts w:ascii="Times New Roman"/>
          <w:i/>
          <w:color w:val="4F4F4F"/>
          <w:sz w:val="19"/>
        </w:rPr>
        <w:t>Walt</w:t>
      </w:r>
      <w:r>
        <w:rPr>
          <w:rFonts w:ascii="Times New Roman"/>
          <w:i/>
          <w:color w:val="4F4F4F"/>
          <w:w w:val="99"/>
          <w:sz w:val="19"/>
        </w:rPr>
        <w:t> </w:t>
      </w:r>
      <w:r>
        <w:rPr>
          <w:rFonts w:ascii="Times New Roman"/>
          <w:i/>
          <w:color w:val="4F4F4F"/>
          <w:sz w:val="19"/>
        </w:rPr>
        <w:t>Disney</w:t>
      </w:r>
      <w:r>
        <w:rPr>
          <w:rFonts w:ascii="Times New Roman"/>
          <w:i/>
          <w:color w:val="4F4F4F"/>
          <w:spacing w:val="-14"/>
          <w:sz w:val="19"/>
        </w:rPr>
        <w:t> </w:t>
      </w:r>
      <w:r>
        <w:rPr>
          <w:rFonts w:ascii="Times New Roman"/>
          <w:i/>
          <w:color w:val="4F4F4F"/>
          <w:sz w:val="19"/>
        </w:rPr>
        <w:t>Company</w:t>
      </w:r>
      <w:r>
        <w:rPr>
          <w:rFonts w:ascii="Times New Roman"/>
          <w:i/>
          <w:color w:val="4F4F4F"/>
          <w:spacing w:val="-7"/>
          <w:sz w:val="19"/>
        </w:rPr>
        <w:t> </w:t>
      </w:r>
      <w:r>
        <w:rPr>
          <w:rFonts w:ascii="Times New Roman"/>
          <w:i/>
          <w:color w:val="4F4F4F"/>
          <w:sz w:val="19"/>
        </w:rPr>
        <w:t>is</w:t>
      </w:r>
      <w:r>
        <w:rPr>
          <w:rFonts w:ascii="Times New Roman"/>
          <w:i/>
          <w:color w:val="4F4F4F"/>
          <w:spacing w:val="-23"/>
          <w:sz w:val="19"/>
        </w:rPr>
        <w:t> </w:t>
      </w:r>
      <w:r>
        <w:rPr>
          <w:rFonts w:ascii="Times New Roman"/>
          <w:i/>
          <w:color w:val="4F4F4F"/>
          <w:sz w:val="19"/>
        </w:rPr>
        <w:t>not</w:t>
      </w:r>
      <w:r>
        <w:rPr>
          <w:rFonts w:ascii="Times New Roman"/>
          <w:i/>
          <w:color w:val="4F4F4F"/>
          <w:spacing w:val="-18"/>
          <w:sz w:val="19"/>
        </w:rPr>
        <w:t> </w:t>
      </w:r>
      <w:r>
        <w:rPr>
          <w:rFonts w:ascii="Times New Roman"/>
          <w:i/>
          <w:color w:val="4F4F4F"/>
          <w:sz w:val="19"/>
        </w:rPr>
        <w:t>responsible</w:t>
      </w:r>
      <w:r>
        <w:rPr>
          <w:rFonts w:ascii="Times New Roman"/>
          <w:i/>
          <w:color w:val="4F4F4F"/>
          <w:spacing w:val="-32"/>
          <w:sz w:val="19"/>
        </w:rPr>
        <w:t> </w:t>
      </w:r>
      <w:r>
        <w:rPr>
          <w:rFonts w:ascii="Times New Roman"/>
          <w:i/>
          <w:color w:val="4F4F4F"/>
          <w:sz w:val="19"/>
        </w:rPr>
        <w:t>for</w:t>
      </w:r>
      <w:r>
        <w:rPr>
          <w:rFonts w:ascii="Times New Roman"/>
          <w:i/>
          <w:color w:val="4F4F4F"/>
          <w:spacing w:val="-2"/>
          <w:sz w:val="19"/>
        </w:rPr>
        <w:t> </w:t>
      </w:r>
      <w:r>
        <w:rPr>
          <w:rFonts w:ascii="Times New Roman"/>
          <w:i/>
          <w:color w:val="4F4F4F"/>
          <w:sz w:val="19"/>
        </w:rPr>
        <w:t>the</w:t>
      </w:r>
      <w:r>
        <w:rPr>
          <w:rFonts w:ascii="Times New Roman"/>
          <w:i/>
          <w:color w:val="4F4F4F"/>
          <w:spacing w:val="-25"/>
          <w:sz w:val="19"/>
        </w:rPr>
        <w:t> </w:t>
      </w:r>
      <w:r>
        <w:rPr>
          <w:rFonts w:ascii="Times New Roman"/>
          <w:i/>
          <w:color w:val="4F4F4F"/>
          <w:sz w:val="19"/>
        </w:rPr>
        <w:t>accuracy</w:t>
      </w:r>
      <w:r>
        <w:rPr>
          <w:rFonts w:ascii="Times New Roman"/>
          <w:i/>
          <w:color w:val="4F4F4F"/>
          <w:spacing w:val="-14"/>
          <w:sz w:val="19"/>
        </w:rPr>
        <w:t> </w:t>
      </w:r>
      <w:r>
        <w:rPr>
          <w:rFonts w:ascii="Times New Roman"/>
          <w:i/>
          <w:color w:val="4F4F4F"/>
          <w:sz w:val="19"/>
        </w:rPr>
        <w:t>of</w:t>
      </w:r>
      <w:r>
        <w:rPr>
          <w:rFonts w:ascii="Times New Roman"/>
          <w:i/>
          <w:color w:val="4F4F4F"/>
          <w:spacing w:val="-22"/>
          <w:sz w:val="19"/>
        </w:rPr>
        <w:t> </w:t>
      </w:r>
      <w:r>
        <w:rPr>
          <w:rFonts w:ascii="Times New Roman"/>
          <w:i/>
          <w:color w:val="4F4F4F"/>
          <w:sz w:val="19"/>
        </w:rPr>
        <w:t>any</w:t>
      </w:r>
      <w:r>
        <w:rPr>
          <w:rFonts w:ascii="Times New Roman"/>
          <w:i/>
          <w:color w:val="4F4F4F"/>
          <w:spacing w:val="-18"/>
          <w:sz w:val="19"/>
        </w:rPr>
        <w:t> </w:t>
      </w:r>
      <w:r>
        <w:rPr>
          <w:rFonts w:ascii="Times New Roman"/>
          <w:i/>
          <w:color w:val="4F4F4F"/>
          <w:sz w:val="19"/>
        </w:rPr>
        <w:t>information</w:t>
      </w:r>
      <w:r>
        <w:rPr>
          <w:rFonts w:ascii="Times New Roman"/>
          <w:i/>
          <w:color w:val="4F4F4F"/>
          <w:spacing w:val="-19"/>
          <w:sz w:val="19"/>
        </w:rPr>
        <w:t> </w:t>
      </w:r>
      <w:r>
        <w:rPr>
          <w:rFonts w:ascii="Times New Roman"/>
          <w:i/>
          <w:color w:val="4F4F4F"/>
          <w:sz w:val="19"/>
        </w:rPr>
        <w:t>contained</w:t>
      </w:r>
      <w:r>
        <w:rPr>
          <w:rFonts w:ascii="Times New Roman"/>
          <w:i/>
          <w:color w:val="4F4F4F"/>
          <w:spacing w:val="-7"/>
          <w:sz w:val="19"/>
        </w:rPr>
        <w:t> </w:t>
      </w:r>
      <w:r>
        <w:rPr>
          <w:rFonts w:ascii="Times New Roman"/>
          <w:i/>
          <w:color w:val="4F4F4F"/>
          <w:sz w:val="19"/>
        </w:rPr>
        <w:t>in</w:t>
      </w:r>
      <w:r>
        <w:rPr>
          <w:rFonts w:ascii="Times New Roman"/>
          <w:i/>
          <w:color w:val="4F4F4F"/>
          <w:spacing w:val="-20"/>
          <w:sz w:val="19"/>
        </w:rPr>
        <w:t> </w:t>
      </w:r>
      <w:r>
        <w:rPr>
          <w:rFonts w:ascii="Times New Roman"/>
          <w:i/>
          <w:color w:val="4F4F4F"/>
          <w:sz w:val="19"/>
        </w:rPr>
        <w:t>the</w:t>
      </w:r>
      <w:r>
        <w:rPr>
          <w:rFonts w:ascii="Times New Roman"/>
          <w:i/>
          <w:color w:val="4F4F4F"/>
          <w:spacing w:val="-25"/>
          <w:sz w:val="19"/>
        </w:rPr>
        <w:t> </w:t>
      </w:r>
      <w:r>
        <w:rPr>
          <w:rFonts w:ascii="Times New Roman"/>
          <w:i/>
          <w:color w:val="4F4F4F"/>
          <w:sz w:val="19"/>
        </w:rPr>
        <w:t>case</w:t>
      </w:r>
      <w:r>
        <w:rPr>
          <w:rFonts w:ascii="Times New Roman"/>
          <w:i/>
          <w:color w:val="757575"/>
          <w:sz w:val="19"/>
        </w:rPr>
        <w:t>.</w:t>
      </w:r>
      <w:r>
        <w:rPr>
          <w:rFonts w:ascii="Times New Roman"/>
          <w:i/>
          <w:color w:val="757575"/>
          <w:spacing w:val="-2"/>
          <w:sz w:val="19"/>
        </w:rPr>
        <w:t> </w:t>
      </w:r>
      <w:r>
        <w:rPr>
          <w:rFonts w:ascii="Times New Roman"/>
          <w:i/>
          <w:color w:val="4F4F4F"/>
          <w:sz w:val="19"/>
        </w:rPr>
        <w:t>The</w:t>
      </w:r>
      <w:r>
        <w:rPr>
          <w:rFonts w:ascii="Times New Roman"/>
          <w:i/>
          <w:color w:val="4F4F4F"/>
          <w:spacing w:val="-25"/>
          <w:sz w:val="19"/>
        </w:rPr>
        <w:t> </w:t>
      </w:r>
      <w:r>
        <w:rPr>
          <w:rFonts w:ascii="Times New Roman"/>
          <w:i/>
          <w:color w:val="4F4F4F"/>
          <w:sz w:val="19"/>
        </w:rPr>
        <w:t>case</w:t>
      </w:r>
      <w:r>
        <w:rPr>
          <w:rFonts w:ascii="Times New Roman"/>
          <w:i/>
          <w:color w:val="4F4F4F"/>
          <w:spacing w:val="-20"/>
          <w:sz w:val="19"/>
        </w:rPr>
        <w:t> </w:t>
      </w:r>
      <w:r>
        <w:rPr>
          <w:rFonts w:ascii="Times New Roman"/>
          <w:i/>
          <w:color w:val="4F4F4F"/>
          <w:sz w:val="19"/>
        </w:rPr>
        <w:t>is</w:t>
      </w:r>
      <w:r>
        <w:rPr>
          <w:rFonts w:ascii="Times New Roman"/>
          <w:i/>
          <w:color w:val="4F4F4F"/>
          <w:spacing w:val="-23"/>
          <w:sz w:val="19"/>
        </w:rPr>
        <w:t> </w:t>
      </w:r>
      <w:r>
        <w:rPr>
          <w:rFonts w:ascii="Times New Roman"/>
          <w:i/>
          <w:color w:val="4F4F4F"/>
          <w:sz w:val="19"/>
        </w:rPr>
        <w:t>not</w:t>
      </w:r>
      <w:r>
        <w:rPr>
          <w:rFonts w:ascii="Times New Roman"/>
          <w:i/>
          <w:color w:val="4F4F4F"/>
          <w:spacing w:val="-16"/>
          <w:sz w:val="19"/>
        </w:rPr>
        <w:t> </w:t>
      </w:r>
      <w:r>
        <w:rPr>
          <w:rFonts w:ascii="Times New Roman"/>
          <w:i/>
          <w:color w:val="4F4F4F"/>
          <w:sz w:val="19"/>
        </w:rPr>
        <w:t>intended</w:t>
      </w:r>
      <w:r>
        <w:rPr>
          <w:rFonts w:ascii="Times New Roman"/>
          <w:i/>
          <w:color w:val="4F4F4F"/>
          <w:spacing w:val="-15"/>
          <w:sz w:val="19"/>
        </w:rPr>
        <w:t> </w:t>
      </w:r>
      <w:r>
        <w:rPr>
          <w:rFonts w:ascii="Times New Roman"/>
          <w:i/>
          <w:color w:val="4F4F4F"/>
          <w:sz w:val="19"/>
        </w:rPr>
        <w:t>as</w:t>
      </w:r>
      <w:r>
        <w:rPr>
          <w:rFonts w:ascii="Times New Roman"/>
          <w:i/>
          <w:color w:val="4F4F4F"/>
          <w:spacing w:val="-25"/>
          <w:sz w:val="19"/>
        </w:rPr>
        <w:t> </w:t>
      </w:r>
      <w:r>
        <w:rPr>
          <w:rFonts w:ascii="Times New Roman"/>
          <w:i/>
          <w:color w:val="4F4F4F"/>
          <w:sz w:val="19"/>
        </w:rPr>
        <w:t>a</w:t>
      </w:r>
      <w:r>
        <w:rPr>
          <w:rFonts w:ascii="Times New Roman"/>
          <w:i/>
          <w:color w:val="4F4F4F"/>
          <w:w w:val="84"/>
          <w:sz w:val="19"/>
        </w:rPr>
        <w:t> </w:t>
      </w:r>
      <w:r>
        <w:rPr>
          <w:rFonts w:ascii="Times New Roman"/>
          <w:i/>
          <w:color w:val="4F4F4F"/>
          <w:sz w:val="19"/>
        </w:rPr>
        <w:t>recommendation</w:t>
      </w:r>
      <w:r>
        <w:rPr>
          <w:rFonts w:ascii="Times New Roman"/>
          <w:i/>
          <w:color w:val="4F4F4F"/>
          <w:spacing w:val="-21"/>
          <w:sz w:val="19"/>
        </w:rPr>
        <w:t> </w:t>
      </w:r>
      <w:r>
        <w:rPr>
          <w:rFonts w:ascii="Times New Roman"/>
          <w:i/>
          <w:color w:val="4F4F4F"/>
          <w:sz w:val="19"/>
        </w:rPr>
        <w:t>or</w:t>
      </w:r>
      <w:r>
        <w:rPr>
          <w:rFonts w:ascii="Times New Roman"/>
          <w:i/>
          <w:color w:val="4F4F4F"/>
          <w:spacing w:val="-33"/>
          <w:sz w:val="19"/>
        </w:rPr>
        <w:t> </w:t>
      </w:r>
      <w:r>
        <w:rPr>
          <w:rFonts w:ascii="Times New Roman"/>
          <w:i/>
          <w:color w:val="4F4F4F"/>
          <w:sz w:val="19"/>
        </w:rPr>
        <w:t>endorsement</w:t>
      </w:r>
      <w:r>
        <w:rPr>
          <w:rFonts w:ascii="Times New Roman"/>
          <w:i/>
          <w:color w:val="4F4F4F"/>
          <w:spacing w:val="-23"/>
          <w:sz w:val="19"/>
        </w:rPr>
        <w:t> </w:t>
      </w:r>
      <w:r>
        <w:rPr>
          <w:rFonts w:ascii="Times New Roman"/>
          <w:i/>
          <w:color w:val="4F4F4F"/>
          <w:sz w:val="19"/>
        </w:rPr>
        <w:t>by</w:t>
      </w:r>
      <w:r>
        <w:rPr>
          <w:rFonts w:ascii="Times New Roman"/>
          <w:i/>
          <w:color w:val="4F4F4F"/>
          <w:spacing w:val="-31"/>
          <w:sz w:val="19"/>
        </w:rPr>
        <w:t> </w:t>
      </w:r>
      <w:r>
        <w:rPr>
          <w:rFonts w:ascii="Times New Roman"/>
          <w:i/>
          <w:color w:val="4F4F4F"/>
          <w:sz w:val="19"/>
        </w:rPr>
        <w:t>the</w:t>
      </w:r>
      <w:r>
        <w:rPr>
          <w:rFonts w:ascii="Times New Roman"/>
          <w:i/>
          <w:color w:val="4F4F4F"/>
          <w:spacing w:val="-30"/>
          <w:sz w:val="19"/>
        </w:rPr>
        <w:t> </w:t>
      </w:r>
      <w:r>
        <w:rPr>
          <w:rFonts w:ascii="Times New Roman"/>
          <w:i/>
          <w:color w:val="4F4F4F"/>
          <w:sz w:val="19"/>
        </w:rPr>
        <w:t>Walt</w:t>
      </w:r>
      <w:r>
        <w:rPr>
          <w:rFonts w:ascii="Times New Roman"/>
          <w:i/>
          <w:color w:val="4F4F4F"/>
          <w:spacing w:val="-33"/>
          <w:sz w:val="19"/>
        </w:rPr>
        <w:t> </w:t>
      </w:r>
      <w:r>
        <w:rPr>
          <w:rFonts w:ascii="Times New Roman"/>
          <w:i/>
          <w:color w:val="4F4F4F"/>
          <w:sz w:val="19"/>
        </w:rPr>
        <w:t>Disney</w:t>
      </w:r>
      <w:r>
        <w:rPr>
          <w:rFonts w:ascii="Times New Roman"/>
          <w:i/>
          <w:color w:val="4F4F4F"/>
          <w:spacing w:val="-25"/>
          <w:sz w:val="19"/>
        </w:rPr>
        <w:t> </w:t>
      </w:r>
      <w:r>
        <w:rPr>
          <w:rFonts w:ascii="Times New Roman"/>
          <w:i/>
          <w:color w:val="4F4F4F"/>
          <w:sz w:val="19"/>
        </w:rPr>
        <w:t>Company</w:t>
      </w:r>
      <w:r>
        <w:rPr>
          <w:rFonts w:ascii="Times New Roman"/>
          <w:i/>
          <w:color w:val="4F4F4F"/>
          <w:spacing w:val="-30"/>
          <w:sz w:val="19"/>
        </w:rPr>
        <w:t> </w:t>
      </w:r>
      <w:r>
        <w:rPr>
          <w:rFonts w:ascii="Times New Roman"/>
          <w:i/>
          <w:color w:val="4F4F4F"/>
          <w:sz w:val="19"/>
        </w:rPr>
        <w:t>of</w:t>
      </w:r>
      <w:r>
        <w:rPr>
          <w:rFonts w:ascii="Times New Roman"/>
          <w:i/>
          <w:color w:val="4F4F4F"/>
          <w:spacing w:val="-31"/>
          <w:sz w:val="19"/>
        </w:rPr>
        <w:t> </w:t>
      </w:r>
      <w:r>
        <w:rPr>
          <w:rFonts w:ascii="Times New Roman"/>
          <w:i/>
          <w:color w:val="4F4F4F"/>
          <w:sz w:val="19"/>
        </w:rPr>
        <w:t>any</w:t>
      </w:r>
      <w:r>
        <w:rPr>
          <w:rFonts w:ascii="Times New Roman"/>
          <w:i/>
          <w:color w:val="4F4F4F"/>
          <w:spacing w:val="-33"/>
          <w:sz w:val="19"/>
        </w:rPr>
        <w:t> </w:t>
      </w:r>
      <w:r>
        <w:rPr>
          <w:rFonts w:ascii="Times New Roman"/>
          <w:i/>
          <w:color w:val="4F4F4F"/>
          <w:sz w:val="19"/>
        </w:rPr>
        <w:t>particular</w:t>
      </w:r>
      <w:r>
        <w:rPr>
          <w:rFonts w:ascii="Times New Roman"/>
          <w:i/>
          <w:color w:val="4F4F4F"/>
          <w:spacing w:val="-17"/>
          <w:sz w:val="19"/>
        </w:rPr>
        <w:t> </w:t>
      </w:r>
      <w:r>
        <w:rPr>
          <w:rFonts w:ascii="Times New Roman"/>
          <w:i/>
          <w:color w:val="4F4F4F"/>
          <w:spacing w:val="5"/>
          <w:sz w:val="19"/>
        </w:rPr>
        <w:t>type</w:t>
      </w:r>
      <w:r>
        <w:rPr>
          <w:rFonts w:ascii="Times New Roman"/>
          <w:i/>
          <w:color w:val="4F4F4F"/>
          <w:spacing w:val="-27"/>
          <w:sz w:val="19"/>
        </w:rPr>
        <w:t> </w:t>
      </w:r>
      <w:r>
        <w:rPr>
          <w:rFonts w:ascii="Times New Roman"/>
          <w:i/>
          <w:color w:val="4F4F4F"/>
          <w:sz w:val="19"/>
        </w:rPr>
        <w:t>offinancing.</w:t>
      </w:r>
      <w:r>
        <w:rPr>
          <w:rFonts w:ascii="Times New Roman"/>
          <w:sz w:val="19"/>
        </w:rPr>
      </w:r>
    </w:p>
    <w:p>
      <w:pPr>
        <w:tabs>
          <w:tab w:pos="10774" w:val="left" w:leader="none"/>
        </w:tabs>
        <w:spacing w:line="244" w:lineRule="auto" w:before="118"/>
        <w:ind w:left="1827" w:right="1368" w:firstLine="4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/>
        <w:pict>
          <v:group style="position:absolute;margin-left:615.036743pt;margin-top:38.799934pt;width:.1pt;height:12.5pt;mso-position-horizontal-relative:page;mso-position-vertical-relative:paragraph;z-index:-56824" coordorigin="12301,776" coordsize="2,250">
            <v:shape style="position:absolute;left:12301;top:776;width:2;height:250" coordorigin="12301,776" coordsize="0,250" path="m12301,776l12301,1026e" filled="false" stroked="true" strokeweight="1.6625pt" strokecolor="#e8e8e8">
              <v:path arrowok="t"/>
            </v:shape>
            <w10:wrap type="none"/>
          </v:group>
        </w:pict>
      </w:r>
      <w:r>
        <w:rPr>
          <w:rFonts w:ascii="Times New Roman" w:hAnsi="Times New Roman"/>
          <w:color w:val="4F4F4F"/>
          <w:w w:val="110"/>
          <w:sz w:val="19"/>
        </w:rPr>
        <w:t>Copyright</w:t>
      </w:r>
      <w:r>
        <w:rPr>
          <w:rFonts w:ascii="Times New Roman" w:hAnsi="Times New Roman"/>
          <w:color w:val="4F4F4F"/>
          <w:spacing w:val="-3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©</w:t>
      </w:r>
      <w:r>
        <w:rPr>
          <w:rFonts w:ascii="Times New Roman" w:hAnsi="Times New Roman"/>
          <w:color w:val="4F4F4F"/>
          <w:spacing w:val="-12"/>
          <w:w w:val="110"/>
          <w:sz w:val="19"/>
        </w:rPr>
        <w:t> </w:t>
      </w:r>
      <w:r>
        <w:rPr>
          <w:rFonts w:ascii="Times New Roman" w:hAnsi="Times New Roman"/>
          <w:color w:val="4F4F4F"/>
          <w:spacing w:val="-8"/>
          <w:w w:val="110"/>
          <w:sz w:val="19"/>
        </w:rPr>
        <w:t>1987</w:t>
      </w:r>
      <w:r>
        <w:rPr>
          <w:rFonts w:ascii="Times New Roman" w:hAnsi="Times New Roman"/>
          <w:color w:val="4F4F4F"/>
          <w:spacing w:val="-22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by</w:t>
      </w:r>
      <w:r>
        <w:rPr>
          <w:rFonts w:ascii="Times New Roman" w:hAnsi="Times New Roman"/>
          <w:color w:val="4F4F4F"/>
          <w:spacing w:val="-6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the</w:t>
      </w:r>
      <w:r>
        <w:rPr>
          <w:rFonts w:ascii="Times New Roman" w:hAnsi="Times New Roman"/>
          <w:color w:val="4F4F4F"/>
          <w:spacing w:val="-7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President</w:t>
      </w:r>
      <w:r>
        <w:rPr>
          <w:rFonts w:ascii="Times New Roman" w:hAnsi="Times New Roman"/>
          <w:color w:val="4F4F4F"/>
          <w:spacing w:val="-3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and</w:t>
      </w:r>
      <w:r>
        <w:rPr>
          <w:rFonts w:ascii="Times New Roman" w:hAnsi="Times New Roman"/>
          <w:color w:val="4F4F4F"/>
          <w:spacing w:val="-10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Fellows</w:t>
      </w:r>
      <w:r>
        <w:rPr>
          <w:rFonts w:ascii="Times New Roman" w:hAnsi="Times New Roman"/>
          <w:color w:val="4F4F4F"/>
          <w:spacing w:val="-3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of</w:t>
      </w:r>
      <w:r>
        <w:rPr>
          <w:rFonts w:ascii="Times New Roman" w:hAnsi="Times New Roman"/>
          <w:color w:val="4F4F4F"/>
          <w:spacing w:val="-2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Harvard College.</w:t>
      </w:r>
      <w:r>
        <w:rPr>
          <w:rFonts w:ascii="Times New Roman" w:hAnsi="Times New Roman"/>
          <w:color w:val="4F4F4F"/>
          <w:spacing w:val="37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To</w:t>
      </w:r>
      <w:r>
        <w:rPr>
          <w:rFonts w:ascii="Times New Roman" w:hAnsi="Times New Roman"/>
          <w:color w:val="4F4F4F"/>
          <w:spacing w:val="-11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order</w:t>
      </w:r>
      <w:r>
        <w:rPr>
          <w:rFonts w:ascii="Times New Roman" w:hAnsi="Times New Roman"/>
          <w:color w:val="4F4F4F"/>
          <w:spacing w:val="-8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copies</w:t>
      </w:r>
      <w:r>
        <w:rPr>
          <w:rFonts w:ascii="Times New Roman" w:hAnsi="Times New Roman"/>
          <w:color w:val="4F4F4F"/>
          <w:spacing w:val="-8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or</w:t>
      </w:r>
      <w:r>
        <w:rPr>
          <w:rFonts w:ascii="Times New Roman" w:hAnsi="Times New Roman"/>
          <w:color w:val="4F4F4F"/>
          <w:spacing w:val="-7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request</w:t>
      </w:r>
      <w:r>
        <w:rPr>
          <w:rFonts w:ascii="Times New Roman" w:hAnsi="Times New Roman"/>
          <w:color w:val="4F4F4F"/>
          <w:spacing w:val="-1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permission</w:t>
      </w:r>
      <w:r>
        <w:rPr>
          <w:rFonts w:ascii="Times New Roman" w:hAnsi="Times New Roman"/>
          <w:color w:val="4F4F4F"/>
          <w:spacing w:val="4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to</w:t>
      </w:r>
      <w:r>
        <w:rPr>
          <w:rFonts w:ascii="Times New Roman" w:hAnsi="Times New Roman"/>
          <w:color w:val="4F4F4F"/>
          <w:w w:val="10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reproduce</w:t>
      </w:r>
      <w:r>
        <w:rPr>
          <w:rFonts w:ascii="Times New Roman" w:hAnsi="Times New Roman"/>
          <w:color w:val="4F4F4F"/>
          <w:spacing w:val="-18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materials,</w:t>
      </w:r>
      <w:r>
        <w:rPr>
          <w:rFonts w:ascii="Times New Roman" w:hAnsi="Times New Roman"/>
          <w:color w:val="4F4F4F"/>
          <w:spacing w:val="-17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call</w:t>
      </w:r>
      <w:r>
        <w:rPr>
          <w:rFonts w:ascii="Times New Roman" w:hAnsi="Times New Roman"/>
          <w:color w:val="4F4F4F"/>
          <w:spacing w:val="-21"/>
          <w:w w:val="110"/>
          <w:sz w:val="19"/>
        </w:rPr>
        <w:t> </w:t>
      </w:r>
      <w:r>
        <w:rPr>
          <w:rFonts w:ascii="Times New Roman" w:hAnsi="Times New Roman"/>
          <w:color w:val="4F4F4F"/>
          <w:spacing w:val="-3"/>
          <w:w w:val="110"/>
          <w:sz w:val="19"/>
        </w:rPr>
        <w:t>1-800-545-7685</w:t>
      </w:r>
      <w:r>
        <w:rPr>
          <w:rFonts w:ascii="Times New Roman" w:hAnsi="Times New Roman"/>
          <w:color w:val="4F4F4F"/>
          <w:spacing w:val="-18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or</w:t>
      </w:r>
      <w:r>
        <w:rPr>
          <w:rFonts w:ascii="Times New Roman" w:hAnsi="Times New Roman"/>
          <w:color w:val="4F4F4F"/>
          <w:spacing w:val="-23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write</w:t>
      </w:r>
      <w:r>
        <w:rPr>
          <w:rFonts w:ascii="Times New Roman" w:hAnsi="Times New Roman"/>
          <w:color w:val="4F4F4F"/>
          <w:spacing w:val="-22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Harvard</w:t>
      </w:r>
      <w:r>
        <w:rPr>
          <w:rFonts w:ascii="Times New Roman" w:hAnsi="Times New Roman"/>
          <w:color w:val="4F4F4F"/>
          <w:spacing w:val="-17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Business</w:t>
      </w:r>
      <w:r>
        <w:rPr>
          <w:rFonts w:ascii="Times New Roman" w:hAnsi="Times New Roman"/>
          <w:color w:val="4F4F4F"/>
          <w:spacing w:val="-19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School</w:t>
      </w:r>
      <w:r>
        <w:rPr>
          <w:rFonts w:ascii="Times New Roman" w:hAnsi="Times New Roman"/>
          <w:color w:val="4F4F4F"/>
          <w:spacing w:val="-25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Publishing,</w:t>
      </w:r>
      <w:r>
        <w:rPr>
          <w:rFonts w:ascii="Times New Roman" w:hAnsi="Times New Roman"/>
          <w:color w:val="4F4F4F"/>
          <w:spacing w:val="-17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Boston,</w:t>
      </w:r>
      <w:r>
        <w:rPr>
          <w:rFonts w:ascii="Times New Roman" w:hAnsi="Times New Roman"/>
          <w:color w:val="4F4F4F"/>
          <w:spacing w:val="-21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MA</w:t>
      </w:r>
      <w:r>
        <w:rPr>
          <w:rFonts w:ascii="Times New Roman" w:hAnsi="Times New Roman"/>
          <w:color w:val="4F4F4F"/>
          <w:spacing w:val="-20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02163</w:t>
      </w:r>
      <w:r>
        <w:rPr>
          <w:rFonts w:ascii="Times New Roman" w:hAnsi="Times New Roman"/>
          <w:color w:val="757575"/>
          <w:w w:val="110"/>
          <w:sz w:val="19"/>
        </w:rPr>
        <w:t>.</w:t>
      </w:r>
      <w:r>
        <w:rPr>
          <w:rFonts w:ascii="Times New Roman" w:hAnsi="Times New Roman"/>
          <w:color w:val="757575"/>
          <w:spacing w:val="-3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No</w:t>
      </w:r>
      <w:r>
        <w:rPr>
          <w:rFonts w:ascii="Times New Roman" w:hAnsi="Times New Roman"/>
          <w:color w:val="4F4F4F"/>
          <w:w w:val="103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part</w:t>
      </w:r>
      <w:r>
        <w:rPr>
          <w:rFonts w:ascii="Times New Roman" w:hAnsi="Times New Roman"/>
          <w:color w:val="4F4F4F"/>
          <w:spacing w:val="-11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of</w:t>
      </w:r>
      <w:r>
        <w:rPr>
          <w:rFonts w:ascii="Times New Roman" w:hAnsi="Times New Roman"/>
          <w:color w:val="4F4F4F"/>
          <w:spacing w:val="-6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this</w:t>
      </w:r>
      <w:r>
        <w:rPr>
          <w:rFonts w:ascii="Times New Roman" w:hAnsi="Times New Roman"/>
          <w:color w:val="4F4F4F"/>
          <w:spacing w:val="-20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publication</w:t>
      </w:r>
      <w:r>
        <w:rPr>
          <w:rFonts w:ascii="Times New Roman" w:hAnsi="Times New Roman"/>
          <w:color w:val="4F4F4F"/>
          <w:spacing w:val="-6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may</w:t>
      </w:r>
      <w:r>
        <w:rPr>
          <w:rFonts w:ascii="Times New Roman" w:hAnsi="Times New Roman"/>
          <w:color w:val="4F4F4F"/>
          <w:spacing w:val="-18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be</w:t>
      </w:r>
      <w:r>
        <w:rPr>
          <w:rFonts w:ascii="Times New Roman" w:hAnsi="Times New Roman"/>
          <w:color w:val="4F4F4F"/>
          <w:spacing w:val="-15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reproduced,</w:t>
      </w:r>
      <w:r>
        <w:rPr>
          <w:rFonts w:ascii="Times New Roman" w:hAnsi="Times New Roman"/>
          <w:color w:val="4F4F4F"/>
          <w:spacing w:val="-6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stored</w:t>
      </w:r>
      <w:r>
        <w:rPr>
          <w:rFonts w:ascii="Times New Roman" w:hAnsi="Times New Roman"/>
          <w:color w:val="4F4F4F"/>
          <w:spacing w:val="-14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in</w:t>
      </w:r>
      <w:r>
        <w:rPr>
          <w:rFonts w:ascii="Times New Roman" w:hAnsi="Times New Roman"/>
          <w:color w:val="4F4F4F"/>
          <w:spacing w:val="-16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a</w:t>
      </w:r>
      <w:r>
        <w:rPr>
          <w:rFonts w:ascii="Times New Roman" w:hAnsi="Times New Roman"/>
          <w:color w:val="4F4F4F"/>
          <w:spacing w:val="-16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retrieval</w:t>
      </w:r>
      <w:r>
        <w:rPr>
          <w:rFonts w:ascii="Times New Roman" w:hAnsi="Times New Roman"/>
          <w:color w:val="4F4F4F"/>
          <w:spacing w:val="-7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system,</w:t>
      </w:r>
      <w:r>
        <w:rPr>
          <w:rFonts w:ascii="Times New Roman" w:hAnsi="Times New Roman"/>
          <w:color w:val="4F4F4F"/>
          <w:spacing w:val="-15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used</w:t>
      </w:r>
      <w:r>
        <w:rPr>
          <w:rFonts w:ascii="Times New Roman" w:hAnsi="Times New Roman"/>
          <w:color w:val="4F4F4F"/>
          <w:spacing w:val="-3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in</w:t>
      </w:r>
      <w:r>
        <w:rPr>
          <w:rFonts w:ascii="Times New Roman" w:hAnsi="Times New Roman"/>
          <w:color w:val="4F4F4F"/>
          <w:spacing w:val="-20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a</w:t>
      </w:r>
      <w:r>
        <w:rPr>
          <w:rFonts w:ascii="Times New Roman" w:hAnsi="Times New Roman"/>
          <w:color w:val="4F4F4F"/>
          <w:spacing w:val="-14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spreadsheet,</w:t>
      </w:r>
      <w:r>
        <w:rPr>
          <w:rFonts w:ascii="Times New Roman" w:hAnsi="Times New Roman"/>
          <w:color w:val="4F4F4F"/>
          <w:spacing w:val="-9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or</w:t>
      </w:r>
      <w:r>
        <w:rPr>
          <w:rFonts w:ascii="Times New Roman" w:hAnsi="Times New Roman"/>
          <w:color w:val="4F4F4F"/>
          <w:spacing w:val="-12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transmitted</w:t>
      </w:r>
      <w:r>
        <w:rPr>
          <w:rFonts w:ascii="Times New Roman" w:hAnsi="Times New Roman"/>
          <w:color w:val="4F4F4F"/>
          <w:spacing w:val="-1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in</w:t>
      </w:r>
      <w:r>
        <w:rPr>
          <w:rFonts w:ascii="Times New Roman" w:hAnsi="Times New Roman"/>
          <w:color w:val="4F4F4F"/>
          <w:w w:val="106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any  form  or  by  any  means-electronic,   mechanical,  photocopying,  recording,  or </w:t>
      </w:r>
      <w:r>
        <w:rPr>
          <w:rFonts w:ascii="Times New Roman" w:hAnsi="Times New Roman"/>
          <w:color w:val="4F4F4F"/>
          <w:spacing w:val="43"/>
          <w:w w:val="110"/>
          <w:sz w:val="19"/>
        </w:rPr>
        <w:t> </w:t>
      </w:r>
      <w:r>
        <w:rPr>
          <w:rFonts w:ascii="Times New Roman" w:hAnsi="Times New Roman"/>
          <w:color w:val="4F4F4F"/>
          <w:w w:val="110"/>
          <w:sz w:val="19"/>
        </w:rPr>
        <w:t>otherwiswitho.qt,</w:t>
        <w:tab/>
        <w:t>e</w:t>
      </w:r>
      <w:r>
        <w:rPr>
          <w:rFonts w:ascii="Times New Roman" w:hAnsi="Times New Roman"/>
          <w:color w:val="4F4F4F"/>
          <w:spacing w:val="-3"/>
          <w:w w:val="110"/>
          <w:sz w:val="19"/>
        </w:rPr>
        <w:t> </w:t>
      </w:r>
      <w:r>
        <w:rPr>
          <w:rFonts w:ascii="Times New Roman" w:hAnsi="Times New Roman"/>
          <w:color w:val="ACACAC"/>
          <w:sz w:val="19"/>
        </w:rPr>
        <w:t>.</w:t>
      </w:r>
      <w:r>
        <w:rPr>
          <w:rFonts w:ascii="Times New Roman" w:hAnsi="Times New Roman"/>
          <w:color w:val="ACACAC"/>
          <w:w w:val="68"/>
          <w:sz w:val="19"/>
        </w:rPr>
        <w:t> </w:t>
      </w:r>
      <w:r>
        <w:rPr>
          <w:rFonts w:ascii="Times New Roman" w:hAnsi="Times New Roman"/>
          <w:color w:val="4F4F4F"/>
          <w:w w:val="105"/>
          <w:sz w:val="19"/>
        </w:rPr>
        <w:t>permission of Harvard Business</w:t>
      </w:r>
      <w:r>
        <w:rPr>
          <w:rFonts w:ascii="Times New Roman" w:hAnsi="Times New Roman"/>
          <w:color w:val="4F4F4F"/>
          <w:spacing w:val="-14"/>
          <w:w w:val="105"/>
          <w:sz w:val="19"/>
        </w:rPr>
        <w:t> </w:t>
      </w:r>
      <w:r>
        <w:rPr>
          <w:rFonts w:ascii="Times New Roman" w:hAnsi="Times New Roman"/>
          <w:color w:val="4F4F4F"/>
          <w:w w:val="105"/>
          <w:sz w:val="19"/>
        </w:rPr>
        <w:t>School.</w:t>
      </w:r>
      <w:r>
        <w:rPr>
          <w:rFonts w:ascii="Times New Roman" w:hAnsi="Times New Roman"/>
          <w:w w:val="105"/>
          <w:sz w:val="19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spacing w:line="28" w:lineRule="exact"/>
        <w:ind w:left="1779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position w:val="0"/>
          <w:sz w:val="2"/>
          <w:szCs w:val="2"/>
        </w:rPr>
        <w:pict>
          <v:group style="width:456.25pt;height:1.45pt;mso-position-horizontal-relative:char;mso-position-vertical-relative:line" coordorigin="0,0" coordsize="9125,29">
            <v:group style="position:absolute;left:14;top:14;width:9096;height:2" coordorigin="14,14" coordsize="9096,2">
              <v:shape style="position:absolute;left:14;top:14;width:9096;height:2" coordorigin="14,14" coordsize="9096,0" path="m14,14l9110,14e" filled="false" stroked="true" strokeweight="1.44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position w:val="0"/>
          <w:sz w:val="2"/>
          <w:szCs w:val="2"/>
        </w:rPr>
      </w:r>
    </w:p>
    <w:p>
      <w:pPr>
        <w:spacing w:after="0" w:line="28" w:lineRule="exact"/>
        <w:rPr>
          <w:rFonts w:ascii="Times New Roman" w:hAnsi="Times New Roman" w:cs="Times New Roman" w:eastAsia="Times New Roman"/>
          <w:sz w:val="2"/>
          <w:szCs w:val="2"/>
        </w:rPr>
        <w:sectPr>
          <w:footerReference w:type="default" r:id="rId5"/>
          <w:type w:val="continuous"/>
          <w:pgSz w:w="14160" w:h="18540"/>
          <w:pgMar w:footer="1744" w:top="1780" w:bottom="1940" w:left="1360" w:right="460"/>
          <w:pgNumType w:start="1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group style="position:absolute;margin-left:623.498291pt;margin-top:873.160278pt;width:53.5pt;height:.1pt;mso-position-horizontal-relative:page;mso-position-vertical-relative:page;z-index:1192" coordorigin="12470,17463" coordsize="1070,2">
            <v:shape style="position:absolute;left:12470;top:17463;width:1070;height:2" coordorigin="12470,17463" coordsize="1070,0" path="m12470,17463l13539,17463e" filled="false" stroked="true" strokeweight=".477411pt" strokecolor="#000000">
              <v:path arrowok="t"/>
            </v:shape>
            <w10:wrap type="none"/>
          </v:group>
        </w:pict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tabs>
          <w:tab w:pos="6530" w:val="left" w:leader="none"/>
        </w:tabs>
        <w:spacing w:before="85"/>
        <w:ind w:left="825" w:right="0" w:firstLine="0"/>
        <w:jc w:val="both"/>
        <w:rPr>
          <w:rFonts w:ascii="Arial" w:hAnsi="Arial" w:cs="Arial" w:eastAsia="Arial"/>
          <w:sz w:val="15"/>
          <w:szCs w:val="15"/>
        </w:rPr>
      </w:pPr>
      <w:r>
        <w:rPr>
          <w:rFonts w:ascii="Arial"/>
          <w:b/>
          <w:color w:val="565656"/>
          <w:w w:val="105"/>
          <w:sz w:val="15"/>
        </w:rPr>
        <w:t>287-058</w:t>
        <w:tab/>
        <w:t>The Walt Disney Company's Yen </w:t>
      </w:r>
      <w:r>
        <w:rPr>
          <w:rFonts w:ascii="Arial"/>
          <w:b/>
          <w:color w:val="565656"/>
          <w:spacing w:val="20"/>
          <w:w w:val="105"/>
          <w:sz w:val="15"/>
        </w:rPr>
        <w:t> </w:t>
      </w:r>
      <w:r>
        <w:rPr>
          <w:rFonts w:ascii="Arial"/>
          <w:b/>
          <w:color w:val="565656"/>
          <w:w w:val="105"/>
          <w:sz w:val="15"/>
        </w:rPr>
        <w:t>Financing</w:t>
      </w:r>
      <w:r>
        <w:rPr>
          <w:rFonts w:ascii="Arial"/>
          <w:sz w:val="15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14"/>
          <w:szCs w:val="1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14"/>
          <w:szCs w:val="1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15"/>
          <w:szCs w:val="15"/>
        </w:rPr>
      </w:pPr>
    </w:p>
    <w:p>
      <w:pPr>
        <w:pStyle w:val="BodyText"/>
        <w:spacing w:line="249" w:lineRule="auto"/>
        <w:ind w:left="825" w:right="1808"/>
        <w:jc w:val="both"/>
      </w:pPr>
      <w:r>
        <w:rPr>
          <w:color w:val="565656"/>
          <w:w w:val="110"/>
        </w:rPr>
        <w:t>Frontierland, Tomorrowland, New Orleans Square, Main Street, and Bear Country. In each area</w:t>
      </w:r>
      <w:r>
        <w:rPr>
          <w:color w:val="565656"/>
          <w:spacing w:val="-6"/>
          <w:w w:val="110"/>
        </w:rPr>
        <w:t> </w:t>
      </w:r>
      <w:r>
        <w:rPr>
          <w:color w:val="565656"/>
          <w:w w:val="110"/>
        </w:rPr>
        <w:t>there</w:t>
      </w:r>
      <w:r>
        <w:rPr>
          <w:color w:val="565656"/>
          <w:w w:val="108"/>
        </w:rPr>
        <w:t> </w:t>
      </w:r>
      <w:r>
        <w:rPr>
          <w:color w:val="565656"/>
          <w:w w:val="110"/>
        </w:rPr>
        <w:t>were restaurants, refreshment stands, and souvenir  </w:t>
      </w:r>
      <w:r>
        <w:rPr>
          <w:color w:val="696969"/>
          <w:w w:val="110"/>
        </w:rPr>
        <w:t>shops </w:t>
      </w:r>
      <w:r>
        <w:rPr>
          <w:color w:val="565656"/>
          <w:w w:val="110"/>
        </w:rPr>
        <w:t>in keeping  with  the  surrounding</w:t>
      </w:r>
      <w:r>
        <w:rPr>
          <w:color w:val="565656"/>
          <w:spacing w:val="-20"/>
          <w:w w:val="110"/>
        </w:rPr>
        <w:t> </w:t>
      </w:r>
      <w:r>
        <w:rPr>
          <w:color w:val="565656"/>
          <w:w w:val="110"/>
        </w:rPr>
        <w:t>theme.</w:t>
      </w:r>
      <w:r>
        <w:rPr>
          <w:color w:val="565656"/>
          <w:w w:val="107"/>
        </w:rPr>
        <w:t> </w:t>
      </w:r>
      <w:r>
        <w:rPr>
          <w:color w:val="565656"/>
          <w:w w:val="110"/>
        </w:rPr>
        <w:t>The Walt Disney World Complex included the Magic Kingdom amusement theme park (similar</w:t>
      </w:r>
      <w:r>
        <w:rPr>
          <w:color w:val="565656"/>
          <w:spacing w:val="41"/>
          <w:w w:val="110"/>
        </w:rPr>
        <w:t> </w:t>
      </w:r>
      <w:r>
        <w:rPr>
          <w:color w:val="565656"/>
          <w:w w:val="110"/>
        </w:rPr>
        <w:t>in</w:t>
      </w:r>
      <w:r>
        <w:rPr>
          <w:color w:val="565656"/>
          <w:w w:val="110"/>
        </w:rPr>
        <w:t> </w:t>
      </w:r>
      <w:r>
        <w:rPr>
          <w:color w:val="565656"/>
          <w:w w:val="110"/>
        </w:rPr>
        <w:t>concept to Disneyland Park) </w:t>
      </w:r>
      <w:r>
        <w:rPr>
          <w:color w:val="696969"/>
          <w:w w:val="110"/>
        </w:rPr>
        <w:t>and </w:t>
      </w:r>
      <w:r>
        <w:rPr>
          <w:color w:val="565656"/>
          <w:w w:val="110"/>
        </w:rPr>
        <w:t>Epcot Center (an acronym for Experimental Prototype </w:t>
      </w:r>
      <w:r>
        <w:rPr>
          <w:color w:val="565656"/>
          <w:spacing w:val="10"/>
          <w:w w:val="110"/>
        </w:rPr>
        <w:t> </w:t>
      </w:r>
      <w:r>
        <w:rPr>
          <w:color w:val="565656"/>
          <w:w w:val="110"/>
        </w:rPr>
        <w:t>Community</w:t>
      </w:r>
      <w:r>
        <w:rPr>
          <w:color w:val="565656"/>
          <w:w w:val="110"/>
        </w:rPr>
        <w:t> </w:t>
      </w:r>
      <w:r>
        <w:rPr>
          <w:color w:val="565656"/>
          <w:w w:val="110"/>
        </w:rPr>
        <w:t>of Tomorrow); three hotels; </w:t>
      </w:r>
      <w:r>
        <w:rPr>
          <w:color w:val="696969"/>
          <w:w w:val="110"/>
        </w:rPr>
        <w:t>camping, </w:t>
      </w:r>
      <w:r>
        <w:rPr>
          <w:color w:val="565656"/>
          <w:w w:val="110"/>
        </w:rPr>
        <w:t>golfing, and other recreational facilities designed for the</w:t>
      </w:r>
      <w:r>
        <w:rPr>
          <w:color w:val="565656"/>
          <w:spacing w:val="24"/>
          <w:w w:val="110"/>
        </w:rPr>
        <w:t> </w:t>
      </w:r>
      <w:r>
        <w:rPr>
          <w:color w:val="565656"/>
          <w:w w:val="110"/>
        </w:rPr>
        <w:t>whole</w:t>
      </w:r>
      <w:r>
        <w:rPr>
          <w:color w:val="565656"/>
          <w:w w:val="108"/>
        </w:rPr>
        <w:t> </w:t>
      </w:r>
      <w:r>
        <w:rPr>
          <w:color w:val="565656"/>
          <w:w w:val="110"/>
        </w:rPr>
        <w:t>family;</w:t>
      </w:r>
      <w:r>
        <w:rPr>
          <w:color w:val="565656"/>
          <w:spacing w:val="-10"/>
          <w:w w:val="110"/>
        </w:rPr>
        <w:t> </w:t>
      </w:r>
      <w:r>
        <w:rPr>
          <w:color w:val="565656"/>
          <w:w w:val="110"/>
        </w:rPr>
        <w:t>a</w:t>
      </w:r>
      <w:r>
        <w:rPr>
          <w:color w:val="565656"/>
          <w:spacing w:val="-6"/>
          <w:w w:val="110"/>
        </w:rPr>
        <w:t> </w:t>
      </w:r>
      <w:r>
        <w:rPr>
          <w:color w:val="565656"/>
          <w:w w:val="110"/>
        </w:rPr>
        <w:t>shopping</w:t>
      </w:r>
      <w:r>
        <w:rPr>
          <w:color w:val="565656"/>
          <w:spacing w:val="-8"/>
          <w:w w:val="110"/>
        </w:rPr>
        <w:t> </w:t>
      </w:r>
      <w:r>
        <w:rPr>
          <w:color w:val="696969"/>
          <w:w w:val="110"/>
        </w:rPr>
        <w:t>village;</w:t>
      </w:r>
      <w:r>
        <w:rPr>
          <w:color w:val="696969"/>
          <w:spacing w:val="-6"/>
          <w:w w:val="110"/>
        </w:rPr>
        <w:t> </w:t>
      </w:r>
      <w:r>
        <w:rPr>
          <w:color w:val="565656"/>
          <w:w w:val="110"/>
        </w:rPr>
        <w:t>a</w:t>
      </w:r>
      <w:r>
        <w:rPr>
          <w:color w:val="565656"/>
          <w:spacing w:val="-7"/>
          <w:w w:val="110"/>
        </w:rPr>
        <w:t> </w:t>
      </w:r>
      <w:r>
        <w:rPr>
          <w:color w:val="565656"/>
          <w:w w:val="110"/>
        </w:rPr>
        <w:t>conference</w:t>
      </w:r>
      <w:r>
        <w:rPr>
          <w:color w:val="565656"/>
          <w:spacing w:val="2"/>
          <w:w w:val="110"/>
        </w:rPr>
        <w:t> </w:t>
      </w:r>
      <w:r>
        <w:rPr>
          <w:color w:val="565656"/>
          <w:w w:val="110"/>
        </w:rPr>
        <w:t>center;</w:t>
      </w:r>
      <w:r>
        <w:rPr>
          <w:color w:val="565656"/>
          <w:spacing w:val="-8"/>
          <w:w w:val="110"/>
        </w:rPr>
        <w:t> </w:t>
      </w:r>
      <w:r>
        <w:rPr>
          <w:color w:val="565656"/>
          <w:w w:val="110"/>
        </w:rPr>
        <w:t>and</w:t>
      </w:r>
      <w:r>
        <w:rPr>
          <w:color w:val="565656"/>
          <w:spacing w:val="-3"/>
          <w:w w:val="110"/>
        </w:rPr>
        <w:t> </w:t>
      </w:r>
      <w:r>
        <w:rPr>
          <w:color w:val="565656"/>
          <w:w w:val="110"/>
        </w:rPr>
        <w:t>other</w:t>
      </w:r>
      <w:r>
        <w:rPr>
          <w:color w:val="565656"/>
          <w:spacing w:val="-3"/>
          <w:w w:val="110"/>
        </w:rPr>
        <w:t> </w:t>
      </w:r>
      <w:r>
        <w:rPr>
          <w:color w:val="565656"/>
          <w:w w:val="110"/>
        </w:rPr>
        <w:t>lodging</w:t>
      </w:r>
      <w:r>
        <w:rPr>
          <w:color w:val="565656"/>
          <w:spacing w:val="-5"/>
          <w:w w:val="110"/>
        </w:rPr>
        <w:t> </w:t>
      </w:r>
      <w:r>
        <w:rPr>
          <w:color w:val="565656"/>
          <w:w w:val="110"/>
        </w:rPr>
        <w:t>accommodations.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spacing w:line="252" w:lineRule="auto"/>
        <w:ind w:left="815" w:right="1813" w:firstLine="730"/>
        <w:jc w:val="both"/>
      </w:pPr>
      <w:r>
        <w:rPr>
          <w:color w:val="565656"/>
          <w:w w:val="110"/>
        </w:rPr>
        <w:t>In addition to the domestic entertainment and recreation revenues from Disneyland and</w:t>
      </w:r>
      <w:r>
        <w:rPr>
          <w:color w:val="565656"/>
          <w:spacing w:val="54"/>
          <w:w w:val="110"/>
        </w:rPr>
        <w:t> </w:t>
      </w:r>
      <w:r>
        <w:rPr>
          <w:color w:val="565656"/>
          <w:w w:val="110"/>
        </w:rPr>
        <w:t>Walt</w:t>
      </w:r>
      <w:r>
        <w:rPr>
          <w:color w:val="565656"/>
          <w:w w:val="106"/>
        </w:rPr>
        <w:t> </w:t>
      </w:r>
      <w:r>
        <w:rPr>
          <w:color w:val="565656"/>
          <w:w w:val="110"/>
        </w:rPr>
        <w:t>Disney</w:t>
      </w:r>
      <w:r>
        <w:rPr>
          <w:color w:val="565656"/>
          <w:spacing w:val="11"/>
          <w:w w:val="110"/>
        </w:rPr>
        <w:t> </w:t>
      </w:r>
      <w:r>
        <w:rPr>
          <w:color w:val="565656"/>
          <w:w w:val="110"/>
        </w:rPr>
        <w:t>World,</w:t>
      </w:r>
      <w:r>
        <w:rPr>
          <w:color w:val="565656"/>
          <w:spacing w:val="14"/>
          <w:w w:val="110"/>
        </w:rPr>
        <w:t> </w:t>
      </w:r>
      <w:r>
        <w:rPr>
          <w:color w:val="565656"/>
          <w:w w:val="110"/>
        </w:rPr>
        <w:t>the</w:t>
      </w:r>
      <w:r>
        <w:rPr>
          <w:color w:val="565656"/>
          <w:spacing w:val="7"/>
          <w:w w:val="110"/>
        </w:rPr>
        <w:t> </w:t>
      </w:r>
      <w:r>
        <w:rPr>
          <w:color w:val="565656"/>
          <w:w w:val="110"/>
        </w:rPr>
        <w:t>company</w:t>
      </w:r>
      <w:r>
        <w:rPr>
          <w:color w:val="565656"/>
          <w:spacing w:val="15"/>
          <w:w w:val="110"/>
        </w:rPr>
        <w:t> </w:t>
      </w:r>
      <w:r>
        <w:rPr>
          <w:color w:val="565656"/>
          <w:w w:val="110"/>
        </w:rPr>
        <w:t>received</w:t>
      </w:r>
      <w:r>
        <w:rPr>
          <w:color w:val="565656"/>
          <w:spacing w:val="21"/>
          <w:w w:val="110"/>
        </w:rPr>
        <w:t> </w:t>
      </w:r>
      <w:r>
        <w:rPr>
          <w:color w:val="565656"/>
          <w:w w:val="110"/>
        </w:rPr>
        <w:t>royalties,</w:t>
      </w:r>
      <w:r>
        <w:rPr>
          <w:color w:val="565656"/>
          <w:spacing w:val="11"/>
          <w:w w:val="110"/>
        </w:rPr>
        <w:t> </w:t>
      </w:r>
      <w:r>
        <w:rPr>
          <w:color w:val="565656"/>
          <w:w w:val="110"/>
        </w:rPr>
        <w:t>paid</w:t>
      </w:r>
      <w:r>
        <w:rPr>
          <w:color w:val="565656"/>
          <w:spacing w:val="19"/>
          <w:w w:val="110"/>
        </w:rPr>
        <w:t> </w:t>
      </w:r>
      <w:r>
        <w:rPr>
          <w:color w:val="565656"/>
          <w:w w:val="110"/>
        </w:rPr>
        <w:t>in</w:t>
      </w:r>
      <w:r>
        <w:rPr>
          <w:color w:val="565656"/>
          <w:spacing w:val="1"/>
          <w:w w:val="110"/>
        </w:rPr>
        <w:t> </w:t>
      </w:r>
      <w:r>
        <w:rPr>
          <w:color w:val="565656"/>
          <w:w w:val="110"/>
        </w:rPr>
        <w:t>yen,</w:t>
      </w:r>
      <w:r>
        <w:rPr>
          <w:color w:val="565656"/>
          <w:spacing w:val="9"/>
          <w:w w:val="110"/>
        </w:rPr>
        <w:t> </w:t>
      </w:r>
      <w:r>
        <w:rPr>
          <w:color w:val="565656"/>
          <w:w w:val="110"/>
        </w:rPr>
        <w:t>on</w:t>
      </w:r>
      <w:r>
        <w:rPr>
          <w:color w:val="565656"/>
          <w:spacing w:val="5"/>
          <w:w w:val="110"/>
        </w:rPr>
        <w:t> </w:t>
      </w:r>
      <w:r>
        <w:rPr>
          <w:color w:val="565656"/>
          <w:w w:val="110"/>
        </w:rPr>
        <w:t>certain</w:t>
      </w:r>
      <w:r>
        <w:rPr>
          <w:color w:val="565656"/>
          <w:spacing w:val="10"/>
          <w:w w:val="110"/>
        </w:rPr>
        <w:t> </w:t>
      </w:r>
      <w:r>
        <w:rPr>
          <w:color w:val="565656"/>
          <w:w w:val="110"/>
        </w:rPr>
        <w:t>revenues</w:t>
      </w:r>
      <w:r>
        <w:rPr>
          <w:color w:val="565656"/>
          <w:spacing w:val="20"/>
          <w:w w:val="110"/>
        </w:rPr>
        <w:t> </w:t>
      </w:r>
      <w:r>
        <w:rPr>
          <w:color w:val="565656"/>
          <w:w w:val="110"/>
        </w:rPr>
        <w:t>generated</w:t>
      </w:r>
      <w:r>
        <w:rPr>
          <w:color w:val="565656"/>
          <w:spacing w:val="12"/>
          <w:w w:val="110"/>
        </w:rPr>
        <w:t> </w:t>
      </w:r>
      <w:r>
        <w:rPr>
          <w:color w:val="565656"/>
          <w:w w:val="110"/>
        </w:rPr>
        <w:t>by</w:t>
      </w:r>
      <w:r>
        <w:rPr>
          <w:color w:val="565656"/>
          <w:spacing w:val="8"/>
          <w:w w:val="110"/>
        </w:rPr>
        <w:t> </w:t>
      </w:r>
      <w:r>
        <w:rPr>
          <w:color w:val="565656"/>
          <w:w w:val="110"/>
        </w:rPr>
        <w:t>Tokyo</w:t>
      </w:r>
      <w:r>
        <w:rPr>
          <w:color w:val="565656"/>
          <w:w w:val="106"/>
        </w:rPr>
        <w:t> </w:t>
      </w:r>
      <w:r>
        <w:rPr>
          <w:color w:val="565656"/>
          <w:w w:val="110"/>
        </w:rPr>
        <w:t>Disneyland.</w:t>
      </w:r>
      <w:r>
        <w:rPr>
          <w:color w:val="565656"/>
          <w:spacing w:val="18"/>
          <w:w w:val="110"/>
        </w:rPr>
        <w:t> </w:t>
      </w:r>
      <w:r>
        <w:rPr>
          <w:color w:val="565656"/>
          <w:w w:val="110"/>
        </w:rPr>
        <w:t>Similar</w:t>
      </w:r>
      <w:r>
        <w:rPr>
          <w:color w:val="565656"/>
          <w:spacing w:val="10"/>
          <w:w w:val="110"/>
        </w:rPr>
        <w:t> </w:t>
      </w:r>
      <w:r>
        <w:rPr>
          <w:color w:val="565656"/>
          <w:w w:val="110"/>
        </w:rPr>
        <w:t>in</w:t>
      </w:r>
      <w:r>
        <w:rPr>
          <w:color w:val="565656"/>
          <w:spacing w:val="4"/>
          <w:w w:val="110"/>
        </w:rPr>
        <w:t> </w:t>
      </w:r>
      <w:r>
        <w:rPr>
          <w:color w:val="565656"/>
          <w:w w:val="110"/>
        </w:rPr>
        <w:t>concept</w:t>
      </w:r>
      <w:r>
        <w:rPr>
          <w:color w:val="565656"/>
          <w:spacing w:val="17"/>
          <w:w w:val="110"/>
        </w:rPr>
        <w:t> </w:t>
      </w:r>
      <w:r>
        <w:rPr>
          <w:color w:val="565656"/>
          <w:w w:val="110"/>
        </w:rPr>
        <w:t>to</w:t>
      </w:r>
      <w:r>
        <w:rPr>
          <w:color w:val="565656"/>
          <w:spacing w:val="7"/>
          <w:w w:val="110"/>
        </w:rPr>
        <w:t> </w:t>
      </w:r>
      <w:r>
        <w:rPr>
          <w:color w:val="565656"/>
          <w:w w:val="110"/>
        </w:rPr>
        <w:t>the</w:t>
      </w:r>
      <w:r>
        <w:rPr>
          <w:color w:val="565656"/>
          <w:spacing w:val="10"/>
          <w:w w:val="110"/>
        </w:rPr>
        <w:t> </w:t>
      </w:r>
      <w:r>
        <w:rPr>
          <w:color w:val="565656"/>
          <w:w w:val="110"/>
        </w:rPr>
        <w:t>other</w:t>
      </w:r>
      <w:r>
        <w:rPr>
          <w:color w:val="565656"/>
          <w:spacing w:val="14"/>
          <w:w w:val="110"/>
        </w:rPr>
        <w:t> </w:t>
      </w:r>
      <w:r>
        <w:rPr>
          <w:color w:val="565656"/>
          <w:w w:val="110"/>
        </w:rPr>
        <w:t>Disney</w:t>
      </w:r>
      <w:r>
        <w:rPr>
          <w:color w:val="565656"/>
          <w:spacing w:val="9"/>
          <w:w w:val="110"/>
        </w:rPr>
        <w:t> </w:t>
      </w:r>
      <w:r>
        <w:rPr>
          <w:color w:val="565656"/>
          <w:w w:val="110"/>
        </w:rPr>
        <w:t>centers,</w:t>
      </w:r>
      <w:r>
        <w:rPr>
          <w:color w:val="565656"/>
          <w:spacing w:val="16"/>
          <w:w w:val="110"/>
        </w:rPr>
        <w:t> </w:t>
      </w:r>
      <w:r>
        <w:rPr>
          <w:color w:val="565656"/>
          <w:w w:val="110"/>
        </w:rPr>
        <w:t>this</w:t>
      </w:r>
      <w:r>
        <w:rPr>
          <w:color w:val="565656"/>
          <w:spacing w:val="5"/>
          <w:w w:val="110"/>
        </w:rPr>
        <w:t> </w:t>
      </w:r>
      <w:r>
        <w:rPr>
          <w:color w:val="565656"/>
          <w:w w:val="110"/>
        </w:rPr>
        <w:t>amusement</w:t>
      </w:r>
      <w:r>
        <w:rPr>
          <w:color w:val="565656"/>
          <w:spacing w:val="19"/>
          <w:w w:val="110"/>
        </w:rPr>
        <w:t> </w:t>
      </w:r>
      <w:r>
        <w:rPr>
          <w:color w:val="565656"/>
          <w:w w:val="110"/>
        </w:rPr>
        <w:t>theme</w:t>
      </w:r>
      <w:r>
        <w:rPr>
          <w:color w:val="565656"/>
          <w:spacing w:val="16"/>
          <w:w w:val="110"/>
        </w:rPr>
        <w:t> </w:t>
      </w:r>
      <w:r>
        <w:rPr>
          <w:color w:val="565656"/>
          <w:w w:val="110"/>
        </w:rPr>
        <w:t>park</w:t>
      </w:r>
      <w:r>
        <w:rPr>
          <w:color w:val="565656"/>
          <w:spacing w:val="18"/>
          <w:w w:val="110"/>
        </w:rPr>
        <w:t> </w:t>
      </w:r>
      <w:r>
        <w:rPr>
          <w:color w:val="565656"/>
          <w:w w:val="110"/>
        </w:rPr>
        <w:t>was</w:t>
      </w:r>
      <w:r>
        <w:rPr>
          <w:color w:val="565656"/>
          <w:spacing w:val="9"/>
          <w:w w:val="110"/>
        </w:rPr>
        <w:t> </w:t>
      </w:r>
      <w:r>
        <w:rPr>
          <w:color w:val="565656"/>
          <w:w w:val="110"/>
        </w:rPr>
        <w:t>located</w:t>
      </w:r>
      <w:r>
        <w:rPr>
          <w:color w:val="565656"/>
          <w:w w:val="106"/>
        </w:rPr>
        <w:t> </w:t>
      </w:r>
      <w:r>
        <w:rPr>
          <w:color w:val="565656"/>
          <w:w w:val="110"/>
        </w:rPr>
        <w:t>just six miles from downtown Tokyo, Japan. Owned and operated by an unrelated</w:t>
      </w:r>
      <w:r>
        <w:rPr>
          <w:color w:val="565656"/>
          <w:spacing w:val="10"/>
          <w:w w:val="110"/>
        </w:rPr>
        <w:t> </w:t>
      </w:r>
      <w:r>
        <w:rPr>
          <w:color w:val="565656"/>
          <w:w w:val="110"/>
        </w:rPr>
        <w:t>Japanese</w:t>
      </w:r>
      <w:r>
        <w:rPr>
          <w:color w:val="565656"/>
          <w:w w:val="108"/>
        </w:rPr>
        <w:t> </w:t>
      </w:r>
      <w:r>
        <w:rPr>
          <w:color w:val="565656"/>
          <w:w w:val="110"/>
        </w:rPr>
        <w:t>corporation, Tokyo Disneyland was opened to the public on April </w:t>
      </w:r>
      <w:r>
        <w:rPr>
          <w:color w:val="565656"/>
          <w:spacing w:val="-12"/>
          <w:w w:val="110"/>
        </w:rPr>
        <w:t>15,</w:t>
      </w:r>
      <w:r>
        <w:rPr>
          <w:color w:val="565656"/>
          <w:spacing w:val="-1"/>
          <w:w w:val="110"/>
        </w:rPr>
        <w:t> </w:t>
      </w:r>
      <w:r>
        <w:rPr>
          <w:color w:val="565656"/>
          <w:spacing w:val="-7"/>
          <w:w w:val="110"/>
        </w:rPr>
        <w:t>1983.</w:t>
      </w:r>
      <w:r>
        <w:rPr>
          <w:spacing w:val="-7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9" w:lineRule="auto"/>
        <w:ind w:left="830" w:right="1812" w:firstLine="716"/>
        <w:jc w:val="both"/>
      </w:pPr>
      <w:r>
        <w:rPr>
          <w:color w:val="565656"/>
          <w:w w:val="110"/>
        </w:rPr>
        <w:t>Disney produced motion pictures for the theatrical, television, and home video markets</w:t>
      </w:r>
      <w:r>
        <w:rPr>
          <w:color w:val="565656"/>
          <w:spacing w:val="9"/>
          <w:w w:val="110"/>
        </w:rPr>
        <w:t> </w:t>
      </w:r>
      <w:r>
        <w:rPr>
          <w:color w:val="565656"/>
          <w:w w:val="110"/>
        </w:rPr>
        <w:t>for</w:t>
      </w:r>
      <w:r>
        <w:rPr>
          <w:color w:val="565656"/>
          <w:w w:val="103"/>
        </w:rPr>
        <w:t> </w:t>
      </w:r>
      <w:r>
        <w:rPr>
          <w:color w:val="565656"/>
          <w:w w:val="110"/>
        </w:rPr>
        <w:t>audiences around the world. Although most of Disney's best-known films were </w:t>
      </w:r>
      <w:r>
        <w:rPr>
          <w:color w:val="565656"/>
          <w:spacing w:val="4"/>
          <w:w w:val="110"/>
        </w:rPr>
        <w:t>fully </w:t>
      </w:r>
      <w:r>
        <w:rPr>
          <w:color w:val="565656"/>
          <w:w w:val="110"/>
        </w:rPr>
        <w:t>or</w:t>
      </w:r>
      <w:r>
        <w:rPr>
          <w:color w:val="565656"/>
          <w:spacing w:val="46"/>
          <w:w w:val="110"/>
        </w:rPr>
        <w:t> </w:t>
      </w:r>
      <w:r>
        <w:rPr>
          <w:color w:val="565656"/>
          <w:w w:val="110"/>
        </w:rPr>
        <w:t>partially</w:t>
      </w:r>
      <w:r>
        <w:rPr>
          <w:color w:val="565656"/>
          <w:w w:val="108"/>
        </w:rPr>
        <w:t> </w:t>
      </w:r>
      <w:r>
        <w:rPr>
          <w:color w:val="565656"/>
          <w:w w:val="110"/>
        </w:rPr>
        <w:t>animated and </w:t>
      </w:r>
      <w:r>
        <w:rPr>
          <w:color w:val="696969"/>
          <w:w w:val="110"/>
        </w:rPr>
        <w:t>were </w:t>
      </w:r>
      <w:r>
        <w:rPr>
          <w:color w:val="565656"/>
          <w:w w:val="110"/>
        </w:rPr>
        <w:t>targeted at younger  audiences, the company also made films designed to </w:t>
      </w:r>
      <w:r>
        <w:rPr>
          <w:color w:val="565656"/>
          <w:spacing w:val="47"/>
          <w:w w:val="110"/>
        </w:rPr>
        <w:t> </w:t>
      </w:r>
      <w:r>
        <w:rPr>
          <w:color w:val="565656"/>
          <w:w w:val="110"/>
        </w:rPr>
        <w:t>appeal</w:t>
      </w:r>
      <w:r>
        <w:rPr>
          <w:color w:val="565656"/>
          <w:w w:val="111"/>
        </w:rPr>
        <w:t> </w:t>
      </w:r>
      <w:r>
        <w:rPr>
          <w:color w:val="565656"/>
          <w:w w:val="110"/>
        </w:rPr>
        <w:t>to teenagers and </w:t>
      </w:r>
      <w:r>
        <w:rPr>
          <w:color w:val="696969"/>
          <w:w w:val="110"/>
        </w:rPr>
        <w:t>young </w:t>
      </w:r>
      <w:r>
        <w:rPr>
          <w:color w:val="565656"/>
          <w:w w:val="110"/>
        </w:rPr>
        <w:t>adults. In addition, Disney developed and produced  television </w:t>
      </w:r>
      <w:r>
        <w:rPr>
          <w:color w:val="565656"/>
          <w:spacing w:val="10"/>
          <w:w w:val="110"/>
        </w:rPr>
        <w:t> </w:t>
      </w:r>
      <w:r>
        <w:rPr>
          <w:color w:val="565656"/>
          <w:w w:val="110"/>
        </w:rPr>
        <w:t>programs,</w:t>
      </w:r>
      <w:r>
        <w:rPr>
          <w:color w:val="565656"/>
          <w:w w:val="110"/>
        </w:rPr>
        <w:t> </w:t>
      </w:r>
      <w:r>
        <w:rPr>
          <w:color w:val="565656"/>
          <w:w w:val="110"/>
        </w:rPr>
        <w:t>such as "Disney's Wonderful World" and The Disney Channel, for network, syndicated, and</w:t>
      </w:r>
      <w:r>
        <w:rPr>
          <w:color w:val="565656"/>
          <w:spacing w:val="14"/>
          <w:w w:val="110"/>
        </w:rPr>
        <w:t> </w:t>
      </w:r>
      <w:r>
        <w:rPr>
          <w:color w:val="565656"/>
          <w:w w:val="110"/>
        </w:rPr>
        <w:t>pay</w:t>
      </w:r>
      <w:r>
        <w:rPr>
          <w:color w:val="565656"/>
          <w:w w:val="110"/>
        </w:rPr>
        <w:t> </w:t>
      </w:r>
      <w:r>
        <w:rPr>
          <w:color w:val="565656"/>
          <w:w w:val="110"/>
        </w:rPr>
        <w:t>television</w:t>
      </w:r>
      <w:r>
        <w:rPr>
          <w:color w:val="565656"/>
          <w:spacing w:val="-20"/>
          <w:w w:val="110"/>
        </w:rPr>
        <w:t> </w:t>
      </w:r>
      <w:r>
        <w:rPr>
          <w:color w:val="565656"/>
          <w:w w:val="110"/>
        </w:rPr>
        <w:t>markets.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spacing w:line="249" w:lineRule="auto"/>
        <w:ind w:left="825" w:right="1809" w:firstLine="716"/>
        <w:jc w:val="both"/>
      </w:pPr>
      <w:r>
        <w:rPr>
          <w:color w:val="565656"/>
          <w:w w:val="110"/>
        </w:rPr>
        <w:t>Through its real estate subsidiary, Arvida Corporation, acquired in </w:t>
      </w:r>
      <w:r>
        <w:rPr>
          <w:color w:val="565656"/>
          <w:spacing w:val="-7"/>
          <w:w w:val="110"/>
        </w:rPr>
        <w:t>1984, </w:t>
      </w:r>
      <w:r>
        <w:rPr>
          <w:color w:val="565656"/>
          <w:w w:val="110"/>
        </w:rPr>
        <w:t>the </w:t>
      </w:r>
      <w:r>
        <w:rPr>
          <w:color w:val="565656"/>
          <w:spacing w:val="11"/>
          <w:w w:val="110"/>
        </w:rPr>
        <w:t> </w:t>
      </w:r>
      <w:r>
        <w:rPr>
          <w:color w:val="565656"/>
          <w:w w:val="110"/>
        </w:rPr>
        <w:t>company</w:t>
      </w:r>
      <w:r>
        <w:rPr>
          <w:color w:val="565656"/>
          <w:w w:val="109"/>
        </w:rPr>
        <w:t> </w:t>
      </w:r>
      <w:r>
        <w:rPr>
          <w:color w:val="565656"/>
          <w:w w:val="110"/>
        </w:rPr>
        <w:t>planned and developed distinctive resort and home communities, primarily in Florida.</w:t>
      </w:r>
      <w:r>
        <w:rPr>
          <w:color w:val="565656"/>
          <w:spacing w:val="54"/>
          <w:w w:val="110"/>
        </w:rPr>
        <w:t> </w:t>
      </w:r>
      <w:r>
        <w:rPr>
          <w:color w:val="565656"/>
          <w:w w:val="110"/>
        </w:rPr>
        <w:t>Commercial</w:t>
      </w:r>
      <w:r>
        <w:rPr>
          <w:color w:val="565656"/>
          <w:w w:val="107"/>
        </w:rPr>
        <w:t> </w:t>
      </w:r>
      <w:r>
        <w:rPr>
          <w:color w:val="565656"/>
          <w:w w:val="110"/>
        </w:rPr>
        <w:t>and industrial properties, such as neighborhood shopping centers and office buildings, were</w:t>
      </w:r>
      <w:r>
        <w:rPr>
          <w:color w:val="565656"/>
          <w:spacing w:val="27"/>
          <w:w w:val="110"/>
        </w:rPr>
        <w:t> </w:t>
      </w:r>
      <w:r>
        <w:rPr>
          <w:color w:val="565656"/>
          <w:w w:val="110"/>
        </w:rPr>
        <w:t>also</w:t>
      </w:r>
      <w:r>
        <w:rPr>
          <w:color w:val="565656"/>
          <w:w w:val="107"/>
        </w:rPr>
        <w:t> </w:t>
      </w:r>
      <w:r>
        <w:rPr>
          <w:color w:val="565656"/>
          <w:w w:val="110"/>
        </w:rPr>
        <w:t>developed within or near the planned communities. In its consumer products  segment,</w:t>
      </w:r>
      <w:r>
        <w:rPr>
          <w:color w:val="565656"/>
          <w:spacing w:val="5"/>
          <w:w w:val="110"/>
        </w:rPr>
        <w:t> </w:t>
      </w:r>
      <w:r>
        <w:rPr>
          <w:color w:val="565656"/>
          <w:w w:val="110"/>
        </w:rPr>
        <w:t>Disney</w:t>
      </w:r>
      <w:r>
        <w:rPr>
          <w:color w:val="565656"/>
          <w:w w:val="105"/>
        </w:rPr>
        <w:t> </w:t>
      </w:r>
      <w:r>
        <w:rPr>
          <w:color w:val="565656"/>
          <w:w w:val="110"/>
        </w:rPr>
        <w:t>licensed its name, its characters, its literary properties, and its songs and music to</w:t>
      </w:r>
      <w:r>
        <w:rPr>
          <w:color w:val="565656"/>
          <w:spacing w:val="34"/>
          <w:w w:val="110"/>
        </w:rPr>
        <w:t> </w:t>
      </w:r>
      <w:r>
        <w:rPr>
          <w:color w:val="565656"/>
          <w:w w:val="110"/>
        </w:rPr>
        <w:t>various</w:t>
      </w:r>
      <w:r>
        <w:rPr>
          <w:color w:val="565656"/>
          <w:w w:val="109"/>
        </w:rPr>
        <w:t> </w:t>
      </w:r>
      <w:r>
        <w:rPr>
          <w:color w:val="565656"/>
          <w:w w:val="110"/>
        </w:rPr>
        <w:t>manufacturers, retailers, printers, and publishers. The company also produced a  </w:t>
      </w:r>
      <w:r>
        <w:rPr>
          <w:color w:val="696969"/>
          <w:w w:val="110"/>
        </w:rPr>
        <w:t>variety </w:t>
      </w:r>
      <w:r>
        <w:rPr>
          <w:color w:val="696969"/>
          <w:spacing w:val="37"/>
          <w:w w:val="110"/>
        </w:rPr>
        <w:t> </w:t>
      </w:r>
      <w:r>
        <w:rPr>
          <w:color w:val="565656"/>
          <w:w w:val="110"/>
        </w:rPr>
        <w:t>of</w:t>
      </w:r>
      <w:r>
        <w:rPr>
          <w:color w:val="565656"/>
          <w:w w:val="96"/>
        </w:rPr>
        <w:t> </w:t>
      </w:r>
      <w:r>
        <w:rPr>
          <w:color w:val="565656"/>
          <w:w w:val="110"/>
        </w:rPr>
        <w:t>educational materials and teaching</w:t>
      </w:r>
      <w:r>
        <w:rPr>
          <w:color w:val="565656"/>
          <w:spacing w:val="33"/>
          <w:w w:val="110"/>
        </w:rPr>
        <w:t> </w:t>
      </w:r>
      <w:r>
        <w:rPr>
          <w:color w:val="565656"/>
          <w:w w:val="110"/>
        </w:rPr>
        <w:t>aids.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spacing w:line="249" w:lineRule="auto"/>
        <w:ind w:left="825" w:right="1804" w:firstLine="720"/>
        <w:jc w:val="both"/>
      </w:pPr>
      <w:r>
        <w:rPr>
          <w:color w:val="565656"/>
          <w:w w:val="110"/>
        </w:rPr>
        <w:t>Consolidated revenues for The Walt Disney Company and its subsidiaries increased</w:t>
      </w:r>
      <w:r>
        <w:rPr>
          <w:color w:val="565656"/>
          <w:spacing w:val="48"/>
          <w:w w:val="110"/>
        </w:rPr>
        <w:t> </w:t>
      </w:r>
      <w:r>
        <w:rPr>
          <w:color w:val="565656"/>
          <w:w w:val="110"/>
        </w:rPr>
        <w:t>by</w:t>
      </w:r>
      <w:r>
        <w:rPr>
          <w:color w:val="565656"/>
          <w:w w:val="108"/>
        </w:rPr>
        <w:t> </w:t>
      </w:r>
      <w:r>
        <w:rPr>
          <w:color w:val="565656"/>
          <w:w w:val="110"/>
        </w:rPr>
        <w:t>almost 27% in </w:t>
      </w:r>
      <w:r>
        <w:rPr>
          <w:color w:val="565656"/>
          <w:spacing w:val="-9"/>
          <w:w w:val="110"/>
        </w:rPr>
        <w:t>1984 </w:t>
      </w:r>
      <w:r>
        <w:rPr>
          <w:color w:val="565656"/>
          <w:w w:val="110"/>
        </w:rPr>
        <w:t>to $1.7 billion </w:t>
      </w:r>
      <w:r>
        <w:rPr>
          <w:rFonts w:ascii="Times New Roman"/>
          <w:b/>
          <w:color w:val="565656"/>
          <w:w w:val="110"/>
        </w:rPr>
        <w:t>(Exhibit 1). </w:t>
      </w:r>
      <w:r>
        <w:rPr>
          <w:color w:val="565656"/>
          <w:w w:val="110"/>
        </w:rPr>
        <w:t>Total entertainment and recreation revenues,</w:t>
      </w:r>
      <w:r>
        <w:rPr>
          <w:color w:val="565656"/>
          <w:spacing w:val="-20"/>
          <w:w w:val="110"/>
        </w:rPr>
        <w:t> </w:t>
      </w:r>
      <w:r>
        <w:rPr>
          <w:color w:val="565656"/>
          <w:w w:val="110"/>
        </w:rPr>
        <w:t>including</w:t>
      </w:r>
      <w:r>
        <w:rPr>
          <w:color w:val="565656"/>
          <w:w w:val="110"/>
        </w:rPr>
        <w:t> </w:t>
      </w:r>
      <w:r>
        <w:rPr>
          <w:color w:val="565656"/>
          <w:w w:val="110"/>
        </w:rPr>
        <w:t>royalties from Tokyo Disneyland, increased 6% to $1.1 billion in the fiscal year ended September</w:t>
      </w:r>
      <w:r>
        <w:rPr>
          <w:color w:val="565656"/>
          <w:spacing w:val="10"/>
          <w:w w:val="110"/>
        </w:rPr>
        <w:t> </w:t>
      </w:r>
      <w:r>
        <w:rPr>
          <w:color w:val="565656"/>
          <w:w w:val="110"/>
        </w:rPr>
        <w:t>30,</w:t>
      </w:r>
      <w:r>
        <w:rPr>
          <w:color w:val="565656"/>
          <w:w w:val="103"/>
        </w:rPr>
        <w:t> </w:t>
      </w:r>
      <w:r>
        <w:rPr>
          <w:color w:val="565656"/>
          <w:spacing w:val="-7"/>
          <w:w w:val="110"/>
        </w:rPr>
        <w:t>1984.</w:t>
      </w:r>
      <w:r>
        <w:rPr>
          <w:color w:val="565656"/>
          <w:spacing w:val="17"/>
          <w:w w:val="110"/>
        </w:rPr>
        <w:t> </w:t>
      </w:r>
      <w:r>
        <w:rPr>
          <w:color w:val="565656"/>
          <w:w w:val="110"/>
        </w:rPr>
        <w:t>Although</w:t>
      </w:r>
      <w:r>
        <w:rPr>
          <w:color w:val="565656"/>
          <w:spacing w:val="27"/>
          <w:w w:val="110"/>
        </w:rPr>
        <w:t> </w:t>
      </w:r>
      <w:r>
        <w:rPr>
          <w:color w:val="565656"/>
          <w:w w:val="110"/>
        </w:rPr>
        <w:t>theme</w:t>
      </w:r>
      <w:r>
        <w:rPr>
          <w:color w:val="565656"/>
          <w:spacing w:val="15"/>
          <w:w w:val="110"/>
        </w:rPr>
        <w:t> </w:t>
      </w:r>
      <w:r>
        <w:rPr>
          <w:color w:val="565656"/>
          <w:w w:val="110"/>
        </w:rPr>
        <w:t>park</w:t>
      </w:r>
      <w:r>
        <w:rPr>
          <w:color w:val="565656"/>
          <w:spacing w:val="24"/>
          <w:w w:val="110"/>
        </w:rPr>
        <w:t> </w:t>
      </w:r>
      <w:r>
        <w:rPr>
          <w:color w:val="565656"/>
          <w:w w:val="110"/>
        </w:rPr>
        <w:t>attendance</w:t>
      </w:r>
      <w:r>
        <w:rPr>
          <w:color w:val="565656"/>
          <w:spacing w:val="18"/>
          <w:w w:val="110"/>
        </w:rPr>
        <w:t> </w:t>
      </w:r>
      <w:r>
        <w:rPr>
          <w:color w:val="565656"/>
          <w:w w:val="110"/>
        </w:rPr>
        <w:t>in</w:t>
      </w:r>
      <w:r>
        <w:rPr>
          <w:color w:val="565656"/>
          <w:spacing w:val="13"/>
          <w:w w:val="110"/>
        </w:rPr>
        <w:t> </w:t>
      </w:r>
      <w:r>
        <w:rPr>
          <w:color w:val="565656"/>
          <w:w w:val="110"/>
        </w:rPr>
        <w:t>the</w:t>
      </w:r>
      <w:r>
        <w:rPr>
          <w:color w:val="565656"/>
          <w:spacing w:val="9"/>
          <w:w w:val="110"/>
        </w:rPr>
        <w:t> </w:t>
      </w:r>
      <w:r>
        <w:rPr>
          <w:color w:val="565656"/>
          <w:w w:val="110"/>
        </w:rPr>
        <w:t>United</w:t>
      </w:r>
      <w:r>
        <w:rPr>
          <w:color w:val="565656"/>
          <w:spacing w:val="25"/>
          <w:w w:val="110"/>
        </w:rPr>
        <w:t> </w:t>
      </w:r>
      <w:r>
        <w:rPr>
          <w:color w:val="565656"/>
          <w:w w:val="110"/>
        </w:rPr>
        <w:t>States</w:t>
      </w:r>
      <w:r>
        <w:rPr>
          <w:color w:val="565656"/>
          <w:spacing w:val="3"/>
          <w:w w:val="110"/>
        </w:rPr>
        <w:t> </w:t>
      </w:r>
      <w:r>
        <w:rPr>
          <w:color w:val="565656"/>
          <w:w w:val="110"/>
        </w:rPr>
        <w:t>was</w:t>
      </w:r>
      <w:r>
        <w:rPr>
          <w:color w:val="565656"/>
          <w:spacing w:val="14"/>
          <w:w w:val="110"/>
        </w:rPr>
        <w:t> </w:t>
      </w:r>
      <w:r>
        <w:rPr>
          <w:color w:val="565656"/>
          <w:w w:val="110"/>
        </w:rPr>
        <w:t>down</w:t>
      </w:r>
      <w:r>
        <w:rPr>
          <w:color w:val="565656"/>
          <w:spacing w:val="7"/>
          <w:w w:val="110"/>
        </w:rPr>
        <w:t> </w:t>
      </w:r>
      <w:r>
        <w:rPr>
          <w:color w:val="565656"/>
          <w:w w:val="110"/>
        </w:rPr>
        <w:t>5%</w:t>
      </w:r>
      <w:r>
        <w:rPr>
          <w:color w:val="565656"/>
          <w:spacing w:val="5"/>
          <w:w w:val="110"/>
        </w:rPr>
        <w:t> </w:t>
      </w:r>
      <w:r>
        <w:rPr>
          <w:color w:val="565656"/>
          <w:w w:val="110"/>
        </w:rPr>
        <w:t>to</w:t>
      </w:r>
      <w:r>
        <w:rPr>
          <w:color w:val="565656"/>
          <w:spacing w:val="5"/>
          <w:w w:val="110"/>
        </w:rPr>
        <w:t> </w:t>
      </w:r>
      <w:r>
        <w:rPr>
          <w:color w:val="565656"/>
          <w:w w:val="110"/>
        </w:rPr>
        <w:t>31</w:t>
      </w:r>
      <w:r>
        <w:rPr>
          <w:color w:val="565656"/>
          <w:spacing w:val="-3"/>
          <w:w w:val="110"/>
        </w:rPr>
        <w:t> </w:t>
      </w:r>
      <w:r>
        <w:rPr>
          <w:color w:val="565656"/>
          <w:w w:val="110"/>
        </w:rPr>
        <w:t>million</w:t>
      </w:r>
      <w:r>
        <w:rPr>
          <w:color w:val="565656"/>
          <w:spacing w:val="19"/>
          <w:w w:val="110"/>
        </w:rPr>
        <w:t> </w:t>
      </w:r>
      <w:r>
        <w:rPr>
          <w:color w:val="565656"/>
          <w:w w:val="110"/>
        </w:rPr>
        <w:t>in</w:t>
      </w:r>
      <w:r>
        <w:rPr>
          <w:color w:val="565656"/>
          <w:spacing w:val="12"/>
          <w:w w:val="110"/>
        </w:rPr>
        <w:t> </w:t>
      </w:r>
      <w:r>
        <w:rPr>
          <w:color w:val="565656"/>
          <w:spacing w:val="-7"/>
          <w:w w:val="110"/>
        </w:rPr>
        <w:t>1984,</w:t>
      </w:r>
      <w:r>
        <w:rPr>
          <w:color w:val="565656"/>
          <w:spacing w:val="6"/>
          <w:w w:val="110"/>
        </w:rPr>
        <w:t> </w:t>
      </w:r>
      <w:r>
        <w:rPr>
          <w:color w:val="565656"/>
          <w:w w:val="110"/>
        </w:rPr>
        <w:t>the</w:t>
      </w:r>
      <w:r>
        <w:rPr>
          <w:color w:val="565656"/>
          <w:w w:val="110"/>
        </w:rPr>
        <w:t> </w:t>
      </w:r>
      <w:r>
        <w:rPr>
          <w:color w:val="565656"/>
          <w:w w:val="110"/>
        </w:rPr>
        <w:t>increased revenues for </w:t>
      </w:r>
      <w:r>
        <w:rPr>
          <w:color w:val="565656"/>
          <w:spacing w:val="-8"/>
          <w:w w:val="110"/>
        </w:rPr>
        <w:t>1984 </w:t>
      </w:r>
      <w:r>
        <w:rPr>
          <w:color w:val="565656"/>
          <w:w w:val="110"/>
        </w:rPr>
        <w:t>reflected admission price increases, higher per capita spending at</w:t>
      </w:r>
      <w:r>
        <w:rPr>
          <w:color w:val="565656"/>
          <w:spacing w:val="19"/>
          <w:w w:val="110"/>
        </w:rPr>
        <w:t> </w:t>
      </w:r>
      <w:r>
        <w:rPr>
          <w:color w:val="565656"/>
          <w:w w:val="110"/>
        </w:rPr>
        <w:t>the</w:t>
      </w:r>
      <w:r>
        <w:rPr>
          <w:color w:val="565656"/>
          <w:w w:val="106"/>
        </w:rPr>
        <w:t> </w:t>
      </w:r>
      <w:r>
        <w:rPr>
          <w:color w:val="565656"/>
          <w:w w:val="110"/>
        </w:rPr>
        <w:t>parks, and the inclusion of a full year of royalties from Tokyo Disneyland. Filmed</w:t>
      </w:r>
      <w:r>
        <w:rPr>
          <w:color w:val="565656"/>
          <w:spacing w:val="-6"/>
          <w:w w:val="110"/>
        </w:rPr>
        <w:t> </w:t>
      </w:r>
      <w:r>
        <w:rPr>
          <w:color w:val="565656"/>
          <w:w w:val="110"/>
        </w:rPr>
        <w:t>entertainment</w:t>
      </w:r>
      <w:r>
        <w:rPr>
          <w:color w:val="565656"/>
          <w:w w:val="110"/>
        </w:rPr>
        <w:t> </w:t>
      </w:r>
      <w:r>
        <w:rPr>
          <w:color w:val="565656"/>
          <w:w w:val="110"/>
        </w:rPr>
        <w:t>revenues increased 48% to $245 million in </w:t>
      </w:r>
      <w:r>
        <w:rPr>
          <w:color w:val="565656"/>
          <w:spacing w:val="-9"/>
          <w:w w:val="110"/>
        </w:rPr>
        <w:t>1984 </w:t>
      </w:r>
      <w:r>
        <w:rPr>
          <w:color w:val="565656"/>
          <w:w w:val="110"/>
        </w:rPr>
        <w:t>due to strong domestic theatrical film</w:t>
      </w:r>
      <w:r>
        <w:rPr>
          <w:color w:val="565656"/>
          <w:spacing w:val="23"/>
          <w:w w:val="110"/>
        </w:rPr>
        <w:t> </w:t>
      </w:r>
      <w:r>
        <w:rPr>
          <w:color w:val="565656"/>
          <w:w w:val="110"/>
        </w:rPr>
        <w:t>rentals.</w:t>
      </w:r>
      <w:r>
        <w:rPr>
          <w:color w:val="565656"/>
          <w:w w:val="108"/>
        </w:rPr>
        <w:t> </w:t>
      </w:r>
      <w:r>
        <w:rPr>
          <w:color w:val="565656"/>
          <w:w w:val="110"/>
        </w:rPr>
        <w:t>Community development and consumer products revenues added another $204 million and</w:t>
      </w:r>
      <w:r>
        <w:rPr>
          <w:color w:val="565656"/>
          <w:spacing w:val="-21"/>
          <w:w w:val="110"/>
        </w:rPr>
        <w:t> </w:t>
      </w:r>
      <w:r>
        <w:rPr>
          <w:color w:val="565656"/>
          <w:w w:val="110"/>
        </w:rPr>
        <w:t>$110</w:t>
      </w:r>
      <w:r>
        <w:rPr>
          <w:color w:val="565656"/>
          <w:w w:val="99"/>
        </w:rPr>
        <w:t> </w:t>
      </w:r>
      <w:r>
        <w:rPr>
          <w:color w:val="565656"/>
          <w:w w:val="105"/>
        </w:rPr>
        <w:t>million,</w:t>
      </w:r>
      <w:r>
        <w:rPr>
          <w:color w:val="565656"/>
          <w:spacing w:val="41"/>
          <w:w w:val="105"/>
        </w:rPr>
        <w:t> </w:t>
      </w:r>
      <w:r>
        <w:rPr>
          <w:color w:val="565656"/>
          <w:w w:val="105"/>
        </w:rPr>
        <w:t>respectively.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spacing w:line="252" w:lineRule="auto"/>
        <w:ind w:left="825" w:right="1805" w:firstLine="716"/>
        <w:jc w:val="both"/>
      </w:pPr>
      <w:r>
        <w:rPr>
          <w:color w:val="565656"/>
          <w:w w:val="110"/>
        </w:rPr>
        <w:t>Net income totaled $97.8 million in </w:t>
      </w:r>
      <w:r>
        <w:rPr>
          <w:color w:val="565656"/>
          <w:spacing w:val="-7"/>
          <w:w w:val="110"/>
        </w:rPr>
        <w:t>1984, </w:t>
      </w:r>
      <w:r>
        <w:rPr>
          <w:color w:val="565656"/>
          <w:w w:val="110"/>
        </w:rPr>
        <w:t>an increase of 5% from </w:t>
      </w:r>
      <w:r>
        <w:rPr>
          <w:color w:val="565656"/>
          <w:spacing w:val="-7"/>
          <w:w w:val="110"/>
        </w:rPr>
        <w:t>1983. </w:t>
      </w:r>
      <w:r>
        <w:rPr>
          <w:color w:val="565656"/>
          <w:w w:val="110"/>
        </w:rPr>
        <w:t>This growth was</w:t>
      </w:r>
      <w:r>
        <w:rPr>
          <w:color w:val="565656"/>
          <w:spacing w:val="13"/>
          <w:w w:val="110"/>
        </w:rPr>
        <w:t> </w:t>
      </w:r>
      <w:r>
        <w:rPr>
          <w:color w:val="565656"/>
          <w:w w:val="110"/>
        </w:rPr>
        <w:t>due</w:t>
      </w:r>
      <w:r>
        <w:rPr>
          <w:color w:val="565656"/>
          <w:w w:val="114"/>
        </w:rPr>
        <w:t> </w:t>
      </w:r>
      <w:r>
        <w:rPr>
          <w:color w:val="565656"/>
          <w:w w:val="110"/>
        </w:rPr>
        <w:t>primarily to the operating profits before corporate expenses contributed by the recently acquired</w:t>
      </w:r>
      <w:r>
        <w:rPr>
          <w:color w:val="565656"/>
          <w:spacing w:val="28"/>
          <w:w w:val="110"/>
        </w:rPr>
        <w:t> </w:t>
      </w:r>
      <w:r>
        <w:rPr>
          <w:color w:val="565656"/>
          <w:w w:val="110"/>
        </w:rPr>
        <w:t>real</w:t>
      </w:r>
      <w:r>
        <w:rPr>
          <w:color w:val="565656"/>
          <w:w w:val="107"/>
        </w:rPr>
        <w:t> </w:t>
      </w:r>
      <w:r>
        <w:rPr>
          <w:color w:val="565656"/>
          <w:w w:val="110"/>
        </w:rPr>
        <w:t>estate subsidiary and a turnaround in the filmed entertainment segment. Operating profits</w:t>
      </w:r>
      <w:r>
        <w:rPr>
          <w:color w:val="565656"/>
          <w:spacing w:val="24"/>
          <w:w w:val="110"/>
        </w:rPr>
        <w:t> </w:t>
      </w:r>
      <w:r>
        <w:rPr>
          <w:color w:val="565656"/>
          <w:w w:val="110"/>
        </w:rPr>
        <w:t>before</w:t>
      </w:r>
      <w:r>
        <w:rPr>
          <w:color w:val="565656"/>
          <w:w w:val="107"/>
        </w:rPr>
        <w:t> </w:t>
      </w:r>
      <w:r>
        <w:rPr>
          <w:color w:val="565656"/>
          <w:w w:val="110"/>
        </w:rPr>
        <w:t>corporate expenses for the entertainment and recreation segment actually decreased by 2% in</w:t>
      </w:r>
      <w:r>
        <w:rPr>
          <w:color w:val="565656"/>
          <w:spacing w:val="1"/>
          <w:w w:val="110"/>
        </w:rPr>
        <w:t> </w:t>
      </w:r>
      <w:r>
        <w:rPr>
          <w:color w:val="565656"/>
          <w:spacing w:val="-7"/>
          <w:w w:val="110"/>
        </w:rPr>
        <w:t>1984.</w:t>
      </w:r>
      <w:r>
        <w:rPr>
          <w:color w:val="565656"/>
        </w:rPr>
        <w:t> </w:t>
      </w:r>
      <w:r>
        <w:rPr>
          <w:color w:val="565656"/>
          <w:w w:val="110"/>
        </w:rPr>
        <w:t>Corporate expenses increased substantially due to $20 million nonrecurring costs associated with</w:t>
      </w:r>
      <w:r>
        <w:rPr>
          <w:color w:val="565656"/>
          <w:spacing w:val="21"/>
          <w:w w:val="110"/>
        </w:rPr>
        <w:t> </w:t>
      </w:r>
      <w:r>
        <w:rPr>
          <w:color w:val="565656"/>
          <w:w w:val="110"/>
        </w:rPr>
        <w:t>the</w:t>
      </w:r>
      <w:r>
        <w:rPr>
          <w:color w:val="565656"/>
          <w:w w:val="106"/>
        </w:rPr>
        <w:t> </w:t>
      </w:r>
      <w:r>
        <w:rPr>
          <w:color w:val="565656"/>
          <w:w w:val="110"/>
        </w:rPr>
        <w:t>acquisition of Arvida and increased interest costs on high levels of borrowing. The company</w:t>
      </w:r>
      <w:r>
        <w:rPr>
          <w:color w:val="565656"/>
          <w:spacing w:val="3"/>
          <w:w w:val="110"/>
        </w:rPr>
        <w:t> </w:t>
      </w:r>
      <w:r>
        <w:rPr>
          <w:color w:val="565656"/>
          <w:w w:val="110"/>
        </w:rPr>
        <w:t>also</w:t>
      </w:r>
      <w:r>
        <w:rPr>
          <w:color w:val="565656"/>
          <w:w w:val="107"/>
        </w:rPr>
        <w:t> </w:t>
      </w:r>
      <w:r>
        <w:rPr>
          <w:color w:val="565656"/>
          <w:w w:val="110"/>
        </w:rPr>
        <w:t>provided for </w:t>
      </w:r>
      <w:r>
        <w:rPr>
          <w:color w:val="565656"/>
          <w:spacing w:val="-4"/>
          <w:w w:val="110"/>
        </w:rPr>
        <w:t>$166 </w:t>
      </w:r>
      <w:r>
        <w:rPr>
          <w:color w:val="565656"/>
          <w:w w:val="110"/>
        </w:rPr>
        <w:t>million in unusual charges to write down the values of several motion pictures</w:t>
      </w:r>
      <w:r>
        <w:rPr>
          <w:color w:val="565656"/>
          <w:spacing w:val="39"/>
          <w:w w:val="110"/>
        </w:rPr>
        <w:t> </w:t>
      </w:r>
      <w:r>
        <w:rPr>
          <w:color w:val="565656"/>
          <w:w w:val="110"/>
        </w:rPr>
        <w:t>and</w:t>
      </w:r>
      <w:r>
        <w:rPr>
          <w:color w:val="565656"/>
          <w:w w:val="112"/>
        </w:rPr>
        <w:t> </w:t>
      </w:r>
      <w:r>
        <w:rPr>
          <w:color w:val="696969"/>
          <w:w w:val="110"/>
        </w:rPr>
        <w:t>various </w:t>
      </w:r>
      <w:r>
        <w:rPr>
          <w:color w:val="565656"/>
          <w:w w:val="110"/>
        </w:rPr>
        <w:t>development</w:t>
      </w:r>
      <w:r>
        <w:rPr>
          <w:color w:val="565656"/>
          <w:spacing w:val="1"/>
          <w:w w:val="110"/>
        </w:rPr>
        <w:t> </w:t>
      </w:r>
      <w:r>
        <w:rPr>
          <w:color w:val="565656"/>
          <w:w w:val="110"/>
        </w:rPr>
        <w:t>projects.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spacing w:line="252" w:lineRule="auto"/>
        <w:ind w:left="825" w:right="1806" w:firstLine="716"/>
        <w:jc w:val="both"/>
      </w:pPr>
      <w:r>
        <w:rPr>
          <w:color w:val="565656"/>
          <w:w w:val="110"/>
        </w:rPr>
        <w:t>Total assets grew </w:t>
      </w:r>
      <w:r>
        <w:rPr>
          <w:color w:val="565656"/>
          <w:spacing w:val="-12"/>
          <w:w w:val="110"/>
        </w:rPr>
        <w:t>15% </w:t>
      </w:r>
      <w:r>
        <w:rPr>
          <w:color w:val="565656"/>
          <w:w w:val="110"/>
        </w:rPr>
        <w:t>to $2.7 billion at the end of fiscal </w:t>
      </w:r>
      <w:r>
        <w:rPr>
          <w:color w:val="565656"/>
          <w:spacing w:val="-9"/>
          <w:w w:val="110"/>
        </w:rPr>
        <w:t>1984 </w:t>
      </w:r>
      <w:r>
        <w:rPr>
          <w:rFonts w:ascii="Times New Roman"/>
          <w:b/>
          <w:color w:val="565656"/>
          <w:w w:val="110"/>
        </w:rPr>
        <w:t>(Exhibit 2), </w:t>
      </w:r>
      <w:r>
        <w:rPr>
          <w:color w:val="565656"/>
          <w:w w:val="110"/>
        </w:rPr>
        <w:t>due primarily to</w:t>
      </w:r>
      <w:r>
        <w:rPr>
          <w:color w:val="565656"/>
          <w:spacing w:val="-10"/>
          <w:w w:val="110"/>
        </w:rPr>
        <w:t> </w:t>
      </w:r>
      <w:r>
        <w:rPr>
          <w:color w:val="565656"/>
          <w:w w:val="110"/>
        </w:rPr>
        <w:t>the</w:t>
      </w:r>
      <w:r>
        <w:rPr>
          <w:color w:val="565656"/>
          <w:w w:val="106"/>
        </w:rPr>
        <w:t> </w:t>
      </w:r>
      <w:r>
        <w:rPr>
          <w:color w:val="565656"/>
          <w:w w:val="110"/>
        </w:rPr>
        <w:t>addition of real estate inventories as part of the acquisition of Arvida. Borrowings more than</w:t>
      </w:r>
      <w:r>
        <w:rPr>
          <w:color w:val="565656"/>
          <w:spacing w:val="17"/>
          <w:w w:val="110"/>
        </w:rPr>
        <w:t> </w:t>
      </w:r>
      <w:r>
        <w:rPr>
          <w:color w:val="565656"/>
          <w:w w:val="110"/>
        </w:rPr>
        <w:t>doubled</w:t>
      </w:r>
      <w:r>
        <w:rPr>
          <w:color w:val="565656"/>
          <w:w w:val="111"/>
        </w:rPr>
        <w:t> </w:t>
      </w:r>
      <w:r>
        <w:rPr>
          <w:color w:val="565656"/>
          <w:w w:val="110"/>
        </w:rPr>
        <w:t>to $862 million in </w:t>
      </w:r>
      <w:r>
        <w:rPr>
          <w:color w:val="565656"/>
          <w:spacing w:val="-9"/>
          <w:w w:val="110"/>
        </w:rPr>
        <w:t>1984 </w:t>
      </w:r>
      <w:r>
        <w:rPr>
          <w:color w:val="565656"/>
          <w:w w:val="110"/>
        </w:rPr>
        <w:t>because of the </w:t>
      </w:r>
      <w:r>
        <w:rPr>
          <w:color w:val="565656"/>
          <w:spacing w:val="-3"/>
          <w:w w:val="110"/>
        </w:rPr>
        <w:t>$215 </w:t>
      </w:r>
      <w:r>
        <w:rPr>
          <w:color w:val="565656"/>
          <w:w w:val="110"/>
        </w:rPr>
        <w:t>million of Arvida debt assumed upon its acquisition</w:t>
      </w:r>
      <w:r>
        <w:rPr>
          <w:color w:val="565656"/>
          <w:spacing w:val="1"/>
          <w:w w:val="110"/>
        </w:rPr>
        <w:t> </w:t>
      </w:r>
      <w:r>
        <w:rPr>
          <w:color w:val="565656"/>
          <w:w w:val="110"/>
        </w:rPr>
        <w:t>and</w:t>
      </w:r>
      <w:r>
        <w:rPr>
          <w:color w:val="565656"/>
          <w:w w:val="112"/>
        </w:rPr>
        <w:t> </w:t>
      </w:r>
      <w:r>
        <w:rPr>
          <w:color w:val="565656"/>
          <w:w w:val="110"/>
        </w:rPr>
        <w:t>the $328 million expenditure for the repurchase of 4.2 million shares of the company's common</w:t>
      </w:r>
      <w:r>
        <w:rPr>
          <w:color w:val="565656"/>
          <w:spacing w:val="49"/>
          <w:w w:val="110"/>
        </w:rPr>
        <w:t> </w:t>
      </w:r>
      <w:r>
        <w:rPr>
          <w:color w:val="565656"/>
          <w:w w:val="110"/>
        </w:rPr>
        <w:t>stock</w:t>
      </w:r>
      <w:r>
        <w:rPr>
          <w:color w:val="565656"/>
          <w:w w:val="106"/>
        </w:rPr>
        <w:t> </w:t>
      </w:r>
      <w:r>
        <w:rPr>
          <w:color w:val="565656"/>
          <w:w w:val="110"/>
        </w:rPr>
        <w:t>from Reliance Insurance Company, which had launched a hostile takeover bid for the company.</w:t>
      </w:r>
      <w:r>
        <w:rPr>
          <w:color w:val="565656"/>
          <w:spacing w:val="48"/>
          <w:w w:val="110"/>
        </w:rPr>
        <w:t> </w:t>
      </w:r>
      <w:r>
        <w:rPr>
          <w:color w:val="565656"/>
          <w:w w:val="110"/>
        </w:rPr>
        <w:t>The</w:t>
      </w:r>
      <w:r>
        <w:rPr>
          <w:color w:val="565656"/>
          <w:w w:val="106"/>
        </w:rPr>
        <w:t> </w:t>
      </w:r>
      <w:r>
        <w:rPr>
          <w:color w:val="565656"/>
          <w:w w:val="110"/>
        </w:rPr>
        <w:t>ratio of debt to total capitalization jumped to 43% at September 30, </w:t>
      </w:r>
      <w:r>
        <w:rPr>
          <w:color w:val="565656"/>
          <w:spacing w:val="-9"/>
          <w:w w:val="110"/>
        </w:rPr>
        <w:t>1984 </w:t>
      </w:r>
      <w:r>
        <w:rPr>
          <w:color w:val="565656"/>
          <w:w w:val="110"/>
        </w:rPr>
        <w:t>from 20% at the end of</w:t>
      </w:r>
      <w:r>
        <w:rPr>
          <w:color w:val="565656"/>
          <w:spacing w:val="30"/>
          <w:w w:val="110"/>
        </w:rPr>
        <w:t> </w:t>
      </w:r>
      <w:r>
        <w:rPr>
          <w:color w:val="565656"/>
          <w:w w:val="110"/>
        </w:rPr>
        <w:t>the</w:t>
      </w:r>
      <w:r>
        <w:rPr>
          <w:color w:val="565656"/>
          <w:w w:val="106"/>
        </w:rPr>
        <w:t> </w:t>
      </w:r>
      <w:r>
        <w:rPr>
          <w:color w:val="565656"/>
          <w:w w:val="110"/>
        </w:rPr>
        <w:t>previous fiscal year, a level since reduced to 32%. Two-thirds of borrowings at the end of</w:t>
      </w:r>
      <w:r>
        <w:rPr>
          <w:color w:val="565656"/>
          <w:spacing w:val="37"/>
          <w:w w:val="110"/>
        </w:rPr>
        <w:t> </w:t>
      </w:r>
      <w:r>
        <w:rPr>
          <w:color w:val="565656"/>
          <w:spacing w:val="-9"/>
          <w:w w:val="110"/>
        </w:rPr>
        <w:t>1984</w:t>
      </w:r>
      <w:r>
        <w:rPr>
          <w:color w:val="565656"/>
        </w:rPr>
        <w:t> </w:t>
      </w:r>
      <w:r>
        <w:rPr>
          <w:color w:val="565656"/>
          <w:w w:val="110"/>
        </w:rPr>
        <w:t>consisted of relatively high interest rate short-term bank loans and commercial paper </w:t>
      </w:r>
      <w:r>
        <w:rPr>
          <w:rFonts w:ascii="Times New Roman"/>
          <w:b/>
          <w:color w:val="565656"/>
          <w:w w:val="110"/>
        </w:rPr>
        <w:t>(Exhibit </w:t>
      </w:r>
      <w:r>
        <w:rPr>
          <w:color w:val="565656"/>
          <w:w w:val="110"/>
        </w:rPr>
        <w:t>3).</w:t>
      </w:r>
      <w:r>
        <w:rPr>
          <w:color w:val="565656"/>
          <w:spacing w:val="8"/>
          <w:w w:val="110"/>
        </w:rPr>
        <w:t> </w:t>
      </w:r>
      <w:r>
        <w:rPr>
          <w:color w:val="565656"/>
          <w:w w:val="110"/>
        </w:rPr>
        <w:t>The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spacing w:line="28" w:lineRule="exact"/>
        <w:ind w:left="77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position w:val="0"/>
          <w:sz w:val="2"/>
          <w:szCs w:val="2"/>
        </w:rPr>
        <w:pict>
          <v:group style="width:454.3pt;height:1.45pt;mso-position-horizontal-relative:char;mso-position-vertical-relative:line" coordorigin="0,0" coordsize="9086,29">
            <v:group style="position:absolute;left:14;top:14;width:9057;height:2" coordorigin="14,14" coordsize="9057,2">
              <v:shape style="position:absolute;left:14;top:14;width:9057;height:2" coordorigin="14,14" coordsize="9057,0" path="m14,14l9071,14e" filled="false" stroked="true" strokeweight="1.432232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position w:val="0"/>
          <w:sz w:val="2"/>
          <w:szCs w:val="2"/>
        </w:rPr>
      </w:r>
    </w:p>
    <w:p>
      <w:pPr>
        <w:spacing w:after="0" w:line="28" w:lineRule="exact"/>
        <w:rPr>
          <w:rFonts w:ascii="Times New Roman" w:hAnsi="Times New Roman" w:cs="Times New Roman" w:eastAsia="Times New Roman"/>
          <w:sz w:val="2"/>
          <w:szCs w:val="2"/>
        </w:rPr>
        <w:sectPr>
          <w:footerReference w:type="default" r:id="rId7"/>
          <w:pgSz w:w="14160" w:h="18540"/>
          <w:pgMar w:footer="1805" w:header="0" w:top="1780" w:bottom="2000" w:left="2020" w:right="500"/>
          <w:pgNumType w:start="2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group style="position:absolute;margin-left:73.440002pt;margin-top:873.966797pt;width:180.85pt;height:.5pt;mso-position-horizontal-relative:page;mso-position-vertical-relative:page;z-index:1240" coordorigin="1469,17479" coordsize="3617,10">
            <v:group style="position:absolute;left:1474;top:17484;width:2813;height:2" coordorigin="1474,17484" coordsize="2813,2">
              <v:shape style="position:absolute;left:1474;top:17484;width:2813;height:2" coordorigin="1474,17484" coordsize="2813,0" path="m1474,17484l4286,17484e" filled="false" stroked="true" strokeweight=".48pt" strokecolor="#000000">
                <v:path arrowok="t"/>
              </v:shape>
            </v:group>
            <v:group style="position:absolute;left:4296;top:17482;width:788;height:2" coordorigin="4296,17482" coordsize="788,2">
              <v:shape style="position:absolute;left:4296;top:17482;width:788;height:2" coordorigin="4296,17482" coordsize="788,0" path="m4296,17482l5083,17482e" filled="false" stroked="true" strokeweight=".24pt" strokecolor="#00000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273.119995pt;margin-top:874.086914pt;width:51.4pt;height:.1pt;mso-position-horizontal-relative:page;mso-position-vertical-relative:page;z-index:1264" coordorigin="5462,17482" coordsize="1028,2">
            <v:shape style="position:absolute;left:5462;top:17482;width:1028;height:2" coordorigin="5462,17482" coordsize="1028,0" path="m5462,17482l6490,17482e" filled="false" stroked="true" strokeweight=".24pt" strokecolor="#000000">
              <v:path arrowok="t"/>
            </v:shape>
            <w10:wrap type="none"/>
          </v:group>
        </w:pict>
      </w:r>
      <w:r>
        <w:rPr/>
        <w:pict>
          <v:group style="position:absolute;margin-left:335.76001pt;margin-top:873.726929pt;width:343.95pt;height:.1pt;mso-position-horizontal-relative:page;mso-position-vertical-relative:page;z-index:1288" coordorigin="6715,17475" coordsize="6879,2">
            <v:shape style="position:absolute;left:6715;top:17475;width:6879;height:2" coordorigin="6715,17475" coordsize="6879,0" path="m6715,17475l13594,17475e" filled="false" stroked="true" strokeweight=".24pt" strokecolor="#000000">
              <v:path arrowok="t"/>
            </v:shape>
            <w10:wrap type="none"/>
          </v:group>
        </w:pict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tabs>
          <w:tab w:pos="10862" w:val="right" w:leader="none"/>
        </w:tabs>
        <w:spacing w:before="78"/>
        <w:ind w:left="1841" w:right="0" w:firstLine="0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Arial"/>
          <w:b/>
          <w:color w:val="4B4B4B"/>
          <w:w w:val="105"/>
          <w:sz w:val="15"/>
        </w:rPr>
        <w:t>The Walt Disney Company's Yen </w:t>
      </w:r>
      <w:r>
        <w:rPr>
          <w:rFonts w:ascii="Arial"/>
          <w:b/>
          <w:color w:val="4B4B4B"/>
          <w:spacing w:val="19"/>
          <w:w w:val="105"/>
          <w:sz w:val="15"/>
        </w:rPr>
        <w:t> </w:t>
      </w:r>
      <w:r>
        <w:rPr>
          <w:rFonts w:ascii="Arial"/>
          <w:b/>
          <w:color w:val="4B4B4B"/>
          <w:w w:val="105"/>
          <w:sz w:val="15"/>
        </w:rPr>
        <w:t>Financing</w:t>
      </w:r>
      <w:r>
        <w:rPr>
          <w:rFonts w:ascii="Times New Roman"/>
          <w:b/>
          <w:color w:val="4B4B4B"/>
          <w:w w:val="105"/>
          <w:sz w:val="17"/>
        </w:rPr>
        <w:tab/>
        <w:t>287-058</w:t>
      </w:r>
      <w:r>
        <w:rPr>
          <w:rFonts w:ascii="Times New Roman"/>
          <w:sz w:val="17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6"/>
          <w:szCs w:val="16"/>
        </w:rPr>
      </w:pPr>
    </w:p>
    <w:p>
      <w:pPr>
        <w:pStyle w:val="BodyText"/>
        <w:spacing w:line="249" w:lineRule="auto" w:before="119"/>
        <w:ind w:left="1841" w:right="1456"/>
        <w:jc w:val="both"/>
      </w:pPr>
      <w:r>
        <w:rPr>
          <w:color w:val="4B4B4B"/>
          <w:w w:val="110"/>
        </w:rPr>
        <w:t>company</w:t>
      </w:r>
      <w:r>
        <w:rPr>
          <w:color w:val="4B4B4B"/>
          <w:spacing w:val="11"/>
          <w:w w:val="110"/>
        </w:rPr>
        <w:t> </w:t>
      </w:r>
      <w:r>
        <w:rPr>
          <w:color w:val="4B4B4B"/>
          <w:w w:val="110"/>
        </w:rPr>
        <w:t>had</w:t>
      </w:r>
      <w:r>
        <w:rPr>
          <w:color w:val="4B4B4B"/>
          <w:spacing w:val="25"/>
          <w:w w:val="110"/>
        </w:rPr>
        <w:t> </w:t>
      </w:r>
      <w:r>
        <w:rPr>
          <w:color w:val="4B4B4B"/>
          <w:w w:val="110"/>
        </w:rPr>
        <w:t>two</w:t>
      </w:r>
      <w:r>
        <w:rPr>
          <w:color w:val="4B4B4B"/>
          <w:spacing w:val="18"/>
          <w:w w:val="110"/>
        </w:rPr>
        <w:t> </w:t>
      </w:r>
      <w:r>
        <w:rPr>
          <w:color w:val="4B4B4B"/>
          <w:w w:val="110"/>
        </w:rPr>
        <w:t>separate</w:t>
      </w:r>
      <w:r>
        <w:rPr>
          <w:color w:val="4B4B4B"/>
          <w:spacing w:val="14"/>
          <w:w w:val="110"/>
        </w:rPr>
        <w:t> </w:t>
      </w:r>
      <w:r>
        <w:rPr>
          <w:color w:val="4B4B4B"/>
          <w:w w:val="110"/>
        </w:rPr>
        <w:t>Eurodollar</w:t>
      </w:r>
      <w:r>
        <w:rPr>
          <w:color w:val="4B4B4B"/>
          <w:spacing w:val="16"/>
          <w:w w:val="110"/>
        </w:rPr>
        <w:t> </w:t>
      </w:r>
      <w:r>
        <w:rPr>
          <w:color w:val="4B4B4B"/>
          <w:w w:val="110"/>
        </w:rPr>
        <w:t>note</w:t>
      </w:r>
      <w:r>
        <w:rPr>
          <w:color w:val="4B4B4B"/>
          <w:spacing w:val="16"/>
          <w:w w:val="110"/>
        </w:rPr>
        <w:t> </w:t>
      </w:r>
      <w:r>
        <w:rPr>
          <w:color w:val="4B4B4B"/>
          <w:w w:val="110"/>
        </w:rPr>
        <w:t>issues</w:t>
      </w:r>
      <w:r>
        <w:rPr>
          <w:color w:val="4B4B4B"/>
          <w:spacing w:val="9"/>
          <w:w w:val="110"/>
        </w:rPr>
        <w:t> </w:t>
      </w:r>
      <w:r>
        <w:rPr>
          <w:color w:val="4B4B4B"/>
          <w:w w:val="110"/>
        </w:rPr>
        <w:t>outstanding,</w:t>
      </w:r>
      <w:r>
        <w:rPr>
          <w:color w:val="4B4B4B"/>
          <w:spacing w:val="19"/>
          <w:w w:val="110"/>
        </w:rPr>
        <w:t> </w:t>
      </w:r>
      <w:r>
        <w:rPr>
          <w:color w:val="4B4B4B"/>
          <w:w w:val="110"/>
        </w:rPr>
        <w:t>rated</w:t>
      </w:r>
      <w:r>
        <w:rPr>
          <w:color w:val="4B4B4B"/>
          <w:spacing w:val="24"/>
          <w:w w:val="110"/>
        </w:rPr>
        <w:t> </w:t>
      </w:r>
      <w:r>
        <w:rPr>
          <w:color w:val="4B4B4B"/>
          <w:w w:val="110"/>
        </w:rPr>
        <w:t>single</w:t>
      </w:r>
      <w:r>
        <w:rPr>
          <w:color w:val="4B4B4B"/>
          <w:spacing w:val="9"/>
          <w:w w:val="110"/>
        </w:rPr>
        <w:t> </w:t>
      </w:r>
      <w:r>
        <w:rPr>
          <w:color w:val="4B4B4B"/>
          <w:w w:val="110"/>
        </w:rPr>
        <w:t>A,</w:t>
      </w:r>
      <w:r>
        <w:rPr>
          <w:color w:val="4B4B4B"/>
          <w:spacing w:val="7"/>
          <w:w w:val="110"/>
        </w:rPr>
        <w:t> </w:t>
      </w:r>
      <w:r>
        <w:rPr>
          <w:color w:val="4B4B4B"/>
          <w:w w:val="110"/>
        </w:rPr>
        <w:t>totalling</w:t>
      </w:r>
      <w:r>
        <w:rPr>
          <w:color w:val="4B4B4B"/>
          <w:spacing w:val="20"/>
          <w:w w:val="110"/>
        </w:rPr>
        <w:t> </w:t>
      </w:r>
      <w:r>
        <w:rPr>
          <w:color w:val="5B5B5B"/>
          <w:spacing w:val="-10"/>
          <w:w w:val="110"/>
        </w:rPr>
        <w:t>$175</w:t>
      </w:r>
      <w:r>
        <w:rPr>
          <w:color w:val="5B5B5B"/>
          <w:spacing w:val="-6"/>
          <w:w w:val="110"/>
        </w:rPr>
        <w:t> </w:t>
      </w:r>
      <w:r>
        <w:rPr>
          <w:color w:val="4B4B4B"/>
          <w:w w:val="110"/>
        </w:rPr>
        <w:t>million.</w:t>
      </w:r>
      <w:r>
        <w:rPr>
          <w:color w:val="4B4B4B"/>
          <w:w w:val="106"/>
        </w:rPr>
        <w:t> </w:t>
      </w:r>
      <w:r>
        <w:rPr>
          <w:color w:val="4B4B4B"/>
          <w:w w:val="110"/>
        </w:rPr>
        <w:t>However,</w:t>
      </w:r>
      <w:r>
        <w:rPr>
          <w:color w:val="4B4B4B"/>
          <w:spacing w:val="16"/>
          <w:w w:val="110"/>
        </w:rPr>
        <w:t> </w:t>
      </w:r>
      <w:r>
        <w:rPr>
          <w:color w:val="5B5B5B"/>
          <w:w w:val="110"/>
        </w:rPr>
        <w:t>$50</w:t>
      </w:r>
      <w:r>
        <w:rPr>
          <w:color w:val="5B5B5B"/>
          <w:spacing w:val="6"/>
          <w:w w:val="110"/>
        </w:rPr>
        <w:t> </w:t>
      </w:r>
      <w:r>
        <w:rPr>
          <w:color w:val="4B4B4B"/>
          <w:w w:val="110"/>
        </w:rPr>
        <w:t>million</w:t>
      </w:r>
      <w:r>
        <w:rPr>
          <w:color w:val="4B4B4B"/>
          <w:spacing w:val="18"/>
          <w:w w:val="110"/>
        </w:rPr>
        <w:t> </w:t>
      </w:r>
      <w:r>
        <w:rPr>
          <w:color w:val="4B4B4B"/>
          <w:w w:val="110"/>
        </w:rPr>
        <w:t>of</w:t>
      </w:r>
      <w:r>
        <w:rPr>
          <w:color w:val="4B4B4B"/>
          <w:spacing w:val="19"/>
          <w:w w:val="110"/>
        </w:rPr>
        <w:t> </w:t>
      </w:r>
      <w:r>
        <w:rPr>
          <w:color w:val="4B4B4B"/>
          <w:w w:val="110"/>
        </w:rPr>
        <w:t>the</w:t>
      </w:r>
      <w:r>
        <w:rPr>
          <w:color w:val="4B4B4B"/>
          <w:spacing w:val="9"/>
          <w:w w:val="110"/>
        </w:rPr>
        <w:t> </w:t>
      </w:r>
      <w:r>
        <w:rPr>
          <w:color w:val="4B4B4B"/>
          <w:w w:val="110"/>
        </w:rPr>
        <w:t>$75</w:t>
      </w:r>
      <w:r>
        <w:rPr>
          <w:color w:val="4B4B4B"/>
          <w:spacing w:val="-4"/>
          <w:w w:val="110"/>
        </w:rPr>
        <w:t> </w:t>
      </w:r>
      <w:r>
        <w:rPr>
          <w:color w:val="4B4B4B"/>
          <w:w w:val="110"/>
        </w:rPr>
        <w:t>million</w:t>
      </w:r>
      <w:r>
        <w:rPr>
          <w:color w:val="4B4B4B"/>
          <w:spacing w:val="18"/>
          <w:w w:val="110"/>
        </w:rPr>
        <w:t> </w:t>
      </w:r>
      <w:r>
        <w:rPr>
          <w:color w:val="4B4B4B"/>
          <w:w w:val="110"/>
        </w:rPr>
        <w:t>issue</w:t>
      </w:r>
      <w:r>
        <w:rPr>
          <w:color w:val="4B4B4B"/>
          <w:spacing w:val="11"/>
          <w:w w:val="110"/>
        </w:rPr>
        <w:t> </w:t>
      </w:r>
      <w:r>
        <w:rPr>
          <w:color w:val="4B4B4B"/>
          <w:w w:val="110"/>
        </w:rPr>
        <w:t>due</w:t>
      </w:r>
      <w:r>
        <w:rPr>
          <w:color w:val="4B4B4B"/>
          <w:spacing w:val="5"/>
          <w:w w:val="110"/>
        </w:rPr>
        <w:t> </w:t>
      </w:r>
      <w:r>
        <w:rPr>
          <w:color w:val="4B4B4B"/>
          <w:w w:val="110"/>
        </w:rPr>
        <w:t>in</w:t>
      </w:r>
      <w:r>
        <w:rPr>
          <w:color w:val="4B4B4B"/>
          <w:spacing w:val="13"/>
          <w:w w:val="110"/>
        </w:rPr>
        <w:t> </w:t>
      </w:r>
      <w:r>
        <w:rPr>
          <w:color w:val="4B4B4B"/>
          <w:spacing w:val="-9"/>
          <w:w w:val="110"/>
        </w:rPr>
        <w:t>1989</w:t>
      </w:r>
      <w:r>
        <w:rPr>
          <w:color w:val="4B4B4B"/>
          <w:spacing w:val="3"/>
          <w:w w:val="110"/>
        </w:rPr>
        <w:t> </w:t>
      </w:r>
      <w:r>
        <w:rPr>
          <w:color w:val="4B4B4B"/>
          <w:w w:val="110"/>
        </w:rPr>
        <w:t>had</w:t>
      </w:r>
      <w:r>
        <w:rPr>
          <w:color w:val="4B4B4B"/>
          <w:spacing w:val="13"/>
          <w:w w:val="110"/>
        </w:rPr>
        <w:t> </w:t>
      </w:r>
      <w:r>
        <w:rPr>
          <w:color w:val="4B4B4B"/>
          <w:w w:val="110"/>
        </w:rPr>
        <w:t>been</w:t>
      </w:r>
      <w:r>
        <w:rPr>
          <w:color w:val="4B4B4B"/>
          <w:spacing w:val="15"/>
          <w:w w:val="110"/>
        </w:rPr>
        <w:t> </w:t>
      </w:r>
      <w:r>
        <w:rPr>
          <w:color w:val="4B4B4B"/>
          <w:w w:val="110"/>
        </w:rPr>
        <w:t>swapped</w:t>
      </w:r>
      <w:r>
        <w:rPr>
          <w:color w:val="4B4B4B"/>
          <w:spacing w:val="17"/>
          <w:w w:val="110"/>
        </w:rPr>
        <w:t> </w:t>
      </w:r>
      <w:r>
        <w:rPr>
          <w:color w:val="4B4B4B"/>
          <w:w w:val="110"/>
        </w:rPr>
        <w:t>into</w:t>
      </w:r>
      <w:r>
        <w:rPr>
          <w:color w:val="4B4B4B"/>
          <w:spacing w:val="1"/>
          <w:w w:val="110"/>
        </w:rPr>
        <w:t> </w:t>
      </w:r>
      <w:r>
        <w:rPr>
          <w:color w:val="4B4B4B"/>
          <w:w w:val="110"/>
        </w:rPr>
        <w:t>a</w:t>
      </w:r>
      <w:r>
        <w:rPr>
          <w:color w:val="4B4B4B"/>
          <w:spacing w:val="7"/>
          <w:w w:val="110"/>
        </w:rPr>
        <w:t> </w:t>
      </w:r>
      <w:r>
        <w:rPr>
          <w:color w:val="5B5B5B"/>
          <w:w w:val="110"/>
        </w:rPr>
        <w:t>yen</w:t>
      </w:r>
      <w:r>
        <w:rPr>
          <w:color w:val="5B5B5B"/>
          <w:spacing w:val="12"/>
          <w:w w:val="110"/>
        </w:rPr>
        <w:t> </w:t>
      </w:r>
      <w:r>
        <w:rPr>
          <w:color w:val="4B4B4B"/>
          <w:w w:val="110"/>
        </w:rPr>
        <w:t>liability</w:t>
      </w:r>
      <w:r>
        <w:rPr>
          <w:color w:val="4B4B4B"/>
          <w:spacing w:val="14"/>
          <w:w w:val="110"/>
        </w:rPr>
        <w:t> </w:t>
      </w:r>
      <w:r>
        <w:rPr>
          <w:color w:val="4B4B4B"/>
          <w:w w:val="110"/>
        </w:rPr>
        <w:t>at</w:t>
      </w:r>
      <w:r>
        <w:rPr>
          <w:color w:val="4B4B4B"/>
          <w:spacing w:val="4"/>
          <w:w w:val="110"/>
        </w:rPr>
        <w:t> </w:t>
      </w:r>
      <w:r>
        <w:rPr>
          <w:color w:val="4B4B4B"/>
          <w:w w:val="110"/>
        </w:rPr>
        <w:t>a</w:t>
      </w:r>
      <w:r>
        <w:rPr>
          <w:color w:val="4B4B4B"/>
          <w:w w:val="109"/>
        </w:rPr>
        <w:t> </w:t>
      </w:r>
      <w:r>
        <w:rPr>
          <w:color w:val="5B5B5B"/>
          <w:w w:val="110"/>
        </w:rPr>
        <w:t>yen </w:t>
      </w:r>
      <w:r>
        <w:rPr>
          <w:color w:val="4B4B4B"/>
          <w:w w:val="110"/>
        </w:rPr>
        <w:t>cost of 7.40%. Also, the company had a yen term loan at 8.60%  that  required</w:t>
      </w:r>
      <w:r>
        <w:rPr>
          <w:color w:val="4B4B4B"/>
          <w:spacing w:val="-13"/>
          <w:w w:val="110"/>
        </w:rPr>
        <w:t> </w:t>
      </w:r>
      <w:r>
        <w:rPr>
          <w:color w:val="4B4B4B"/>
          <w:w w:val="110"/>
        </w:rPr>
        <w:t>semiannual</w:t>
      </w:r>
      <w:r>
        <w:rPr>
          <w:color w:val="4B4B4B"/>
          <w:w w:val="111"/>
        </w:rPr>
        <w:t> </w:t>
      </w:r>
      <w:r>
        <w:rPr>
          <w:color w:val="4B4B4B"/>
          <w:w w:val="110"/>
        </w:rPr>
        <w:t>principal and interest payments over the next eight </w:t>
      </w:r>
      <w:r>
        <w:rPr>
          <w:color w:val="4B4B4B"/>
          <w:spacing w:val="1"/>
          <w:w w:val="110"/>
        </w:rPr>
        <w:t> </w:t>
      </w:r>
      <w:r>
        <w:rPr>
          <w:color w:val="5B5B5B"/>
          <w:w w:val="110"/>
        </w:rPr>
        <w:t>years.</w:t>
      </w:r>
      <w:r>
        <w:rPr/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spacing w:line="240" w:lineRule="auto"/>
        <w:ind w:left="2566" w:right="1368"/>
        <w:jc w:val="left"/>
      </w:pPr>
      <w:r>
        <w:rPr>
          <w:color w:val="4B4B4B"/>
          <w:w w:val="110"/>
        </w:rPr>
        <w:t>By  March  </w:t>
      </w:r>
      <w:r>
        <w:rPr>
          <w:color w:val="4B4B4B"/>
          <w:spacing w:val="-14"/>
          <w:w w:val="110"/>
        </w:rPr>
        <w:t>31,  </w:t>
      </w:r>
      <w:r>
        <w:rPr>
          <w:color w:val="4B4B4B"/>
          <w:spacing w:val="-7"/>
          <w:w w:val="110"/>
        </w:rPr>
        <w:t>1985,  </w:t>
      </w:r>
      <w:r>
        <w:rPr>
          <w:color w:val="4B4B4B"/>
          <w:w w:val="110"/>
        </w:rPr>
        <w:t>Disney had  succeeded  in reducing  its short-term  bank  borrowings </w:t>
      </w:r>
      <w:r>
        <w:rPr>
          <w:color w:val="4B4B4B"/>
          <w:spacing w:val="44"/>
          <w:w w:val="110"/>
        </w:rPr>
        <w:t> </w:t>
      </w:r>
      <w:r>
        <w:rPr>
          <w:color w:val="4B4B4B"/>
          <w:w w:val="110"/>
        </w:rPr>
        <w:t>to</w:t>
      </w:r>
      <w:r>
        <w:rPr/>
      </w:r>
    </w:p>
    <w:p>
      <w:pPr>
        <w:pStyle w:val="BodyText"/>
        <w:spacing w:line="252" w:lineRule="auto" w:before="10"/>
        <w:ind w:left="1846" w:right="1460"/>
        <w:jc w:val="both"/>
      </w:pPr>
      <w:r>
        <w:rPr>
          <w:color w:val="4B4B4B"/>
          <w:w w:val="110"/>
        </w:rPr>
        <w:t>$168.7 million. At the </w:t>
      </w:r>
      <w:r>
        <w:rPr>
          <w:color w:val="5B5B5B"/>
          <w:w w:val="110"/>
        </w:rPr>
        <w:t>same </w:t>
      </w:r>
      <w:r>
        <w:rPr>
          <w:color w:val="4B4B4B"/>
          <w:w w:val="110"/>
        </w:rPr>
        <w:t>time, commercial paper outstanding had grown to </w:t>
      </w:r>
      <w:r>
        <w:rPr>
          <w:color w:val="5B5B5B"/>
          <w:w w:val="110"/>
        </w:rPr>
        <w:t>$352.2 </w:t>
      </w:r>
      <w:r>
        <w:rPr>
          <w:color w:val="4B4B4B"/>
          <w:w w:val="110"/>
        </w:rPr>
        <w:t>million.</w:t>
      </w:r>
      <w:r>
        <w:rPr>
          <w:color w:val="4B4B4B"/>
          <w:spacing w:val="35"/>
          <w:w w:val="110"/>
        </w:rPr>
        <w:t> </w:t>
      </w:r>
      <w:r>
        <w:rPr>
          <w:color w:val="4B4B4B"/>
          <w:w w:val="110"/>
        </w:rPr>
        <w:t>Also,</w:t>
      </w:r>
      <w:r>
        <w:rPr>
          <w:color w:val="4B4B4B"/>
          <w:w w:val="104"/>
        </w:rPr>
        <w:t> </w:t>
      </w:r>
      <w:r>
        <w:rPr>
          <w:color w:val="4B4B4B"/>
          <w:w w:val="110"/>
        </w:rPr>
        <w:t>the </w:t>
      </w:r>
      <w:r>
        <w:rPr>
          <w:color w:val="4B4B4B"/>
          <w:spacing w:val="-6"/>
          <w:w w:val="110"/>
        </w:rPr>
        <w:t>15.75</w:t>
      </w:r>
      <w:r>
        <w:rPr>
          <w:color w:val="707070"/>
          <w:spacing w:val="-6"/>
          <w:w w:val="110"/>
        </w:rPr>
        <w:t>% </w:t>
      </w:r>
      <w:r>
        <w:rPr>
          <w:color w:val="4B4B4B"/>
          <w:w w:val="110"/>
        </w:rPr>
        <w:t>Eurodollar notes due in 1986 had been called and replaced with two-year Eurodollar</w:t>
      </w:r>
      <w:r>
        <w:rPr>
          <w:color w:val="4B4B4B"/>
          <w:spacing w:val="3"/>
          <w:w w:val="110"/>
        </w:rPr>
        <w:t> </w:t>
      </w:r>
      <w:r>
        <w:rPr>
          <w:color w:val="4B4B4B"/>
          <w:w w:val="110"/>
        </w:rPr>
        <w:t>notes</w:t>
      </w:r>
      <w:r>
        <w:rPr>
          <w:color w:val="4B4B4B"/>
          <w:w w:val="110"/>
        </w:rPr>
        <w:t> </w:t>
      </w:r>
      <w:r>
        <w:rPr>
          <w:color w:val="4B4B4B"/>
          <w:w w:val="110"/>
        </w:rPr>
        <w:t>at a significantly lower</w:t>
      </w:r>
      <w:r>
        <w:rPr>
          <w:color w:val="4B4B4B"/>
          <w:spacing w:val="-9"/>
          <w:w w:val="110"/>
        </w:rPr>
        <w:t> </w:t>
      </w:r>
      <w:r>
        <w:rPr>
          <w:color w:val="5B5B5B"/>
          <w:w w:val="110"/>
        </w:rPr>
        <w:t>coupon.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9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1"/>
        <w:spacing w:line="240" w:lineRule="auto"/>
        <w:ind w:left="2624" w:right="2255"/>
        <w:jc w:val="center"/>
        <w:rPr>
          <w:b w:val="0"/>
          <w:bCs w:val="0"/>
        </w:rPr>
      </w:pPr>
      <w:r>
        <w:rPr>
          <w:color w:val="3B3B3B"/>
          <w:w w:val="105"/>
        </w:rPr>
        <w:t>Ttie ECU and the ECU Eurobond</w:t>
      </w:r>
      <w:r>
        <w:rPr>
          <w:color w:val="3B3B3B"/>
          <w:spacing w:val="-13"/>
          <w:w w:val="105"/>
        </w:rPr>
        <w:t> </w:t>
      </w:r>
      <w:r>
        <w:rPr>
          <w:color w:val="4B4B4B"/>
          <w:w w:val="105"/>
        </w:rPr>
        <w:t>Market</w:t>
      </w:r>
      <w:r>
        <w:rPr>
          <w:b w:val="0"/>
        </w:rPr>
      </w:r>
    </w:p>
    <w:p>
      <w:pPr>
        <w:spacing w:line="240" w:lineRule="auto" w:before="4"/>
        <w:rPr>
          <w:rFonts w:ascii="Arial" w:hAnsi="Arial" w:cs="Arial" w:eastAsia="Arial"/>
          <w:b/>
          <w:bCs/>
          <w:sz w:val="28"/>
          <w:szCs w:val="28"/>
        </w:rPr>
      </w:pPr>
    </w:p>
    <w:p>
      <w:pPr>
        <w:pStyle w:val="BodyText"/>
        <w:spacing w:line="249" w:lineRule="auto"/>
        <w:ind w:left="1836" w:right="1470" w:firstLine="724"/>
        <w:jc w:val="both"/>
      </w:pPr>
      <w:r>
        <w:rPr>
          <w:color w:val="4B4B4B"/>
          <w:w w:val="110"/>
        </w:rPr>
        <w:t>The ECU (European Currency Unit) was officially accepted in </w:t>
      </w:r>
      <w:r>
        <w:rPr>
          <w:color w:val="4B4B4B"/>
          <w:spacing w:val="-9"/>
          <w:w w:val="110"/>
        </w:rPr>
        <w:t>1978 </w:t>
      </w:r>
      <w:r>
        <w:rPr>
          <w:color w:val="4B4B4B"/>
          <w:w w:val="110"/>
        </w:rPr>
        <w:t>as the unit of account</w:t>
      </w:r>
      <w:r>
        <w:rPr>
          <w:color w:val="4B4B4B"/>
          <w:spacing w:val="34"/>
          <w:w w:val="110"/>
        </w:rPr>
        <w:t> </w:t>
      </w:r>
      <w:r>
        <w:rPr>
          <w:color w:val="4B4B4B"/>
          <w:w w:val="110"/>
        </w:rPr>
        <w:t>for</w:t>
      </w:r>
      <w:r>
        <w:rPr>
          <w:color w:val="4B4B4B"/>
          <w:w w:val="106"/>
        </w:rPr>
        <w:t> </w:t>
      </w:r>
      <w:r>
        <w:rPr>
          <w:color w:val="4B4B4B"/>
          <w:w w:val="110"/>
        </w:rPr>
        <w:t>the countries that formed the European Monetary System (EMS). </w:t>
      </w:r>
      <w:r>
        <w:rPr>
          <w:rFonts w:ascii="Arial"/>
          <w:color w:val="4B4B4B"/>
          <w:w w:val="115"/>
          <w:sz w:val="19"/>
        </w:rPr>
        <w:t>It </w:t>
      </w:r>
      <w:r>
        <w:rPr>
          <w:color w:val="4B4B4B"/>
          <w:w w:val="110"/>
        </w:rPr>
        <w:t>was used as the basis</w:t>
      </w:r>
      <w:r>
        <w:rPr>
          <w:color w:val="4B4B4B"/>
          <w:spacing w:val="32"/>
          <w:w w:val="110"/>
        </w:rPr>
        <w:t> </w:t>
      </w:r>
      <w:r>
        <w:rPr>
          <w:color w:val="4B4B4B"/>
          <w:w w:val="110"/>
        </w:rPr>
        <w:t>for</w:t>
      </w:r>
      <w:r>
        <w:rPr>
          <w:color w:val="4B4B4B"/>
          <w:w w:val="106"/>
        </w:rPr>
        <w:t> </w:t>
      </w:r>
      <w:r>
        <w:rPr>
          <w:color w:val="4B4B4B"/>
          <w:w w:val="110"/>
        </w:rPr>
        <w:t>monitoring exchange-rate divergence among member nations and was an  officially </w:t>
      </w:r>
      <w:r>
        <w:rPr>
          <w:color w:val="4B4B4B"/>
          <w:spacing w:val="6"/>
          <w:w w:val="110"/>
        </w:rPr>
        <w:t> </w:t>
      </w:r>
      <w:r>
        <w:rPr>
          <w:color w:val="5B5B5B"/>
          <w:w w:val="110"/>
        </w:rPr>
        <w:t>sanctioned</w:t>
      </w:r>
      <w:r>
        <w:rPr>
          <w:color w:val="5B5B5B"/>
          <w:w w:val="109"/>
        </w:rPr>
        <w:t> </w:t>
      </w:r>
      <w:r>
        <w:rPr>
          <w:color w:val="4B4B4B"/>
          <w:w w:val="110"/>
        </w:rPr>
        <w:t>reserve</w:t>
      </w:r>
      <w:r>
        <w:rPr>
          <w:color w:val="4B4B4B"/>
          <w:spacing w:val="14"/>
          <w:w w:val="110"/>
        </w:rPr>
        <w:t> </w:t>
      </w:r>
      <w:r>
        <w:rPr>
          <w:color w:val="4B4B4B"/>
          <w:w w:val="110"/>
        </w:rPr>
        <w:t>currency</w:t>
      </w:r>
      <w:r>
        <w:rPr>
          <w:color w:val="4B4B4B"/>
          <w:spacing w:val="10"/>
          <w:w w:val="110"/>
        </w:rPr>
        <w:t> </w:t>
      </w:r>
      <w:r>
        <w:rPr>
          <w:color w:val="4B4B4B"/>
          <w:w w:val="110"/>
        </w:rPr>
        <w:t>within</w:t>
      </w:r>
      <w:r>
        <w:rPr>
          <w:color w:val="4B4B4B"/>
          <w:spacing w:val="14"/>
          <w:w w:val="110"/>
        </w:rPr>
        <w:t> </w:t>
      </w:r>
      <w:r>
        <w:rPr>
          <w:color w:val="4B4B4B"/>
          <w:w w:val="110"/>
        </w:rPr>
        <w:t>the</w:t>
      </w:r>
      <w:r>
        <w:rPr>
          <w:color w:val="4B4B4B"/>
          <w:spacing w:val="10"/>
          <w:w w:val="110"/>
        </w:rPr>
        <w:t> </w:t>
      </w:r>
      <w:r>
        <w:rPr>
          <w:color w:val="4B4B4B"/>
          <w:w w:val="110"/>
        </w:rPr>
        <w:t>EMS.</w:t>
      </w:r>
      <w:r>
        <w:rPr>
          <w:color w:val="4B4B4B"/>
          <w:spacing w:val="12"/>
          <w:w w:val="110"/>
        </w:rPr>
        <w:t> </w:t>
      </w:r>
      <w:r>
        <w:rPr>
          <w:color w:val="4B4B4B"/>
          <w:w w:val="110"/>
        </w:rPr>
        <w:t>The</w:t>
      </w:r>
      <w:r>
        <w:rPr>
          <w:color w:val="4B4B4B"/>
          <w:spacing w:val="8"/>
          <w:w w:val="110"/>
        </w:rPr>
        <w:t> </w:t>
      </w:r>
      <w:r>
        <w:rPr>
          <w:color w:val="4B4B4B"/>
          <w:w w:val="110"/>
        </w:rPr>
        <w:t>ECU,</w:t>
      </w:r>
      <w:r>
        <w:rPr>
          <w:color w:val="4B4B4B"/>
          <w:spacing w:val="8"/>
          <w:w w:val="110"/>
        </w:rPr>
        <w:t> </w:t>
      </w:r>
      <w:r>
        <w:rPr>
          <w:color w:val="4B4B4B"/>
          <w:w w:val="110"/>
        </w:rPr>
        <w:t>a</w:t>
      </w:r>
      <w:r>
        <w:rPr>
          <w:color w:val="4B4B4B"/>
          <w:spacing w:val="9"/>
          <w:w w:val="110"/>
        </w:rPr>
        <w:t> </w:t>
      </w:r>
      <w:r>
        <w:rPr>
          <w:color w:val="4B4B4B"/>
          <w:w w:val="110"/>
        </w:rPr>
        <w:t>composite</w:t>
      </w:r>
      <w:r>
        <w:rPr>
          <w:color w:val="4B4B4B"/>
          <w:spacing w:val="17"/>
          <w:w w:val="110"/>
        </w:rPr>
        <w:t> </w:t>
      </w:r>
      <w:r>
        <w:rPr>
          <w:color w:val="4B4B4B"/>
          <w:w w:val="110"/>
        </w:rPr>
        <w:t>currency,</w:t>
      </w:r>
      <w:r>
        <w:rPr>
          <w:color w:val="4B4B4B"/>
          <w:spacing w:val="14"/>
          <w:w w:val="110"/>
        </w:rPr>
        <w:t> </w:t>
      </w:r>
      <w:r>
        <w:rPr>
          <w:color w:val="4B4B4B"/>
          <w:w w:val="110"/>
        </w:rPr>
        <w:t>was</w:t>
      </w:r>
      <w:r>
        <w:rPr>
          <w:color w:val="4B4B4B"/>
          <w:spacing w:val="12"/>
          <w:w w:val="110"/>
        </w:rPr>
        <w:t> </w:t>
      </w:r>
      <w:r>
        <w:rPr>
          <w:color w:val="4B4B4B"/>
          <w:w w:val="110"/>
        </w:rPr>
        <w:t>defined</w:t>
      </w:r>
      <w:r>
        <w:rPr>
          <w:color w:val="4B4B4B"/>
          <w:spacing w:val="21"/>
          <w:w w:val="110"/>
        </w:rPr>
        <w:t> </w:t>
      </w:r>
      <w:r>
        <w:rPr>
          <w:color w:val="4B4B4B"/>
          <w:w w:val="110"/>
        </w:rPr>
        <w:t>as</w:t>
      </w:r>
      <w:r>
        <w:rPr>
          <w:color w:val="4B4B4B"/>
          <w:spacing w:val="-1"/>
          <w:w w:val="110"/>
        </w:rPr>
        <w:t> </w:t>
      </w:r>
      <w:r>
        <w:rPr>
          <w:color w:val="4B4B4B"/>
          <w:w w:val="110"/>
        </w:rPr>
        <w:t>a</w:t>
      </w:r>
      <w:r>
        <w:rPr>
          <w:color w:val="4B4B4B"/>
          <w:spacing w:val="9"/>
          <w:w w:val="110"/>
        </w:rPr>
        <w:t> </w:t>
      </w:r>
      <w:r>
        <w:rPr>
          <w:color w:val="4B4B4B"/>
          <w:w w:val="110"/>
        </w:rPr>
        <w:t>trade-weighted</w:t>
      </w:r>
      <w:r>
        <w:rPr>
          <w:color w:val="4B4B4B"/>
          <w:w w:val="110"/>
        </w:rPr>
        <w:t> </w:t>
      </w:r>
      <w:r>
        <w:rPr>
          <w:color w:val="4B4B4B"/>
          <w:w w:val="110"/>
        </w:rPr>
        <w:t>basket of European </w:t>
      </w:r>
      <w:r>
        <w:rPr>
          <w:color w:val="5B5B5B"/>
          <w:w w:val="110"/>
        </w:rPr>
        <w:t>currencies. </w:t>
      </w:r>
      <w:r>
        <w:rPr>
          <w:color w:val="4B4B4B"/>
          <w:w w:val="110"/>
        </w:rPr>
        <w:t>In mid-1985, the ECU consisted of the following amounts</w:t>
      </w:r>
      <w:r>
        <w:rPr>
          <w:color w:val="4B4B4B"/>
          <w:spacing w:val="22"/>
          <w:w w:val="110"/>
        </w:rPr>
        <w:t> </w:t>
      </w:r>
      <w:r>
        <w:rPr>
          <w:color w:val="4B4B4B"/>
          <w:w w:val="110"/>
        </w:rPr>
        <w:t>of</w:t>
      </w:r>
      <w:r>
        <w:rPr>
          <w:color w:val="4B4B4B"/>
          <w:w w:val="94"/>
        </w:rPr>
        <w:t> </w:t>
      </w:r>
      <w:r>
        <w:rPr>
          <w:color w:val="4B4B4B"/>
          <w:w w:val="110"/>
        </w:rPr>
        <w:t>currencies:</w:t>
      </w:r>
      <w:r>
        <w:rPr/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6"/>
          <w:szCs w:val="6"/>
        </w:rPr>
      </w:pPr>
    </w:p>
    <w:tbl>
      <w:tblPr>
        <w:tblW w:w="0" w:type="auto"/>
        <w:jc w:val="left"/>
        <w:tblInd w:w="260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5"/>
        <w:gridCol w:w="2928"/>
        <w:gridCol w:w="1690"/>
        <w:gridCol w:w="2040"/>
      </w:tblGrid>
      <w:tr>
        <w:trPr>
          <w:trHeight w:val="358" w:hRule="exact"/>
        </w:trPr>
        <w:tc>
          <w:tcPr>
            <w:tcW w:w="11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3"/>
              <w:ind w:left="232" w:right="0"/>
              <w:jc w:val="left"/>
              <w:rPr>
                <w:rFonts w:ascii="Times New Roman" w:hAnsi="Times New Roman" w:cs="Times New Roman" w:eastAsia="Times New Roman"/>
                <w:sz w:val="18"/>
                <w:szCs w:val="18"/>
              </w:rPr>
            </w:pPr>
            <w:r>
              <w:rPr>
                <w:rFonts w:ascii="Times New Roman"/>
                <w:color w:val="4B4B4B"/>
                <w:sz w:val="18"/>
              </w:rPr>
              <w:t>0.719</w:t>
            </w:r>
            <w:r>
              <w:rPr>
                <w:rFonts w:ascii="Times New Roman"/>
                <w:sz w:val="18"/>
              </w:rPr>
            </w:r>
          </w:p>
        </w:tc>
        <w:tc>
          <w:tcPr>
            <w:tcW w:w="292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4"/>
              <w:ind w:left="41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color w:val="4B4B4B"/>
                <w:sz w:val="20"/>
              </w:rPr>
              <w:t>Deutsche</w:t>
            </w:r>
            <w:r>
              <w:rPr>
                <w:rFonts w:ascii="Times New Roman"/>
                <w:color w:val="4B4B4B"/>
                <w:spacing w:val="1"/>
                <w:sz w:val="20"/>
              </w:rPr>
              <w:t> </w:t>
            </w:r>
            <w:r>
              <w:rPr>
                <w:rFonts w:ascii="Times New Roman"/>
                <w:color w:val="4B4B4B"/>
                <w:sz w:val="20"/>
              </w:rPr>
              <w:t>marks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6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7"/>
              <w:ind w:left="10" w:right="0"/>
              <w:jc w:val="center"/>
              <w:rPr>
                <w:rFonts w:ascii="Times New Roman" w:hAnsi="Times New Roman" w:cs="Times New Roman" w:eastAsia="Times New Roman"/>
                <w:sz w:val="18"/>
                <w:szCs w:val="18"/>
              </w:rPr>
            </w:pPr>
            <w:r>
              <w:rPr>
                <w:rFonts w:ascii="Times New Roman"/>
                <w:color w:val="5B5B5B"/>
                <w:w w:val="105"/>
                <w:sz w:val="18"/>
              </w:rPr>
              <w:t>3.71</w:t>
            </w:r>
            <w:r>
              <w:rPr>
                <w:rFonts w:ascii="Times New Roman"/>
                <w:sz w:val="18"/>
              </w:rPr>
            </w:r>
          </w:p>
        </w:tc>
        <w:tc>
          <w:tcPr>
            <w:tcW w:w="20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84"/>
              <w:ind w:left="42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color w:val="4B4B4B"/>
                <w:w w:val="95"/>
                <w:sz w:val="20"/>
              </w:rPr>
              <w:t>Belgian</w:t>
            </w:r>
            <w:r>
              <w:rPr>
                <w:rFonts w:ascii="Times New Roman"/>
                <w:color w:val="4B4B4B"/>
                <w:spacing w:val="23"/>
                <w:w w:val="95"/>
                <w:sz w:val="20"/>
              </w:rPr>
              <w:t> </w:t>
            </w:r>
            <w:r>
              <w:rPr>
                <w:rFonts w:ascii="Times New Roman"/>
                <w:color w:val="4B4B4B"/>
                <w:w w:val="95"/>
                <w:sz w:val="20"/>
              </w:rPr>
              <w:t>francs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302" w:hRule="exact"/>
        </w:trPr>
        <w:tc>
          <w:tcPr>
            <w:tcW w:w="11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7"/>
              <w:ind w:left="232" w:right="0"/>
              <w:jc w:val="left"/>
              <w:rPr>
                <w:rFonts w:ascii="Times New Roman" w:hAnsi="Times New Roman" w:cs="Times New Roman" w:eastAsia="Times New Roman"/>
                <w:sz w:val="18"/>
                <w:szCs w:val="18"/>
              </w:rPr>
            </w:pPr>
            <w:r>
              <w:rPr>
                <w:rFonts w:ascii="Times New Roman"/>
                <w:color w:val="4B4B4B"/>
                <w:sz w:val="18"/>
              </w:rPr>
              <w:t>0.0878</w:t>
            </w:r>
            <w:r>
              <w:rPr>
                <w:rFonts w:ascii="Times New Roman"/>
                <w:sz w:val="18"/>
              </w:rPr>
            </w:r>
          </w:p>
        </w:tc>
        <w:tc>
          <w:tcPr>
            <w:tcW w:w="292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3"/>
              <w:ind w:left="41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color w:val="4B4B4B"/>
                <w:sz w:val="20"/>
              </w:rPr>
              <w:t>British pounds</w:t>
            </w:r>
            <w:r>
              <w:rPr>
                <w:rFonts w:ascii="Times New Roman"/>
                <w:color w:val="4B4B4B"/>
                <w:spacing w:val="10"/>
                <w:sz w:val="20"/>
              </w:rPr>
              <w:t> </w:t>
            </w:r>
            <w:r>
              <w:rPr>
                <w:rFonts w:ascii="Times New Roman"/>
                <w:color w:val="5B5B5B"/>
                <w:sz w:val="20"/>
              </w:rPr>
              <w:t>sterling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6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1"/>
              <w:ind w:right="9"/>
              <w:jc w:val="center"/>
              <w:rPr>
                <w:rFonts w:ascii="Times New Roman" w:hAnsi="Times New Roman" w:cs="Times New Roman" w:eastAsia="Times New Roman"/>
                <w:sz w:val="18"/>
                <w:szCs w:val="18"/>
              </w:rPr>
            </w:pPr>
            <w:r>
              <w:rPr>
                <w:rFonts w:ascii="Times New Roman"/>
                <w:color w:val="4B4B4B"/>
                <w:sz w:val="18"/>
              </w:rPr>
              <w:t>0.14</w:t>
            </w:r>
            <w:r>
              <w:rPr>
                <w:rFonts w:ascii="Times New Roman"/>
                <w:sz w:val="18"/>
              </w:rPr>
            </w:r>
          </w:p>
        </w:tc>
        <w:tc>
          <w:tcPr>
            <w:tcW w:w="20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7"/>
              <w:ind w:left="41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color w:val="4B4B4B"/>
                <w:sz w:val="20"/>
              </w:rPr>
              <w:t>Luxembourg</w:t>
            </w:r>
            <w:r>
              <w:rPr>
                <w:rFonts w:ascii="Times New Roman"/>
                <w:color w:val="4B4B4B"/>
                <w:spacing w:val="-5"/>
                <w:sz w:val="20"/>
              </w:rPr>
              <w:t> </w:t>
            </w:r>
            <w:r>
              <w:rPr>
                <w:rFonts w:ascii="Times New Roman"/>
                <w:color w:val="4B4B4B"/>
                <w:sz w:val="20"/>
              </w:rPr>
              <w:t>francs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302" w:hRule="exact"/>
        </w:trPr>
        <w:tc>
          <w:tcPr>
            <w:tcW w:w="11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7"/>
              <w:ind w:left="242" w:right="0"/>
              <w:jc w:val="left"/>
              <w:rPr>
                <w:rFonts w:ascii="Times New Roman" w:hAnsi="Times New Roman" w:cs="Times New Roman" w:eastAsia="Times New Roman"/>
                <w:sz w:val="18"/>
                <w:szCs w:val="18"/>
              </w:rPr>
            </w:pPr>
            <w:r>
              <w:rPr>
                <w:rFonts w:ascii="Times New Roman"/>
                <w:color w:val="4B4B4B"/>
                <w:spacing w:val="-5"/>
                <w:w w:val="115"/>
                <w:sz w:val="18"/>
              </w:rPr>
              <w:t>1.31</w:t>
            </w:r>
            <w:r>
              <w:rPr>
                <w:rFonts w:ascii="Times New Roman"/>
                <w:spacing w:val="-5"/>
                <w:sz w:val="18"/>
              </w:rPr>
            </w:r>
          </w:p>
        </w:tc>
        <w:tc>
          <w:tcPr>
            <w:tcW w:w="292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3"/>
              <w:ind w:left="41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color w:val="4B4B4B"/>
                <w:sz w:val="20"/>
              </w:rPr>
              <w:t>French</w:t>
            </w:r>
            <w:r>
              <w:rPr>
                <w:rFonts w:ascii="Times New Roman"/>
                <w:color w:val="4B4B4B"/>
                <w:spacing w:val="-12"/>
                <w:sz w:val="20"/>
              </w:rPr>
              <w:t> </w:t>
            </w:r>
            <w:r>
              <w:rPr>
                <w:rFonts w:ascii="Times New Roman"/>
                <w:color w:val="4B4B4B"/>
                <w:sz w:val="20"/>
              </w:rPr>
              <w:t>francs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6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95" w:right="0"/>
              <w:jc w:val="center"/>
              <w:rPr>
                <w:rFonts w:ascii="Times New Roman" w:hAnsi="Times New Roman" w:cs="Times New Roman" w:eastAsia="Times New Roman"/>
                <w:sz w:val="18"/>
                <w:szCs w:val="18"/>
              </w:rPr>
            </w:pPr>
            <w:r>
              <w:rPr>
                <w:rFonts w:ascii="Times New Roman"/>
                <w:color w:val="4B4B4B"/>
                <w:w w:val="105"/>
                <w:sz w:val="18"/>
              </w:rPr>
              <w:t>0.219</w:t>
            </w:r>
            <w:r>
              <w:rPr>
                <w:rFonts w:ascii="Times New Roman"/>
                <w:sz w:val="18"/>
              </w:rPr>
            </w:r>
          </w:p>
        </w:tc>
        <w:tc>
          <w:tcPr>
            <w:tcW w:w="20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7"/>
              <w:ind w:left="42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color w:val="4B4B4B"/>
                <w:sz w:val="20"/>
              </w:rPr>
              <w:t>Danish</w:t>
            </w:r>
            <w:r>
              <w:rPr>
                <w:rFonts w:ascii="Times New Roman"/>
                <w:color w:val="4B4B4B"/>
                <w:spacing w:val="1"/>
                <w:sz w:val="20"/>
              </w:rPr>
              <w:t> </w:t>
            </w:r>
            <w:r>
              <w:rPr>
                <w:rFonts w:ascii="Times New Roman"/>
                <w:color w:val="4B4B4B"/>
                <w:sz w:val="20"/>
              </w:rPr>
              <w:t>kroner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300" w:hRule="exact"/>
        </w:trPr>
        <w:tc>
          <w:tcPr>
            <w:tcW w:w="11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7"/>
              <w:ind w:left="55" w:right="0"/>
              <w:jc w:val="left"/>
              <w:rPr>
                <w:rFonts w:ascii="Times New Roman" w:hAnsi="Times New Roman" w:cs="Times New Roman" w:eastAsia="Times New Roman"/>
                <w:sz w:val="18"/>
                <w:szCs w:val="18"/>
              </w:rPr>
            </w:pPr>
            <w:r>
              <w:rPr>
                <w:rFonts w:ascii="Times New Roman"/>
                <w:color w:val="4B4B4B"/>
                <w:spacing w:val="-7"/>
                <w:w w:val="110"/>
                <w:sz w:val="18"/>
              </w:rPr>
              <w:t>140</w:t>
            </w:r>
            <w:r>
              <w:rPr>
                <w:rFonts w:ascii="Times New Roman"/>
                <w:color w:val="707070"/>
                <w:spacing w:val="-7"/>
                <w:w w:val="110"/>
                <w:sz w:val="18"/>
              </w:rPr>
              <w:t>.</w:t>
            </w:r>
            <w:r>
              <w:rPr>
                <w:rFonts w:ascii="Times New Roman"/>
                <w:color w:val="4B4B4B"/>
                <w:spacing w:val="-7"/>
                <w:w w:val="110"/>
                <w:sz w:val="18"/>
              </w:rPr>
              <w:t>00</w:t>
            </w:r>
            <w:r>
              <w:rPr>
                <w:rFonts w:ascii="Times New Roman"/>
                <w:spacing w:val="-7"/>
                <w:sz w:val="18"/>
              </w:rPr>
            </w:r>
          </w:p>
        </w:tc>
        <w:tc>
          <w:tcPr>
            <w:tcW w:w="292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3"/>
              <w:ind w:left="4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color w:val="4B4B4B"/>
                <w:sz w:val="20"/>
              </w:rPr>
              <w:t>Italian</w:t>
            </w:r>
            <w:r>
              <w:rPr>
                <w:rFonts w:ascii="Times New Roman"/>
                <w:color w:val="4B4B4B"/>
                <w:spacing w:val="-1"/>
                <w:sz w:val="20"/>
              </w:rPr>
              <w:t> </w:t>
            </w:r>
            <w:r>
              <w:rPr>
                <w:rFonts w:ascii="Times New Roman"/>
                <w:color w:val="4B4B4B"/>
                <w:sz w:val="20"/>
              </w:rPr>
              <w:t>lire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6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1"/>
              <w:ind w:left="681" w:right="0"/>
              <w:jc w:val="left"/>
              <w:rPr>
                <w:rFonts w:ascii="Times New Roman" w:hAnsi="Times New Roman" w:cs="Times New Roman" w:eastAsia="Times New Roman"/>
                <w:sz w:val="18"/>
                <w:szCs w:val="18"/>
              </w:rPr>
            </w:pPr>
            <w:r>
              <w:rPr>
                <w:rFonts w:ascii="Times New Roman"/>
                <w:color w:val="4B4B4B"/>
                <w:sz w:val="18"/>
              </w:rPr>
              <w:t>0.00871</w:t>
            </w:r>
            <w:r>
              <w:rPr>
                <w:rFonts w:ascii="Times New Roman"/>
                <w:sz w:val="18"/>
              </w:rPr>
            </w:r>
          </w:p>
        </w:tc>
        <w:tc>
          <w:tcPr>
            <w:tcW w:w="20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7"/>
              <w:ind w:left="41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color w:val="4B4B4B"/>
                <w:sz w:val="20"/>
              </w:rPr>
              <w:t>Irish</w:t>
            </w:r>
            <w:r>
              <w:rPr>
                <w:rFonts w:ascii="Times New Roman"/>
                <w:color w:val="4B4B4B"/>
                <w:spacing w:val="19"/>
                <w:sz w:val="20"/>
              </w:rPr>
              <w:t> </w:t>
            </w:r>
            <w:r>
              <w:rPr>
                <w:rFonts w:ascii="Times New Roman"/>
                <w:color w:val="4B4B4B"/>
                <w:sz w:val="20"/>
              </w:rPr>
              <w:t>pounds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351" w:hRule="exact"/>
        </w:trPr>
        <w:tc>
          <w:tcPr>
            <w:tcW w:w="11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4"/>
              <w:ind w:left="232" w:right="0"/>
              <w:jc w:val="left"/>
              <w:rPr>
                <w:rFonts w:ascii="Times New Roman" w:hAnsi="Times New Roman" w:cs="Times New Roman" w:eastAsia="Times New Roman"/>
                <w:sz w:val="18"/>
                <w:szCs w:val="18"/>
              </w:rPr>
            </w:pPr>
            <w:r>
              <w:rPr>
                <w:rFonts w:ascii="Times New Roman"/>
                <w:color w:val="4B4B4B"/>
                <w:sz w:val="18"/>
              </w:rPr>
              <w:t>0.256</w:t>
            </w:r>
            <w:r>
              <w:rPr>
                <w:rFonts w:ascii="Times New Roman"/>
                <w:sz w:val="18"/>
              </w:rPr>
            </w:r>
          </w:p>
        </w:tc>
        <w:tc>
          <w:tcPr>
            <w:tcW w:w="292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0"/>
              <w:ind w:left="41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color w:val="4B4B4B"/>
                <w:sz w:val="20"/>
              </w:rPr>
              <w:t>Dutch</w:t>
            </w:r>
            <w:r>
              <w:rPr>
                <w:rFonts w:ascii="Times New Roman"/>
                <w:color w:val="4B4B4B"/>
                <w:spacing w:val="8"/>
                <w:sz w:val="20"/>
              </w:rPr>
              <w:t> </w:t>
            </w:r>
            <w:r>
              <w:rPr>
                <w:rFonts w:ascii="Times New Roman"/>
                <w:color w:val="4B4B4B"/>
                <w:sz w:val="20"/>
              </w:rPr>
              <w:t>guilders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6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2"/>
              <w:ind w:left="11"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B4B4B"/>
                <w:spacing w:val="-9"/>
                <w:w w:val="105"/>
                <w:sz w:val="17"/>
              </w:rPr>
              <w:t>1.15</w:t>
            </w:r>
            <w:r>
              <w:rPr>
                <w:rFonts w:ascii="Arial"/>
                <w:spacing w:val="-9"/>
                <w:sz w:val="17"/>
              </w:rPr>
            </w:r>
          </w:p>
        </w:tc>
        <w:tc>
          <w:tcPr>
            <w:tcW w:w="20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5"/>
              <w:ind w:left="42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color w:val="4B4B4B"/>
                <w:sz w:val="20"/>
              </w:rPr>
              <w:t>Greek</w:t>
            </w:r>
            <w:r>
              <w:rPr>
                <w:rFonts w:ascii="Times New Roman"/>
                <w:color w:val="4B4B4B"/>
                <w:spacing w:val="3"/>
                <w:sz w:val="20"/>
              </w:rPr>
              <w:t> </w:t>
            </w:r>
            <w:r>
              <w:rPr>
                <w:rFonts w:ascii="Times New Roman"/>
                <w:color w:val="4B4B4B"/>
                <w:sz w:val="20"/>
              </w:rPr>
              <w:t>drachmas</w:t>
            </w:r>
            <w:r>
              <w:rPr>
                <w:rFonts w:ascii="Times New Roman"/>
                <w:sz w:val="20"/>
              </w:rPr>
            </w:r>
          </w:p>
        </w:tc>
      </w:tr>
    </w:tbl>
    <w:p>
      <w:pPr>
        <w:pStyle w:val="BodyText"/>
        <w:spacing w:line="249" w:lineRule="auto" w:before="58"/>
        <w:ind w:left="1841" w:right="1458"/>
        <w:jc w:val="both"/>
      </w:pPr>
      <w:r>
        <w:rPr>
          <w:color w:val="4B4B4B"/>
          <w:w w:val="110"/>
        </w:rPr>
        <w:t>This weighting was scheduled for its next official five-year review in </w:t>
      </w:r>
      <w:r>
        <w:rPr>
          <w:color w:val="4B4B4B"/>
          <w:spacing w:val="-7"/>
          <w:w w:val="110"/>
        </w:rPr>
        <w:t>1989. </w:t>
      </w:r>
      <w:r>
        <w:rPr>
          <w:color w:val="4B4B4B"/>
          <w:w w:val="110"/>
        </w:rPr>
        <w:t>With the likely</w:t>
      </w:r>
      <w:r>
        <w:rPr>
          <w:color w:val="4B4B4B"/>
          <w:spacing w:val="41"/>
          <w:w w:val="110"/>
        </w:rPr>
        <w:t> </w:t>
      </w:r>
      <w:r>
        <w:rPr>
          <w:color w:val="4B4B4B"/>
          <w:w w:val="110"/>
        </w:rPr>
        <w:t>admission</w:t>
      </w:r>
      <w:r>
        <w:rPr>
          <w:color w:val="4B4B4B"/>
          <w:w w:val="109"/>
        </w:rPr>
        <w:t> </w:t>
      </w:r>
      <w:r>
        <w:rPr>
          <w:color w:val="4B4B4B"/>
          <w:w w:val="110"/>
        </w:rPr>
        <w:t>of Spain and Portugal to the European Economic Community, market participants expected</w:t>
      </w:r>
      <w:r>
        <w:rPr>
          <w:color w:val="4B4B4B"/>
          <w:spacing w:val="47"/>
          <w:w w:val="110"/>
        </w:rPr>
        <w:t> </w:t>
      </w:r>
      <w:r>
        <w:rPr>
          <w:color w:val="3B3B3B"/>
          <w:w w:val="110"/>
        </w:rPr>
        <w:t>the</w:t>
      </w:r>
      <w:r>
        <w:rPr>
          <w:color w:val="3B3B3B"/>
          <w:w w:val="109"/>
        </w:rPr>
        <w:t> </w:t>
      </w:r>
      <w:r>
        <w:rPr>
          <w:color w:val="4B4B4B"/>
          <w:w w:val="110"/>
        </w:rPr>
        <w:t>currencies of these countries to be incorporated within the ECU at that</w:t>
      </w:r>
      <w:r>
        <w:rPr>
          <w:color w:val="4B4B4B"/>
          <w:spacing w:val="13"/>
          <w:w w:val="110"/>
        </w:rPr>
        <w:t> </w:t>
      </w:r>
      <w:r>
        <w:rPr>
          <w:color w:val="4B4B4B"/>
          <w:w w:val="110"/>
        </w:rPr>
        <w:t>time.</w:t>
      </w:r>
      <w:r>
        <w:rPr/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spacing w:line="252" w:lineRule="auto"/>
        <w:ind w:left="1836" w:right="1459" w:firstLine="724"/>
        <w:jc w:val="both"/>
      </w:pPr>
      <w:r>
        <w:rPr>
          <w:color w:val="4B4B4B"/>
          <w:w w:val="110"/>
        </w:rPr>
        <w:t>The ECU was traded in the foreign-exchange markets like any other currency, with both</w:t>
      </w:r>
      <w:r>
        <w:rPr>
          <w:color w:val="4B4B4B"/>
          <w:spacing w:val="6"/>
          <w:w w:val="110"/>
        </w:rPr>
        <w:t> </w:t>
      </w:r>
      <w:r>
        <w:rPr>
          <w:color w:val="4B4B4B"/>
          <w:w w:val="110"/>
        </w:rPr>
        <w:t>spot</w:t>
      </w:r>
      <w:r>
        <w:rPr>
          <w:color w:val="4B4B4B"/>
          <w:w w:val="111"/>
        </w:rPr>
        <w:t> </w:t>
      </w:r>
      <w:r>
        <w:rPr>
          <w:color w:val="4B4B4B"/>
          <w:w w:val="110"/>
        </w:rPr>
        <w:t>and forward transactions. However, the forward market  was  relatively  thin,  and </w:t>
      </w:r>
      <w:r>
        <w:rPr>
          <w:color w:val="4B4B4B"/>
          <w:spacing w:val="25"/>
          <w:w w:val="110"/>
        </w:rPr>
        <w:t> </w:t>
      </w:r>
      <w:r>
        <w:rPr>
          <w:color w:val="4B4B4B"/>
          <w:w w:val="110"/>
        </w:rPr>
        <w:t>long-dated</w:t>
      </w:r>
      <w:r>
        <w:rPr>
          <w:color w:val="4B4B4B"/>
          <w:w w:val="110"/>
        </w:rPr>
        <w:t> </w:t>
      </w:r>
      <w:r>
        <w:rPr>
          <w:color w:val="4B4B4B"/>
          <w:w w:val="110"/>
        </w:rPr>
        <w:t>forwards were not readily available. Banks in most European countries (with the notable exception</w:t>
      </w:r>
      <w:r>
        <w:rPr>
          <w:color w:val="4B4B4B"/>
          <w:spacing w:val="23"/>
          <w:w w:val="110"/>
        </w:rPr>
        <w:t> </w:t>
      </w:r>
      <w:r>
        <w:rPr>
          <w:color w:val="4B4B4B"/>
          <w:w w:val="110"/>
        </w:rPr>
        <w:t>of</w:t>
      </w:r>
      <w:r>
        <w:rPr>
          <w:color w:val="4B4B4B"/>
          <w:w w:val="94"/>
        </w:rPr>
        <w:t> </w:t>
      </w:r>
      <w:r>
        <w:rPr>
          <w:color w:val="4B4B4B"/>
          <w:w w:val="110"/>
        </w:rPr>
        <w:t>West Germany) freely accepted ECU deposits and made ECU loans</w:t>
      </w:r>
      <w:r>
        <w:rPr>
          <w:color w:val="707070"/>
          <w:w w:val="110"/>
        </w:rPr>
        <w:t>. </w:t>
      </w:r>
      <w:r>
        <w:rPr>
          <w:color w:val="4B4B4B"/>
          <w:w w:val="110"/>
        </w:rPr>
        <w:t>Other financial</w:t>
      </w:r>
      <w:r>
        <w:rPr>
          <w:color w:val="4B4B4B"/>
          <w:spacing w:val="26"/>
          <w:w w:val="110"/>
        </w:rPr>
        <w:t> </w:t>
      </w:r>
      <w:r>
        <w:rPr>
          <w:color w:val="4B4B4B"/>
          <w:w w:val="110"/>
        </w:rPr>
        <w:t>instruments</w:t>
      </w:r>
      <w:r>
        <w:rPr>
          <w:color w:val="4B4B4B"/>
          <w:w w:val="111"/>
        </w:rPr>
        <w:t> </w:t>
      </w:r>
      <w:r>
        <w:rPr>
          <w:color w:val="4B4B4B"/>
          <w:w w:val="110"/>
        </w:rPr>
        <w:t>included</w:t>
      </w:r>
      <w:r>
        <w:rPr>
          <w:color w:val="4B4B4B"/>
          <w:spacing w:val="19"/>
          <w:w w:val="110"/>
        </w:rPr>
        <w:t> </w:t>
      </w:r>
      <w:r>
        <w:rPr>
          <w:color w:val="4B4B4B"/>
          <w:w w:val="110"/>
        </w:rPr>
        <w:t>ECU</w:t>
      </w:r>
      <w:r>
        <w:rPr>
          <w:color w:val="4B4B4B"/>
          <w:spacing w:val="12"/>
          <w:w w:val="110"/>
        </w:rPr>
        <w:t> </w:t>
      </w:r>
      <w:r>
        <w:rPr>
          <w:color w:val="4B4B4B"/>
          <w:w w:val="110"/>
        </w:rPr>
        <w:t>certificates</w:t>
      </w:r>
      <w:r>
        <w:rPr>
          <w:color w:val="4B4B4B"/>
          <w:spacing w:val="13"/>
          <w:w w:val="110"/>
        </w:rPr>
        <w:t> </w:t>
      </w:r>
      <w:r>
        <w:rPr>
          <w:color w:val="4B4B4B"/>
          <w:w w:val="110"/>
        </w:rPr>
        <w:t>of</w:t>
      </w:r>
      <w:r>
        <w:rPr>
          <w:color w:val="4B4B4B"/>
          <w:spacing w:val="21"/>
          <w:w w:val="110"/>
        </w:rPr>
        <w:t> </w:t>
      </w:r>
      <w:r>
        <w:rPr>
          <w:color w:val="4B4B4B"/>
          <w:w w:val="110"/>
        </w:rPr>
        <w:t>deposit,</w:t>
      </w:r>
      <w:r>
        <w:rPr>
          <w:color w:val="4B4B4B"/>
          <w:spacing w:val="4"/>
          <w:w w:val="110"/>
        </w:rPr>
        <w:t> </w:t>
      </w:r>
      <w:r>
        <w:rPr>
          <w:color w:val="4B4B4B"/>
          <w:w w:val="110"/>
        </w:rPr>
        <w:t>ECU</w:t>
      </w:r>
      <w:r>
        <w:rPr>
          <w:color w:val="4B4B4B"/>
          <w:spacing w:val="7"/>
          <w:w w:val="110"/>
        </w:rPr>
        <w:t> </w:t>
      </w:r>
      <w:r>
        <w:rPr>
          <w:color w:val="4B4B4B"/>
          <w:w w:val="110"/>
        </w:rPr>
        <w:t>Eurobonds</w:t>
      </w:r>
      <w:r>
        <w:rPr>
          <w:color w:val="4B4B4B"/>
          <w:spacing w:val="17"/>
          <w:w w:val="110"/>
        </w:rPr>
        <w:t> </w:t>
      </w:r>
      <w:r>
        <w:rPr>
          <w:color w:val="4B4B4B"/>
          <w:w w:val="110"/>
        </w:rPr>
        <w:t>and</w:t>
      </w:r>
      <w:r>
        <w:rPr>
          <w:color w:val="4B4B4B"/>
          <w:spacing w:val="14"/>
          <w:w w:val="110"/>
        </w:rPr>
        <w:t> </w:t>
      </w:r>
      <w:r>
        <w:rPr>
          <w:color w:val="4B4B4B"/>
          <w:w w:val="110"/>
        </w:rPr>
        <w:t>floating-rate</w:t>
      </w:r>
      <w:r>
        <w:rPr>
          <w:color w:val="4B4B4B"/>
          <w:spacing w:val="13"/>
          <w:w w:val="110"/>
        </w:rPr>
        <w:t> </w:t>
      </w:r>
      <w:r>
        <w:rPr>
          <w:color w:val="4B4B4B"/>
          <w:w w:val="110"/>
        </w:rPr>
        <w:t>notes,</w:t>
      </w:r>
      <w:r>
        <w:rPr>
          <w:color w:val="4B4B4B"/>
          <w:spacing w:val="10"/>
          <w:w w:val="110"/>
        </w:rPr>
        <w:t> </w:t>
      </w:r>
      <w:r>
        <w:rPr>
          <w:color w:val="4B4B4B"/>
          <w:w w:val="110"/>
        </w:rPr>
        <w:t>and</w:t>
      </w:r>
      <w:r>
        <w:rPr>
          <w:color w:val="4B4B4B"/>
          <w:spacing w:val="13"/>
          <w:w w:val="110"/>
        </w:rPr>
        <w:t> </w:t>
      </w:r>
      <w:r>
        <w:rPr>
          <w:color w:val="4B4B4B"/>
          <w:w w:val="110"/>
        </w:rPr>
        <w:t>ECU</w:t>
      </w:r>
      <w:r>
        <w:rPr>
          <w:color w:val="4B4B4B"/>
          <w:spacing w:val="2"/>
          <w:w w:val="110"/>
        </w:rPr>
        <w:t> </w:t>
      </w:r>
      <w:r>
        <w:rPr>
          <w:color w:val="4B4B4B"/>
          <w:w w:val="110"/>
        </w:rPr>
        <w:t>bonds</w:t>
      </w:r>
      <w:r>
        <w:rPr>
          <w:color w:val="4B4B4B"/>
          <w:spacing w:val="17"/>
          <w:w w:val="110"/>
        </w:rPr>
        <w:t> </w:t>
      </w:r>
      <w:r>
        <w:rPr>
          <w:color w:val="4B4B4B"/>
          <w:w w:val="110"/>
        </w:rPr>
        <w:t>in</w:t>
      </w:r>
      <w:r>
        <w:rPr>
          <w:color w:val="4B4B4B"/>
          <w:spacing w:val="6"/>
          <w:w w:val="110"/>
        </w:rPr>
        <w:t> </w:t>
      </w:r>
      <w:r>
        <w:rPr>
          <w:color w:val="4B4B4B"/>
          <w:w w:val="110"/>
        </w:rPr>
        <w:t>the</w:t>
      </w:r>
      <w:r>
        <w:rPr>
          <w:color w:val="4B4B4B"/>
          <w:w w:val="109"/>
        </w:rPr>
        <w:t> </w:t>
      </w:r>
      <w:r>
        <w:rPr>
          <w:color w:val="4B4B4B"/>
          <w:w w:val="110"/>
        </w:rPr>
        <w:t>domestic U.S</w:t>
      </w:r>
      <w:r>
        <w:rPr>
          <w:color w:val="707070"/>
          <w:w w:val="110"/>
        </w:rPr>
        <w:t>. </w:t>
      </w:r>
      <w:r>
        <w:rPr>
          <w:color w:val="4B4B4B"/>
          <w:w w:val="110"/>
        </w:rPr>
        <w:t>("Yankee") bond market. Interest rates in ECU were, theoretically,  the</w:t>
      </w:r>
      <w:r>
        <w:rPr>
          <w:color w:val="4B4B4B"/>
          <w:spacing w:val="-5"/>
          <w:w w:val="110"/>
        </w:rPr>
        <w:t> </w:t>
      </w:r>
      <w:r>
        <w:rPr>
          <w:color w:val="4B4B4B"/>
          <w:w w:val="110"/>
        </w:rPr>
        <w:t>weighted</w:t>
      </w:r>
      <w:r>
        <w:rPr>
          <w:color w:val="4B4B4B"/>
          <w:w w:val="110"/>
        </w:rPr>
        <w:t> </w:t>
      </w:r>
      <w:r>
        <w:rPr>
          <w:color w:val="4B4B4B"/>
          <w:w w:val="110"/>
        </w:rPr>
        <w:t>average of the interest rates in the component currencies. However, since it was difficult</w:t>
      </w:r>
      <w:r>
        <w:rPr>
          <w:color w:val="4B4B4B"/>
          <w:spacing w:val="46"/>
          <w:w w:val="110"/>
        </w:rPr>
        <w:t> </w:t>
      </w:r>
      <w:r>
        <w:rPr>
          <w:color w:val="4B4B4B"/>
          <w:w w:val="110"/>
        </w:rPr>
        <w:t>for</w:t>
      </w:r>
      <w:r>
        <w:rPr>
          <w:color w:val="4B4B4B"/>
          <w:w w:val="106"/>
        </w:rPr>
        <w:t> </w:t>
      </w:r>
      <w:r>
        <w:rPr>
          <w:color w:val="4B4B4B"/>
          <w:w w:val="110"/>
        </w:rPr>
        <w:t>nomesidents </w:t>
      </w:r>
      <w:r>
        <w:rPr>
          <w:color w:val="3B3B3B"/>
          <w:w w:val="110"/>
        </w:rPr>
        <w:t>to </w:t>
      </w:r>
      <w:r>
        <w:rPr>
          <w:color w:val="4B4B4B"/>
          <w:w w:val="110"/>
        </w:rPr>
        <w:t>access the money markets in some of these countries  and  long-term  interest</w:t>
      </w:r>
      <w:r>
        <w:rPr>
          <w:color w:val="4B4B4B"/>
          <w:spacing w:val="-21"/>
          <w:w w:val="110"/>
        </w:rPr>
        <w:t> </w:t>
      </w:r>
      <w:r>
        <w:rPr>
          <w:color w:val="4B4B4B"/>
          <w:w w:val="110"/>
        </w:rPr>
        <w:t>rates</w:t>
      </w:r>
      <w:r>
        <w:rPr>
          <w:color w:val="4B4B4B"/>
          <w:w w:val="110"/>
        </w:rPr>
        <w:t> </w:t>
      </w:r>
      <w:r>
        <w:rPr>
          <w:color w:val="4B4B4B"/>
          <w:w w:val="110"/>
        </w:rPr>
        <w:t>were often nonexistent, ECU interest rates tended to have a life of their own. ECU interest</w:t>
      </w:r>
      <w:r>
        <w:rPr>
          <w:color w:val="4B4B4B"/>
          <w:spacing w:val="2"/>
          <w:w w:val="110"/>
        </w:rPr>
        <w:t> </w:t>
      </w:r>
      <w:r>
        <w:rPr>
          <w:color w:val="4B4B4B"/>
          <w:w w:val="110"/>
        </w:rPr>
        <w:t>rates</w:t>
      </w:r>
      <w:r>
        <w:rPr>
          <w:color w:val="4B4B4B"/>
          <w:w w:val="110"/>
        </w:rPr>
        <w:t> </w:t>
      </w:r>
      <w:r>
        <w:rPr>
          <w:color w:val="4B4B4B"/>
          <w:w w:val="110"/>
        </w:rPr>
        <w:t>historically exceeded the theoretical rate by </w:t>
      </w:r>
      <w:r>
        <w:rPr>
          <w:color w:val="4B4B4B"/>
          <w:spacing w:val="-15"/>
          <w:w w:val="110"/>
        </w:rPr>
        <w:t>1</w:t>
      </w:r>
      <w:r>
        <w:rPr>
          <w:color w:val="5B5B5B"/>
          <w:spacing w:val="-15"/>
          <w:w w:val="110"/>
        </w:rPr>
        <w:t>% </w:t>
      </w:r>
      <w:r>
        <w:rPr>
          <w:color w:val="4B4B4B"/>
          <w:w w:val="110"/>
        </w:rPr>
        <w:t>to 1 1/2%. Still, ECU interest rates were</w:t>
      </w:r>
      <w:r>
        <w:rPr>
          <w:color w:val="4B4B4B"/>
          <w:spacing w:val="42"/>
          <w:w w:val="110"/>
        </w:rPr>
        <w:t> </w:t>
      </w:r>
      <w:r>
        <w:rPr>
          <w:color w:val="4B4B4B"/>
          <w:w w:val="110"/>
        </w:rPr>
        <w:t>generally</w:t>
      </w:r>
      <w:r>
        <w:rPr>
          <w:color w:val="4B4B4B"/>
          <w:w w:val="108"/>
        </w:rPr>
        <w:t> </w:t>
      </w:r>
      <w:r>
        <w:rPr>
          <w:color w:val="4B4B4B"/>
          <w:w w:val="110"/>
        </w:rPr>
        <w:t>higher than those of the strong component currencies but lower than those of the weak</w:t>
      </w:r>
      <w:r>
        <w:rPr>
          <w:color w:val="4B4B4B"/>
          <w:spacing w:val="53"/>
          <w:w w:val="110"/>
        </w:rPr>
        <w:t> </w:t>
      </w:r>
      <w:r>
        <w:rPr>
          <w:color w:val="4B4B4B"/>
          <w:w w:val="110"/>
        </w:rPr>
        <w:t>component</w:t>
      </w:r>
      <w:r>
        <w:rPr>
          <w:color w:val="4B4B4B"/>
          <w:w w:val="109"/>
        </w:rPr>
        <w:t> </w:t>
      </w:r>
      <w:r>
        <w:rPr>
          <w:color w:val="4B4B4B"/>
          <w:w w:val="110"/>
        </w:rPr>
        <w:t>currencies.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spacing w:line="252" w:lineRule="auto"/>
        <w:ind w:right="1470" w:firstLine="724"/>
        <w:jc w:val="both"/>
      </w:pPr>
      <w:r>
        <w:rPr>
          <w:color w:val="4B4B4B"/>
          <w:w w:val="110"/>
        </w:rPr>
        <w:t>The first ECU Eurobond, ECU35 million issued by an Italian state agency in April </w:t>
      </w:r>
      <w:r>
        <w:rPr>
          <w:color w:val="4B4B4B"/>
          <w:spacing w:val="-9"/>
          <w:w w:val="110"/>
        </w:rPr>
        <w:t>1981, </w:t>
      </w:r>
      <w:r>
        <w:rPr>
          <w:color w:val="4B4B4B"/>
          <w:w w:val="110"/>
        </w:rPr>
        <w:t>had</w:t>
      </w:r>
      <w:r>
        <w:rPr>
          <w:color w:val="4B4B4B"/>
          <w:spacing w:val="10"/>
          <w:w w:val="110"/>
        </w:rPr>
        <w:t> </w:t>
      </w:r>
      <w:r>
        <w:rPr>
          <w:color w:val="4B4B4B"/>
          <w:w w:val="110"/>
        </w:rPr>
        <w:t>a</w:t>
      </w:r>
      <w:r>
        <w:rPr>
          <w:color w:val="4B4B4B"/>
          <w:w w:val="103"/>
        </w:rPr>
        <w:t> </w:t>
      </w:r>
      <w:r>
        <w:rPr>
          <w:color w:val="4B4B4B"/>
          <w:w w:val="110"/>
        </w:rPr>
        <w:t>six-year life and a coupon of </w:t>
      </w:r>
      <w:r>
        <w:rPr>
          <w:color w:val="4B4B4B"/>
          <w:spacing w:val="-9"/>
          <w:w w:val="110"/>
        </w:rPr>
        <w:t>13%. </w:t>
      </w:r>
      <w:r>
        <w:rPr>
          <w:color w:val="4B4B4B"/>
          <w:w w:val="110"/>
        </w:rPr>
        <w:t>Following that issue, the ECU Eurobond market grew</w:t>
      </w:r>
      <w:r>
        <w:rPr>
          <w:color w:val="4B4B4B"/>
          <w:spacing w:val="-1"/>
          <w:w w:val="110"/>
        </w:rPr>
        <w:t> </w:t>
      </w:r>
      <w:r>
        <w:rPr>
          <w:color w:val="4B4B4B"/>
          <w:w w:val="110"/>
        </w:rPr>
        <w:t>impressively</w:t>
      </w:r>
      <w:r>
        <w:rPr>
          <w:color w:val="4B4B4B"/>
          <w:w w:val="108"/>
        </w:rPr>
        <w:t> </w:t>
      </w:r>
      <w:r>
        <w:rPr>
          <w:color w:val="4B4B4B"/>
          <w:w w:val="110"/>
        </w:rPr>
        <w:t>and by mid-1985 was the third-largest Eurobond market in terms of new issue volume behind</w:t>
      </w:r>
      <w:r>
        <w:rPr>
          <w:color w:val="4B4B4B"/>
          <w:spacing w:val="9"/>
          <w:w w:val="110"/>
        </w:rPr>
        <w:t> </w:t>
      </w:r>
      <w:r>
        <w:rPr>
          <w:color w:val="4B4B4B"/>
          <w:w w:val="110"/>
        </w:rPr>
        <w:t>dollars</w:t>
      </w:r>
      <w:r>
        <w:rPr>
          <w:color w:val="4B4B4B"/>
          <w:w w:val="109"/>
        </w:rPr>
        <w:t> </w:t>
      </w:r>
      <w:r>
        <w:rPr>
          <w:color w:val="4B4B4B"/>
          <w:w w:val="110"/>
        </w:rPr>
        <w:t>and </w:t>
      </w:r>
      <w:r>
        <w:rPr>
          <w:color w:val="4B4B4B"/>
          <w:spacing w:val="2"/>
          <w:w w:val="110"/>
        </w:rPr>
        <w:t>marks</w:t>
      </w:r>
      <w:r>
        <w:rPr>
          <w:color w:val="707070"/>
          <w:spacing w:val="2"/>
          <w:w w:val="110"/>
        </w:rPr>
        <w:t>. </w:t>
      </w:r>
      <w:r>
        <w:rPr>
          <w:color w:val="4B4B4B"/>
          <w:w w:val="110"/>
        </w:rPr>
        <w:t>As of mid-1985, there were about </w:t>
      </w:r>
      <w:r>
        <w:rPr>
          <w:color w:val="4B4B4B"/>
          <w:spacing w:val="-10"/>
          <w:w w:val="110"/>
        </w:rPr>
        <w:t>175 </w:t>
      </w:r>
      <w:r>
        <w:rPr>
          <w:color w:val="4B4B4B"/>
          <w:w w:val="110"/>
        </w:rPr>
        <w:t>fixed-rate ECU Eurobonds totaling over</w:t>
      </w:r>
      <w:r>
        <w:rPr>
          <w:color w:val="4B4B4B"/>
          <w:spacing w:val="33"/>
          <w:w w:val="110"/>
        </w:rPr>
        <w:t> </w:t>
      </w:r>
      <w:r>
        <w:rPr>
          <w:color w:val="4B4B4B"/>
          <w:w w:val="110"/>
        </w:rPr>
        <w:t>ECU9.5</w:t>
      </w:r>
      <w:r>
        <w:rPr>
          <w:color w:val="4B4B4B"/>
          <w:w w:val="101"/>
        </w:rPr>
        <w:t> </w:t>
      </w:r>
      <w:r>
        <w:rPr>
          <w:color w:val="4B4B4B"/>
          <w:w w:val="110"/>
        </w:rPr>
        <w:t>billion listed as outstanding by the Association of International Bond </w:t>
      </w:r>
      <w:r>
        <w:rPr>
          <w:color w:val="3B3B3B"/>
          <w:w w:val="110"/>
        </w:rPr>
        <w:t>Dealers</w:t>
      </w:r>
      <w:r>
        <w:rPr>
          <w:color w:val="5B5B5B"/>
          <w:w w:val="110"/>
        </w:rPr>
        <w:t>.  </w:t>
      </w:r>
      <w:r>
        <w:rPr>
          <w:color w:val="4B4B4B"/>
          <w:w w:val="110"/>
        </w:rPr>
        <w:t>(In addition, </w:t>
      </w:r>
      <w:r>
        <w:rPr>
          <w:color w:val="4B4B4B"/>
          <w:spacing w:val="46"/>
          <w:w w:val="110"/>
        </w:rPr>
        <w:t> </w:t>
      </w:r>
      <w:r>
        <w:rPr>
          <w:color w:val="4B4B4B"/>
          <w:w w:val="110"/>
        </w:rPr>
        <w:t>there</w:t>
      </w:r>
      <w:r>
        <w:rPr>
          <w:color w:val="4B4B4B"/>
          <w:w w:val="110"/>
        </w:rPr>
        <w:t> </w:t>
      </w:r>
      <w:r>
        <w:rPr>
          <w:color w:val="4B4B4B"/>
          <w:w w:val="110"/>
        </w:rPr>
        <w:t>were seven floating-rate notes totaling ECU450 million.) ECU Eurobonds had historically</w:t>
      </w:r>
      <w:r>
        <w:rPr>
          <w:color w:val="4B4B4B"/>
          <w:spacing w:val="15"/>
          <w:w w:val="110"/>
        </w:rPr>
        <w:t> </w:t>
      </w:r>
      <w:r>
        <w:rPr>
          <w:color w:val="4B4B4B"/>
          <w:w w:val="110"/>
        </w:rPr>
        <w:t>averaged</w:t>
      </w:r>
      <w:r>
        <w:rPr>
          <w:color w:val="4B4B4B"/>
          <w:w w:val="111"/>
        </w:rPr>
        <w:t> </w:t>
      </w:r>
      <w:r>
        <w:rPr>
          <w:color w:val="4B4B4B"/>
          <w:w w:val="110"/>
        </w:rPr>
        <w:t>ECU30 to ECU50 million in size although, more recently, it was not uncommon </w:t>
      </w:r>
      <w:r>
        <w:rPr>
          <w:color w:val="3B3B3B"/>
          <w:w w:val="110"/>
        </w:rPr>
        <w:t>to </w:t>
      </w:r>
      <w:r>
        <w:rPr>
          <w:color w:val="4B4B4B"/>
          <w:w w:val="110"/>
        </w:rPr>
        <w:t>see issues</w:t>
      </w:r>
      <w:r>
        <w:rPr>
          <w:color w:val="4B4B4B"/>
          <w:spacing w:val="13"/>
          <w:w w:val="110"/>
        </w:rPr>
        <w:t> </w:t>
      </w:r>
      <w:r>
        <w:rPr>
          <w:color w:val="4B4B4B"/>
          <w:w w:val="110"/>
        </w:rPr>
        <w:t>of</w:t>
      </w:r>
      <w:r>
        <w:rPr>
          <w:color w:val="4B4B4B"/>
          <w:w w:val="94"/>
        </w:rPr>
        <w:t> </w:t>
      </w:r>
      <w:r>
        <w:rPr>
          <w:color w:val="4B4B4B"/>
          <w:w w:val="110"/>
        </w:rPr>
        <w:t>ECUlOO million or more. Three-quarters of ECU Eurobonds were offered with original maturities</w:t>
      </w:r>
      <w:r>
        <w:rPr>
          <w:color w:val="4B4B4B"/>
          <w:spacing w:val="32"/>
          <w:w w:val="110"/>
        </w:rPr>
        <w:t> </w:t>
      </w:r>
      <w:r>
        <w:rPr>
          <w:color w:val="4B4B4B"/>
          <w:w w:val="110"/>
        </w:rPr>
        <w:t>of</w:t>
      </w:r>
      <w:r>
        <w:rPr>
          <w:color w:val="4B4B4B"/>
          <w:w w:val="94"/>
        </w:rPr>
        <w:t> </w:t>
      </w:r>
      <w:r>
        <w:rPr>
          <w:color w:val="4B4B4B"/>
          <w:w w:val="110"/>
        </w:rPr>
        <w:t>six to ten years, and the majority of the fixed-rate coupons ranged from </w:t>
      </w:r>
      <w:r>
        <w:rPr>
          <w:color w:val="4B4B4B"/>
          <w:spacing w:val="-19"/>
          <w:w w:val="110"/>
        </w:rPr>
        <w:t>11</w:t>
      </w:r>
      <w:r>
        <w:rPr>
          <w:color w:val="5B5B5B"/>
          <w:spacing w:val="-19"/>
          <w:w w:val="110"/>
        </w:rPr>
        <w:t>% </w:t>
      </w:r>
      <w:r>
        <w:rPr>
          <w:color w:val="4B4B4B"/>
          <w:w w:val="110"/>
        </w:rPr>
        <w:t>to</w:t>
      </w:r>
      <w:r>
        <w:rPr>
          <w:color w:val="4B4B4B"/>
          <w:spacing w:val="19"/>
          <w:w w:val="110"/>
        </w:rPr>
        <w:t> </w:t>
      </w:r>
      <w:r>
        <w:rPr>
          <w:color w:val="4B4B4B"/>
          <w:w w:val="110"/>
        </w:rPr>
        <w:t>9%.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2"/>
        <w:rPr>
          <w:rFonts w:ascii="Times New Roman" w:hAnsi="Times New Roman" w:cs="Times New Roman" w:eastAsia="Times New Roman"/>
          <w:sz w:val="10"/>
          <w:szCs w:val="10"/>
        </w:rPr>
      </w:pPr>
    </w:p>
    <w:p>
      <w:pPr>
        <w:spacing w:line="28" w:lineRule="exact"/>
        <w:ind w:left="1784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position w:val="0"/>
          <w:sz w:val="2"/>
          <w:szCs w:val="2"/>
        </w:rPr>
        <w:pict>
          <v:group style="width:456pt;height:1.45pt;mso-position-horizontal-relative:char;mso-position-vertical-relative:line" coordorigin="0,0" coordsize="9120,29">
            <v:group style="position:absolute;left:14;top:14;width:9092;height:2" coordorigin="14,14" coordsize="9092,2">
              <v:shape style="position:absolute;left:14;top:14;width:9092;height:2" coordorigin="14,14" coordsize="9092,0" path="m14,14l9106,14e" filled="false" stroked="true" strokeweight="1.44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position w:val="0"/>
          <w:sz w:val="2"/>
          <w:szCs w:val="2"/>
        </w:rPr>
      </w:r>
    </w:p>
    <w:p>
      <w:pPr>
        <w:spacing w:after="0" w:line="28" w:lineRule="exact"/>
        <w:rPr>
          <w:rFonts w:ascii="Times New Roman" w:hAnsi="Times New Roman" w:cs="Times New Roman" w:eastAsia="Times New Roman"/>
          <w:sz w:val="2"/>
          <w:szCs w:val="2"/>
        </w:rPr>
        <w:sectPr>
          <w:footerReference w:type="default" r:id="rId8"/>
          <w:pgSz w:w="14160" w:h="18540"/>
          <w:pgMar w:footer="1744" w:header="0" w:top="1780" w:bottom="1940" w:left="1360" w:right="460"/>
          <w:pgNumType w:start="3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group style="position:absolute;margin-left:73.720078pt;margin-top:873.196594pt;width:87.15pt;height:.1pt;mso-position-horizontal-relative:page;mso-position-vertical-relative:page;z-index:1312" coordorigin="1474,17464" coordsize="1743,2">
            <v:shape style="position:absolute;left:1474;top:17464;width:1743;height:2" coordorigin="1474,17464" coordsize="1743,0" path="m1474,17464l3217,17464e" filled="false" stroked="true" strokeweight=".239351pt" strokecolor="#000000">
              <v:path arrowok="t"/>
            </v:shape>
            <w10:wrap type="none"/>
          </v:group>
        </w:pic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tabs>
          <w:tab w:pos="6905" w:val="left" w:leader="none"/>
        </w:tabs>
        <w:spacing w:before="85"/>
        <w:ind w:left="1184" w:right="0" w:firstLine="0"/>
        <w:jc w:val="center"/>
        <w:rPr>
          <w:rFonts w:ascii="Arial" w:hAnsi="Arial" w:cs="Arial" w:eastAsia="Arial"/>
          <w:sz w:val="15"/>
          <w:szCs w:val="15"/>
        </w:rPr>
      </w:pPr>
      <w:r>
        <w:rPr>
          <w:rFonts w:ascii="Arial"/>
          <w:b/>
          <w:color w:val="3F3F3F"/>
          <w:w w:val="105"/>
          <w:sz w:val="15"/>
        </w:rPr>
        <w:t>287-058</w:t>
        <w:tab/>
        <w:t>The Walt Disney Company's Yen </w:t>
      </w:r>
      <w:r>
        <w:rPr>
          <w:rFonts w:ascii="Arial"/>
          <w:b/>
          <w:color w:val="3F3F3F"/>
          <w:spacing w:val="25"/>
          <w:w w:val="105"/>
          <w:sz w:val="15"/>
        </w:rPr>
        <w:t> </w:t>
      </w:r>
      <w:r>
        <w:rPr>
          <w:rFonts w:ascii="Arial"/>
          <w:b/>
          <w:color w:val="3F3F3F"/>
          <w:w w:val="105"/>
          <w:sz w:val="15"/>
        </w:rPr>
        <w:t>Financing</w:t>
      </w:r>
      <w:r>
        <w:rPr>
          <w:rFonts w:ascii="Arial"/>
          <w:sz w:val="15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14"/>
          <w:szCs w:val="1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14"/>
          <w:szCs w:val="14"/>
        </w:rPr>
      </w:pPr>
    </w:p>
    <w:p>
      <w:pPr>
        <w:spacing w:line="240" w:lineRule="auto" w:before="8"/>
        <w:rPr>
          <w:rFonts w:ascii="Arial" w:hAnsi="Arial" w:cs="Arial" w:eastAsia="Arial"/>
          <w:b/>
          <w:bCs/>
          <w:sz w:val="14"/>
          <w:szCs w:val="14"/>
        </w:rPr>
      </w:pPr>
    </w:p>
    <w:p>
      <w:pPr>
        <w:pStyle w:val="BodyText"/>
        <w:spacing w:line="247" w:lineRule="auto"/>
        <w:ind w:left="1469" w:right="271" w:firstLine="727"/>
        <w:jc w:val="both"/>
      </w:pPr>
      <w:r>
        <w:rPr>
          <w:color w:val="575757"/>
          <w:w w:val="110"/>
        </w:rPr>
        <w:t>In the early years, ECU Eurobond issuers were primarily European supranationals, </w:t>
      </w:r>
      <w:r>
        <w:rPr>
          <w:color w:val="575757"/>
          <w:spacing w:val="49"/>
          <w:w w:val="110"/>
        </w:rPr>
        <w:t> </w:t>
      </w:r>
      <w:r>
        <w:rPr>
          <w:color w:val="575757"/>
          <w:w w:val="110"/>
        </w:rPr>
        <w:t>banks,</w:t>
      </w:r>
      <w:r>
        <w:rPr>
          <w:color w:val="575757"/>
          <w:w w:val="108"/>
        </w:rPr>
        <w:t> </w:t>
      </w:r>
      <w:r>
        <w:rPr>
          <w:color w:val="575757"/>
          <w:w w:val="110"/>
        </w:rPr>
        <w:t>and state agencies. The dearth of non-European and nonfinancial corporate borrowers was</w:t>
      </w:r>
      <w:r>
        <w:rPr>
          <w:color w:val="575757"/>
          <w:spacing w:val="31"/>
          <w:w w:val="110"/>
        </w:rPr>
        <w:t> </w:t>
      </w:r>
      <w:r>
        <w:rPr>
          <w:color w:val="575757"/>
          <w:w w:val="110"/>
        </w:rPr>
        <w:t>explained</w:t>
      </w:r>
      <w:r>
        <w:rPr>
          <w:color w:val="575757"/>
          <w:w w:val="108"/>
        </w:rPr>
        <w:t> </w:t>
      </w:r>
      <w:r>
        <w:rPr>
          <w:color w:val="575757"/>
          <w:w w:val="110"/>
        </w:rPr>
        <w:t>by the scarcity of attractive foreign-currency swaps. However, by rnid-1985 nonfinancial</w:t>
      </w:r>
      <w:r>
        <w:rPr>
          <w:color w:val="575757"/>
          <w:spacing w:val="9"/>
          <w:w w:val="110"/>
        </w:rPr>
        <w:t> </w:t>
      </w:r>
      <w:r>
        <w:rPr>
          <w:color w:val="575757"/>
          <w:w w:val="110"/>
        </w:rPr>
        <w:t>corporate</w:t>
      </w:r>
      <w:r>
        <w:rPr>
          <w:color w:val="575757"/>
          <w:w w:val="110"/>
        </w:rPr>
        <w:t> </w:t>
      </w:r>
      <w:r>
        <w:rPr>
          <w:color w:val="575757"/>
          <w:w w:val="110"/>
        </w:rPr>
        <w:t>borrowers accounted for over a quarter of new issues, while supranationals, sovereigns, and</w:t>
      </w:r>
      <w:r>
        <w:rPr>
          <w:color w:val="575757"/>
          <w:spacing w:val="2"/>
          <w:w w:val="110"/>
        </w:rPr>
        <w:t> </w:t>
      </w:r>
      <w:r>
        <w:rPr>
          <w:color w:val="575757"/>
          <w:w w:val="110"/>
        </w:rPr>
        <w:t>state</w:t>
      </w:r>
      <w:r>
        <w:rPr>
          <w:color w:val="575757"/>
          <w:w w:val="110"/>
        </w:rPr>
        <w:t> </w:t>
      </w:r>
      <w:r>
        <w:rPr>
          <w:color w:val="575757"/>
          <w:w w:val="110"/>
        </w:rPr>
        <w:t>agencies represented only one-third and banks another one-third </w:t>
      </w:r>
      <w:r>
        <w:rPr>
          <w:color w:val="757575"/>
          <w:w w:val="110"/>
        </w:rPr>
        <w:t>. </w:t>
      </w:r>
      <w:r>
        <w:rPr>
          <w:color w:val="575757"/>
          <w:w w:val="110"/>
        </w:rPr>
        <w:t>Although three-quarters of</w:t>
      </w:r>
      <w:r>
        <w:rPr>
          <w:color w:val="575757"/>
          <w:spacing w:val="30"/>
          <w:w w:val="110"/>
        </w:rPr>
        <w:t> </w:t>
      </w:r>
      <w:r>
        <w:rPr>
          <w:color w:val="575757"/>
          <w:w w:val="110"/>
        </w:rPr>
        <w:t>the</w:t>
      </w:r>
      <w:r>
        <w:rPr>
          <w:color w:val="575757"/>
          <w:w w:val="108"/>
        </w:rPr>
        <w:t> </w:t>
      </w:r>
      <w:r>
        <w:rPr>
          <w:color w:val="575757"/>
          <w:w w:val="110"/>
        </w:rPr>
        <w:t>borrowers were still European, U.S. and Canadian borrowers accounted for </w:t>
      </w:r>
      <w:r>
        <w:rPr>
          <w:color w:val="575757"/>
          <w:spacing w:val="-7"/>
          <w:w w:val="110"/>
        </w:rPr>
        <w:t>10</w:t>
      </w:r>
      <w:r>
        <w:rPr>
          <w:color w:val="757575"/>
          <w:spacing w:val="-7"/>
          <w:w w:val="110"/>
        </w:rPr>
        <w:t>% </w:t>
      </w:r>
      <w:r>
        <w:rPr>
          <w:color w:val="575757"/>
          <w:w w:val="110"/>
        </w:rPr>
        <w:t>and far</w:t>
      </w:r>
      <w:r>
        <w:rPr>
          <w:color w:val="575757"/>
          <w:spacing w:val="20"/>
          <w:w w:val="110"/>
        </w:rPr>
        <w:t> </w:t>
      </w:r>
      <w:r>
        <w:rPr>
          <w:color w:val="575757"/>
          <w:w w:val="110"/>
        </w:rPr>
        <w:t>eastern</w:t>
      </w:r>
      <w:r>
        <w:rPr>
          <w:color w:val="575757"/>
          <w:w w:val="110"/>
        </w:rPr>
        <w:t> </w:t>
      </w:r>
      <w:r>
        <w:rPr>
          <w:color w:val="575757"/>
          <w:w w:val="110"/>
        </w:rPr>
        <w:t>borrowers accounted for an additional 7</w:t>
      </w:r>
      <w:r>
        <w:rPr>
          <w:color w:val="757575"/>
          <w:w w:val="110"/>
        </w:rPr>
        <w:t>%</w:t>
      </w:r>
      <w:r>
        <w:rPr>
          <w:color w:val="575757"/>
          <w:w w:val="110"/>
        </w:rPr>
        <w:t>. Market participants attributed most of the growth of</w:t>
      </w:r>
      <w:r>
        <w:rPr>
          <w:color w:val="575757"/>
          <w:spacing w:val="51"/>
          <w:w w:val="110"/>
        </w:rPr>
        <w:t> </w:t>
      </w:r>
      <w:r>
        <w:rPr>
          <w:color w:val="575757"/>
          <w:w w:val="110"/>
        </w:rPr>
        <w:t>this</w:t>
      </w:r>
      <w:r>
        <w:rPr>
          <w:color w:val="575757"/>
          <w:w w:val="107"/>
        </w:rPr>
        <w:t> </w:t>
      </w:r>
      <w:r>
        <w:rPr>
          <w:color w:val="575757"/>
          <w:w w:val="110"/>
        </w:rPr>
        <w:t>market and the increasing diversity of issuers to the development of the ECU </w:t>
      </w:r>
      <w:r>
        <w:rPr>
          <w:rFonts w:ascii="Arial"/>
          <w:i/>
          <w:color w:val="575757"/>
          <w:w w:val="110"/>
          <w:sz w:val="23"/>
        </w:rPr>
        <w:t>I</w:t>
      </w:r>
      <w:r>
        <w:rPr>
          <w:color w:val="575757"/>
          <w:w w:val="110"/>
        </w:rPr>
        <w:t>dollar swap</w:t>
      </w:r>
      <w:r>
        <w:rPr>
          <w:color w:val="575757"/>
          <w:spacing w:val="49"/>
          <w:w w:val="110"/>
        </w:rPr>
        <w:t> </w:t>
      </w:r>
      <w:r>
        <w:rPr>
          <w:color w:val="575757"/>
          <w:w w:val="110"/>
        </w:rPr>
        <w:t>market.</w:t>
      </w:r>
      <w:r>
        <w:rPr/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52" w:lineRule="auto"/>
        <w:ind w:left="1473" w:right="267" w:firstLine="727"/>
        <w:jc w:val="both"/>
      </w:pPr>
      <w:r>
        <w:rPr>
          <w:color w:val="575757"/>
          <w:w w:val="110"/>
        </w:rPr>
        <w:t>ECU Eurobonds had been traditionally sold to individuals in France, Belgium,</w:t>
      </w:r>
      <w:r>
        <w:rPr>
          <w:color w:val="575757"/>
          <w:spacing w:val="20"/>
          <w:w w:val="110"/>
        </w:rPr>
        <w:t> </w:t>
      </w:r>
      <w:r>
        <w:rPr>
          <w:color w:val="575757"/>
          <w:w w:val="110"/>
        </w:rPr>
        <w:t>Luxembourg,</w:t>
      </w:r>
      <w:r>
        <w:rPr>
          <w:color w:val="575757"/>
          <w:w w:val="108"/>
        </w:rPr>
        <w:t> </w:t>
      </w:r>
      <w:r>
        <w:rPr>
          <w:color w:val="575757"/>
          <w:w w:val="110"/>
        </w:rPr>
        <w:t>and Switzerland who had established ECU bank accounts. These Eurobond investors were </w:t>
      </w:r>
      <w:r>
        <w:rPr>
          <w:color w:val="575757"/>
          <w:spacing w:val="14"/>
          <w:w w:val="110"/>
        </w:rPr>
        <w:t> </w:t>
      </w:r>
      <w:r>
        <w:rPr>
          <w:color w:val="575757"/>
          <w:w w:val="110"/>
        </w:rPr>
        <w:t>attracted</w:t>
      </w:r>
      <w:r>
        <w:rPr>
          <w:color w:val="575757"/>
          <w:w w:val="110"/>
        </w:rPr>
        <w:t> </w:t>
      </w:r>
      <w:r>
        <w:rPr>
          <w:color w:val="575757"/>
          <w:w w:val="110"/>
        </w:rPr>
        <w:t>by</w:t>
      </w:r>
      <w:r>
        <w:rPr>
          <w:color w:val="575757"/>
          <w:spacing w:val="21"/>
          <w:w w:val="110"/>
        </w:rPr>
        <w:t> </w:t>
      </w:r>
      <w:r>
        <w:rPr>
          <w:color w:val="575757"/>
          <w:w w:val="110"/>
        </w:rPr>
        <w:t>the</w:t>
      </w:r>
      <w:r>
        <w:rPr>
          <w:color w:val="575757"/>
          <w:spacing w:val="15"/>
          <w:w w:val="110"/>
        </w:rPr>
        <w:t> </w:t>
      </w:r>
      <w:r>
        <w:rPr>
          <w:color w:val="575757"/>
          <w:w w:val="110"/>
        </w:rPr>
        <w:t>high</w:t>
      </w:r>
      <w:r>
        <w:rPr>
          <w:color w:val="575757"/>
          <w:spacing w:val="20"/>
          <w:w w:val="110"/>
        </w:rPr>
        <w:t> </w:t>
      </w:r>
      <w:r>
        <w:rPr>
          <w:color w:val="575757"/>
          <w:w w:val="110"/>
        </w:rPr>
        <w:t>coupons</w:t>
      </w:r>
      <w:r>
        <w:rPr>
          <w:color w:val="575757"/>
          <w:spacing w:val="15"/>
          <w:w w:val="110"/>
        </w:rPr>
        <w:t> </w:t>
      </w:r>
      <w:r>
        <w:rPr>
          <w:color w:val="575757"/>
          <w:w w:val="110"/>
        </w:rPr>
        <w:t>and</w:t>
      </w:r>
      <w:r>
        <w:rPr>
          <w:color w:val="575757"/>
          <w:spacing w:val="20"/>
          <w:w w:val="110"/>
        </w:rPr>
        <w:t> </w:t>
      </w:r>
      <w:r>
        <w:rPr>
          <w:color w:val="575757"/>
          <w:w w:val="110"/>
        </w:rPr>
        <w:t>relative</w:t>
      </w:r>
      <w:r>
        <w:rPr>
          <w:color w:val="575757"/>
          <w:spacing w:val="26"/>
          <w:w w:val="110"/>
        </w:rPr>
        <w:t> </w:t>
      </w:r>
      <w:r>
        <w:rPr>
          <w:color w:val="575757"/>
          <w:w w:val="110"/>
        </w:rPr>
        <w:t>stability</w:t>
      </w:r>
      <w:r>
        <w:rPr>
          <w:color w:val="575757"/>
          <w:spacing w:val="15"/>
          <w:w w:val="110"/>
        </w:rPr>
        <w:t> </w:t>
      </w:r>
      <w:r>
        <w:rPr>
          <w:color w:val="575757"/>
          <w:w w:val="110"/>
        </w:rPr>
        <w:t>of</w:t>
      </w:r>
      <w:r>
        <w:rPr>
          <w:color w:val="575757"/>
          <w:spacing w:val="28"/>
          <w:w w:val="110"/>
        </w:rPr>
        <w:t> </w:t>
      </w:r>
      <w:r>
        <w:rPr>
          <w:color w:val="575757"/>
          <w:w w:val="110"/>
        </w:rPr>
        <w:t>the</w:t>
      </w:r>
      <w:r>
        <w:rPr>
          <w:color w:val="575757"/>
          <w:spacing w:val="15"/>
          <w:w w:val="110"/>
        </w:rPr>
        <w:t> </w:t>
      </w:r>
      <w:r>
        <w:rPr>
          <w:color w:val="575757"/>
          <w:w w:val="110"/>
        </w:rPr>
        <w:t>ECU</w:t>
      </w:r>
      <w:r>
        <w:rPr>
          <w:color w:val="575757"/>
          <w:spacing w:val="25"/>
          <w:w w:val="110"/>
        </w:rPr>
        <w:t> </w:t>
      </w:r>
      <w:r>
        <w:rPr>
          <w:color w:val="575757"/>
          <w:w w:val="110"/>
        </w:rPr>
        <w:t>to</w:t>
      </w:r>
      <w:r>
        <w:rPr>
          <w:color w:val="575757"/>
          <w:spacing w:val="16"/>
          <w:w w:val="110"/>
        </w:rPr>
        <w:t> </w:t>
      </w:r>
      <w:r>
        <w:rPr>
          <w:color w:val="575757"/>
          <w:w w:val="110"/>
        </w:rPr>
        <w:t>their</w:t>
      </w:r>
      <w:r>
        <w:rPr>
          <w:color w:val="575757"/>
          <w:spacing w:val="24"/>
          <w:w w:val="110"/>
        </w:rPr>
        <w:t> </w:t>
      </w:r>
      <w:r>
        <w:rPr>
          <w:color w:val="575757"/>
          <w:w w:val="110"/>
        </w:rPr>
        <w:t>domestic</w:t>
      </w:r>
      <w:r>
        <w:rPr>
          <w:color w:val="575757"/>
          <w:spacing w:val="21"/>
          <w:w w:val="110"/>
        </w:rPr>
        <w:t> </w:t>
      </w:r>
      <w:r>
        <w:rPr>
          <w:color w:val="575757"/>
          <w:w w:val="110"/>
        </w:rPr>
        <w:t>currencies</w:t>
      </w:r>
      <w:r>
        <w:rPr>
          <w:color w:val="757575"/>
          <w:w w:val="110"/>
        </w:rPr>
        <w:t>.</w:t>
      </w:r>
      <w:r>
        <w:rPr>
          <w:color w:val="757575"/>
          <w:spacing w:val="12"/>
          <w:w w:val="110"/>
        </w:rPr>
        <w:t> </w:t>
      </w:r>
      <w:r>
        <w:rPr>
          <w:color w:val="575757"/>
          <w:w w:val="110"/>
        </w:rPr>
        <w:t>Because</w:t>
      </w:r>
      <w:r>
        <w:rPr>
          <w:color w:val="575757"/>
          <w:spacing w:val="28"/>
          <w:w w:val="110"/>
        </w:rPr>
        <w:t> </w:t>
      </w:r>
      <w:r>
        <w:rPr>
          <w:color w:val="575757"/>
          <w:w w:val="110"/>
        </w:rPr>
        <w:t>of</w:t>
      </w:r>
      <w:r>
        <w:rPr>
          <w:color w:val="575757"/>
          <w:spacing w:val="28"/>
          <w:w w:val="110"/>
        </w:rPr>
        <w:t> </w:t>
      </w:r>
      <w:r>
        <w:rPr>
          <w:color w:val="575757"/>
          <w:w w:val="110"/>
        </w:rPr>
        <w:t>this</w:t>
      </w:r>
      <w:r>
        <w:rPr>
          <w:color w:val="575757"/>
          <w:w w:val="108"/>
        </w:rPr>
        <w:t> </w:t>
      </w:r>
      <w:r>
        <w:rPr>
          <w:color w:val="575757"/>
          <w:w w:val="110"/>
        </w:rPr>
        <w:t>historical concentration of demand, new issues were usually lead managed by major  French </w:t>
      </w:r>
      <w:r>
        <w:rPr>
          <w:color w:val="575757"/>
          <w:spacing w:val="1"/>
          <w:w w:val="110"/>
        </w:rPr>
        <w:t> </w:t>
      </w:r>
      <w:r>
        <w:rPr>
          <w:color w:val="575757"/>
          <w:w w:val="110"/>
        </w:rPr>
        <w:t>or</w:t>
      </w:r>
      <w:r>
        <w:rPr>
          <w:color w:val="575757"/>
          <w:w w:val="111"/>
        </w:rPr>
        <w:t> </w:t>
      </w:r>
      <w:r>
        <w:rPr>
          <w:color w:val="575757"/>
          <w:w w:val="110"/>
        </w:rPr>
        <w:t>Belgian banks. However, there were signs in mid-1985 of increased institutional demand, not</w:t>
      </w:r>
      <w:r>
        <w:rPr>
          <w:color w:val="575757"/>
          <w:spacing w:val="19"/>
          <w:w w:val="110"/>
        </w:rPr>
        <w:t> </w:t>
      </w:r>
      <w:r>
        <w:rPr>
          <w:color w:val="575757"/>
          <w:w w:val="110"/>
        </w:rPr>
        <w:t>only</w:t>
      </w:r>
      <w:r>
        <w:rPr>
          <w:color w:val="575757"/>
          <w:w w:val="106"/>
        </w:rPr>
        <w:t> </w:t>
      </w:r>
      <w:r>
        <w:rPr>
          <w:color w:val="575757"/>
          <w:w w:val="110"/>
        </w:rPr>
        <w:t>from European institutions, but also from Japanese and U.S. funds wishing to  diversify </w:t>
      </w:r>
      <w:r>
        <w:rPr>
          <w:color w:val="575757"/>
          <w:spacing w:val="8"/>
          <w:w w:val="110"/>
        </w:rPr>
        <w:t> </w:t>
      </w:r>
      <w:r>
        <w:rPr>
          <w:color w:val="575757"/>
          <w:w w:val="110"/>
        </w:rPr>
        <w:t>their</w:t>
      </w:r>
      <w:r>
        <w:rPr>
          <w:color w:val="575757"/>
          <w:w w:val="106"/>
        </w:rPr>
        <w:t> </w:t>
      </w:r>
      <w:r>
        <w:rPr>
          <w:color w:val="575757"/>
          <w:w w:val="110"/>
        </w:rPr>
        <w:t>portfolios away from</w:t>
      </w:r>
      <w:r>
        <w:rPr>
          <w:color w:val="575757"/>
          <w:spacing w:val="24"/>
          <w:w w:val="110"/>
        </w:rPr>
        <w:t> </w:t>
      </w:r>
      <w:r>
        <w:rPr>
          <w:color w:val="575757"/>
          <w:w w:val="110"/>
        </w:rPr>
        <w:t>dollars</w:t>
      </w:r>
      <w:r>
        <w:rPr>
          <w:color w:val="757575"/>
          <w:w w:val="110"/>
        </w:rPr>
        <w:t>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1"/>
        <w:spacing w:line="240" w:lineRule="auto"/>
        <w:ind w:left="1189" w:right="0"/>
        <w:jc w:val="center"/>
        <w:rPr>
          <w:b w:val="0"/>
          <w:bCs w:val="0"/>
        </w:rPr>
      </w:pPr>
      <w:r>
        <w:rPr>
          <w:color w:val="3F3F3F"/>
          <w:w w:val="105"/>
        </w:rPr>
        <w:t>The Problem Facing</w:t>
      </w:r>
      <w:r>
        <w:rPr>
          <w:color w:val="3F3F3F"/>
          <w:spacing w:val="-16"/>
          <w:w w:val="105"/>
        </w:rPr>
        <w:t> </w:t>
      </w:r>
      <w:r>
        <w:rPr>
          <w:color w:val="3F3F3F"/>
          <w:w w:val="105"/>
        </w:rPr>
        <w:t>Disney</w:t>
      </w:r>
      <w:r>
        <w:rPr>
          <w:b w:val="0"/>
        </w:rPr>
      </w:r>
    </w:p>
    <w:p>
      <w:pPr>
        <w:spacing w:line="240" w:lineRule="auto" w:before="3"/>
        <w:rPr>
          <w:rFonts w:ascii="Arial" w:hAnsi="Arial" w:cs="Arial" w:eastAsia="Arial"/>
          <w:b/>
          <w:bCs/>
          <w:sz w:val="28"/>
          <w:szCs w:val="28"/>
        </w:rPr>
      </w:pPr>
    </w:p>
    <w:p>
      <w:pPr>
        <w:pStyle w:val="BodyText"/>
        <w:spacing w:line="249" w:lineRule="auto"/>
        <w:ind w:left="1483" w:right="268" w:firstLine="718"/>
        <w:jc w:val="both"/>
      </w:pPr>
      <w:r>
        <w:rPr>
          <w:color w:val="575757"/>
          <w:w w:val="110"/>
        </w:rPr>
        <w:t>With the opening of Tokyo Disneyland in April </w:t>
      </w:r>
      <w:r>
        <w:rPr>
          <w:color w:val="575757"/>
          <w:spacing w:val="-9"/>
          <w:w w:val="110"/>
        </w:rPr>
        <w:t>1983 </w:t>
      </w:r>
      <w:r>
        <w:rPr>
          <w:color w:val="575757"/>
          <w:w w:val="110"/>
        </w:rPr>
        <w:t>and the inflow of yen royalty</w:t>
      </w:r>
      <w:r>
        <w:rPr>
          <w:color w:val="575757"/>
          <w:spacing w:val="5"/>
          <w:w w:val="110"/>
        </w:rPr>
        <w:t> </w:t>
      </w:r>
      <w:r>
        <w:rPr>
          <w:color w:val="575757"/>
          <w:w w:val="110"/>
        </w:rPr>
        <w:t>receipts,</w:t>
      </w:r>
      <w:r>
        <w:rPr>
          <w:color w:val="575757"/>
          <w:w w:val="107"/>
        </w:rPr>
        <w:t> </w:t>
      </w:r>
      <w:r>
        <w:rPr>
          <w:color w:val="575757"/>
          <w:w w:val="110"/>
        </w:rPr>
        <w:t>Mr. Anderson was concerned about the possible exposure of  Disney  to future fluctuations  in </w:t>
      </w:r>
      <w:r>
        <w:rPr>
          <w:color w:val="575757"/>
          <w:spacing w:val="20"/>
          <w:w w:val="110"/>
        </w:rPr>
        <w:t> </w:t>
      </w:r>
      <w:r>
        <w:rPr>
          <w:color w:val="575757"/>
          <w:w w:val="110"/>
        </w:rPr>
        <w:t>the</w:t>
      </w:r>
      <w:r>
        <w:rPr>
          <w:color w:val="575757"/>
          <w:w w:val="106"/>
        </w:rPr>
        <w:t> </w:t>
      </w:r>
      <w:r>
        <w:rPr>
          <w:color w:val="575757"/>
          <w:w w:val="110"/>
        </w:rPr>
        <w:t>yen/ dollar spot rate. The current spot rate of 248 yen/ dollar represented  almost an </w:t>
      </w:r>
      <w:r>
        <w:rPr>
          <w:color w:val="575757"/>
          <w:spacing w:val="-8"/>
          <w:w w:val="110"/>
        </w:rPr>
        <w:t>8</w:t>
      </w:r>
      <w:r>
        <w:rPr>
          <w:color w:val="757575"/>
          <w:spacing w:val="-8"/>
          <w:w w:val="110"/>
        </w:rPr>
        <w:t>% </w:t>
      </w:r>
      <w:r>
        <w:rPr>
          <w:color w:val="757575"/>
          <w:spacing w:val="31"/>
          <w:w w:val="110"/>
        </w:rPr>
        <w:t> </w:t>
      </w:r>
      <w:r>
        <w:rPr>
          <w:color w:val="575757"/>
          <w:w w:val="110"/>
        </w:rPr>
        <w:t>depreciation</w:t>
      </w:r>
      <w:r>
        <w:rPr>
          <w:color w:val="575757"/>
          <w:w w:val="110"/>
        </w:rPr>
        <w:t> </w:t>
      </w:r>
      <w:r>
        <w:rPr>
          <w:color w:val="575757"/>
          <w:w w:val="110"/>
        </w:rPr>
        <w:t>in</w:t>
      </w:r>
      <w:r>
        <w:rPr>
          <w:color w:val="575757"/>
          <w:spacing w:val="3"/>
          <w:w w:val="110"/>
        </w:rPr>
        <w:t> </w:t>
      </w:r>
      <w:r>
        <w:rPr>
          <w:color w:val="575757"/>
          <w:w w:val="110"/>
        </w:rPr>
        <w:t>the</w:t>
      </w:r>
      <w:r>
        <w:rPr>
          <w:color w:val="575757"/>
          <w:spacing w:val="1"/>
          <w:w w:val="110"/>
        </w:rPr>
        <w:t> </w:t>
      </w:r>
      <w:r>
        <w:rPr>
          <w:color w:val="575757"/>
          <w:w w:val="110"/>
        </w:rPr>
        <w:t>value</w:t>
      </w:r>
      <w:r>
        <w:rPr>
          <w:color w:val="575757"/>
          <w:spacing w:val="6"/>
          <w:w w:val="110"/>
        </w:rPr>
        <w:t> </w:t>
      </w:r>
      <w:r>
        <w:rPr>
          <w:color w:val="575757"/>
          <w:w w:val="110"/>
        </w:rPr>
        <w:t>of</w:t>
      </w:r>
      <w:r>
        <w:rPr>
          <w:color w:val="575757"/>
          <w:spacing w:val="20"/>
          <w:w w:val="110"/>
        </w:rPr>
        <w:t> </w:t>
      </w:r>
      <w:r>
        <w:rPr>
          <w:color w:val="575757"/>
          <w:w w:val="110"/>
        </w:rPr>
        <w:t>the</w:t>
      </w:r>
      <w:r>
        <w:rPr>
          <w:color w:val="575757"/>
          <w:spacing w:val="5"/>
          <w:w w:val="110"/>
        </w:rPr>
        <w:t> </w:t>
      </w:r>
      <w:r>
        <w:rPr>
          <w:color w:val="575757"/>
          <w:w w:val="110"/>
        </w:rPr>
        <w:t>yen</w:t>
      </w:r>
      <w:r>
        <w:rPr>
          <w:color w:val="575757"/>
          <w:spacing w:val="10"/>
          <w:w w:val="110"/>
        </w:rPr>
        <w:t> </w:t>
      </w:r>
      <w:r>
        <w:rPr>
          <w:color w:val="575757"/>
          <w:w w:val="110"/>
        </w:rPr>
        <w:t>from</w:t>
      </w:r>
      <w:r>
        <w:rPr>
          <w:color w:val="575757"/>
          <w:spacing w:val="5"/>
          <w:w w:val="110"/>
        </w:rPr>
        <w:t> </w:t>
      </w:r>
      <w:r>
        <w:rPr>
          <w:color w:val="575757"/>
          <w:w w:val="110"/>
        </w:rPr>
        <w:t>229.70 just</w:t>
      </w:r>
      <w:r>
        <w:rPr>
          <w:color w:val="575757"/>
          <w:spacing w:val="27"/>
          <w:w w:val="110"/>
        </w:rPr>
        <w:t> </w:t>
      </w:r>
      <w:r>
        <w:rPr>
          <w:color w:val="575757"/>
          <w:w w:val="110"/>
        </w:rPr>
        <w:t>over</w:t>
      </w:r>
      <w:r>
        <w:rPr>
          <w:color w:val="575757"/>
          <w:spacing w:val="6"/>
          <w:w w:val="110"/>
        </w:rPr>
        <w:t> </w:t>
      </w:r>
      <w:r>
        <w:rPr>
          <w:color w:val="575757"/>
          <w:w w:val="110"/>
        </w:rPr>
        <w:t>a</w:t>
      </w:r>
      <w:r>
        <w:rPr>
          <w:color w:val="575757"/>
          <w:spacing w:val="6"/>
          <w:w w:val="110"/>
        </w:rPr>
        <w:t> </w:t>
      </w:r>
      <w:r>
        <w:rPr>
          <w:color w:val="575757"/>
          <w:w w:val="110"/>
        </w:rPr>
        <w:t>year</w:t>
      </w:r>
      <w:r>
        <w:rPr>
          <w:color w:val="575757"/>
          <w:spacing w:val="13"/>
          <w:w w:val="110"/>
        </w:rPr>
        <w:t> </w:t>
      </w:r>
      <w:r>
        <w:rPr>
          <w:color w:val="575757"/>
          <w:w w:val="110"/>
        </w:rPr>
        <w:t>ago</w:t>
      </w:r>
      <w:r>
        <w:rPr>
          <w:color w:val="575757"/>
          <w:spacing w:val="4"/>
          <w:w w:val="110"/>
        </w:rPr>
        <w:t> </w:t>
      </w:r>
      <w:r>
        <w:rPr>
          <w:rFonts w:ascii="Times New Roman" w:hAnsi="Times New Roman"/>
          <w:b/>
          <w:color w:val="575757"/>
          <w:w w:val="110"/>
        </w:rPr>
        <w:t>(Exhibit</w:t>
      </w:r>
      <w:r>
        <w:rPr>
          <w:rFonts w:ascii="Times New Roman" w:hAnsi="Times New Roman"/>
          <w:b/>
          <w:color w:val="575757"/>
          <w:spacing w:val="5"/>
          <w:w w:val="110"/>
        </w:rPr>
        <w:t> </w:t>
      </w:r>
      <w:r>
        <w:rPr>
          <w:rFonts w:ascii="Times New Roman" w:hAnsi="Times New Roman"/>
          <w:b/>
          <w:color w:val="575757"/>
          <w:w w:val="110"/>
        </w:rPr>
        <w:t>4).</w:t>
      </w:r>
      <w:r>
        <w:rPr>
          <w:rFonts w:ascii="Times New Roman" w:hAnsi="Times New Roman"/>
          <w:b/>
          <w:color w:val="575757"/>
          <w:spacing w:val="11"/>
          <w:w w:val="110"/>
        </w:rPr>
        <w:t> </w:t>
      </w:r>
      <w:r>
        <w:rPr>
          <w:color w:val="575757"/>
          <w:w w:val="110"/>
        </w:rPr>
        <w:t>During</w:t>
      </w:r>
      <w:r>
        <w:rPr>
          <w:color w:val="575757"/>
          <w:spacing w:val="10"/>
          <w:w w:val="110"/>
        </w:rPr>
        <w:t> </w:t>
      </w:r>
      <w:r>
        <w:rPr>
          <w:color w:val="575757"/>
          <w:w w:val="110"/>
        </w:rPr>
        <w:t>fiscal</w:t>
      </w:r>
      <w:r>
        <w:rPr>
          <w:color w:val="575757"/>
          <w:spacing w:val="8"/>
          <w:w w:val="110"/>
        </w:rPr>
        <w:t> </w:t>
      </w:r>
      <w:r>
        <w:rPr>
          <w:color w:val="575757"/>
          <w:spacing w:val="-7"/>
          <w:w w:val="110"/>
        </w:rPr>
        <w:t>1984,</w:t>
      </w:r>
      <w:r>
        <w:rPr>
          <w:color w:val="575757"/>
          <w:spacing w:val="3"/>
          <w:w w:val="110"/>
        </w:rPr>
        <w:t> </w:t>
      </w:r>
      <w:r>
        <w:rPr>
          <w:color w:val="575757"/>
          <w:w w:val="110"/>
        </w:rPr>
        <w:t>yen</w:t>
      </w:r>
      <w:r>
        <w:rPr>
          <w:color w:val="575757"/>
          <w:spacing w:val="10"/>
          <w:w w:val="110"/>
        </w:rPr>
        <w:t> </w:t>
      </w:r>
      <w:r>
        <w:rPr>
          <w:color w:val="575757"/>
          <w:w w:val="110"/>
        </w:rPr>
        <w:t>royalty</w:t>
      </w:r>
      <w:r>
        <w:rPr>
          <w:color w:val="575757"/>
          <w:w w:val="107"/>
        </w:rPr>
        <w:t> </w:t>
      </w:r>
      <w:r>
        <w:rPr>
          <w:color w:val="575757"/>
          <w:w w:val="110"/>
        </w:rPr>
        <w:t>receipts had been just over ¥8 billion. However, Mr. Anderson expected these receipts to grow at</w:t>
      </w:r>
      <w:r>
        <w:rPr>
          <w:color w:val="575757"/>
          <w:spacing w:val="-22"/>
          <w:w w:val="110"/>
        </w:rPr>
        <w:t> </w:t>
      </w:r>
      <w:r>
        <w:rPr>
          <w:color w:val="575757"/>
          <w:spacing w:val="-7"/>
          <w:w w:val="110"/>
        </w:rPr>
        <w:t>10</w:t>
      </w:r>
      <w:r>
        <w:rPr>
          <w:color w:val="757575"/>
          <w:spacing w:val="-7"/>
          <w:w w:val="110"/>
        </w:rPr>
        <w:t>%</w:t>
      </w:r>
      <w:r>
        <w:rPr>
          <w:color w:val="757575"/>
          <w:w w:val="101"/>
        </w:rPr>
        <w:t> </w:t>
      </w:r>
      <w:r>
        <w:rPr>
          <w:color w:val="575757"/>
          <w:w w:val="110"/>
        </w:rPr>
        <w:t>to 20</w:t>
      </w:r>
      <w:r>
        <w:rPr>
          <w:color w:val="757575"/>
          <w:w w:val="110"/>
        </w:rPr>
        <w:t>% </w:t>
      </w:r>
      <w:r>
        <w:rPr>
          <w:color w:val="575757"/>
          <w:w w:val="110"/>
        </w:rPr>
        <w:t>per year over the next few years as the new theme park attracted the interest of</w:t>
      </w:r>
      <w:r>
        <w:rPr>
          <w:color w:val="575757"/>
          <w:spacing w:val="7"/>
          <w:w w:val="110"/>
        </w:rPr>
        <w:t> </w:t>
      </w:r>
      <w:r>
        <w:rPr>
          <w:color w:val="575757"/>
          <w:w w:val="110"/>
        </w:rPr>
        <w:t>Japanese</w:t>
      </w:r>
      <w:r>
        <w:rPr>
          <w:color w:val="575757"/>
          <w:w w:val="108"/>
        </w:rPr>
        <w:t> </w:t>
      </w:r>
      <w:r>
        <w:rPr>
          <w:color w:val="575757"/>
          <w:w w:val="110"/>
        </w:rPr>
        <w:t>vacationers and foreign tourists traveling to</w:t>
      </w:r>
      <w:r>
        <w:rPr>
          <w:color w:val="575757"/>
          <w:spacing w:val="3"/>
          <w:w w:val="110"/>
        </w:rPr>
        <w:t> </w:t>
      </w:r>
      <w:r>
        <w:rPr>
          <w:color w:val="575757"/>
          <w:w w:val="110"/>
        </w:rPr>
        <w:t>Tokyo.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52" w:lineRule="auto"/>
        <w:ind w:left="1483" w:right="273" w:firstLine="718"/>
        <w:jc w:val="both"/>
      </w:pPr>
      <w:r>
        <w:rPr>
          <w:color w:val="575757"/>
          <w:w w:val="110"/>
        </w:rPr>
        <w:t>Mr. Anderson had considered various ways of hedging a portion of the expected future</w:t>
      </w:r>
      <w:r>
        <w:rPr>
          <w:color w:val="575757"/>
          <w:spacing w:val="46"/>
          <w:w w:val="110"/>
        </w:rPr>
        <w:t> </w:t>
      </w:r>
      <w:r>
        <w:rPr>
          <w:color w:val="575757"/>
          <w:w w:val="110"/>
        </w:rPr>
        <w:t>yen</w:t>
      </w:r>
      <w:r>
        <w:rPr>
          <w:color w:val="575757"/>
          <w:w w:val="107"/>
        </w:rPr>
        <w:t> </w:t>
      </w:r>
      <w:r>
        <w:rPr>
          <w:color w:val="575757"/>
          <w:w w:val="110"/>
        </w:rPr>
        <w:t>receipts, including foreign-exchange (FX) options, futures, and forwards. One issue that</w:t>
      </w:r>
      <w:r>
        <w:rPr>
          <w:color w:val="575757"/>
          <w:spacing w:val="30"/>
          <w:w w:val="110"/>
        </w:rPr>
        <w:t> </w:t>
      </w:r>
      <w:r>
        <w:rPr>
          <w:color w:val="575757"/>
          <w:w w:val="110"/>
        </w:rPr>
        <w:t>confronted</w:t>
      </w:r>
      <w:r>
        <w:rPr>
          <w:color w:val="575757"/>
          <w:w w:val="108"/>
        </w:rPr>
        <w:t> </w:t>
      </w:r>
      <w:r>
        <w:rPr>
          <w:color w:val="575757"/>
          <w:w w:val="110"/>
        </w:rPr>
        <w:t>him immediately was how far into the future he should attempt to hedge. Liquid markets for</w:t>
      </w:r>
      <w:r>
        <w:rPr>
          <w:color w:val="575757"/>
          <w:spacing w:val="29"/>
          <w:w w:val="110"/>
        </w:rPr>
        <w:t> </w:t>
      </w:r>
      <w:r>
        <w:rPr>
          <w:color w:val="575757"/>
          <w:w w:val="110"/>
        </w:rPr>
        <w:t>options</w:t>
      </w:r>
      <w:r>
        <w:rPr>
          <w:color w:val="575757"/>
          <w:w w:val="110"/>
        </w:rPr>
        <w:t> </w:t>
      </w:r>
      <w:r>
        <w:rPr>
          <w:color w:val="575757"/>
          <w:w w:val="110"/>
        </w:rPr>
        <w:t>and futures contracts existed only for maturities of two years or less. A similar problem appeared</w:t>
      </w:r>
      <w:r>
        <w:rPr>
          <w:color w:val="575757"/>
          <w:spacing w:val="20"/>
          <w:w w:val="110"/>
        </w:rPr>
        <w:t> </w:t>
      </w:r>
      <w:r>
        <w:rPr>
          <w:color w:val="575757"/>
          <w:w w:val="110"/>
        </w:rPr>
        <w:t>to</w:t>
      </w:r>
      <w:r>
        <w:rPr>
          <w:color w:val="575757"/>
          <w:w w:val="108"/>
        </w:rPr>
        <w:t> </w:t>
      </w:r>
      <w:r>
        <w:rPr>
          <w:color w:val="575757"/>
          <w:w w:val="110"/>
        </w:rPr>
        <w:t>exist with bank FX forward contracts, although Disney had obtained an indication of long-dated</w:t>
      </w:r>
      <w:r>
        <w:rPr>
          <w:color w:val="575757"/>
          <w:spacing w:val="51"/>
          <w:w w:val="110"/>
        </w:rPr>
        <w:t> </w:t>
      </w:r>
      <w:r>
        <w:rPr>
          <w:color w:val="575757"/>
          <w:w w:val="110"/>
        </w:rPr>
        <w:t>FX</w:t>
      </w:r>
      <w:r>
        <w:rPr>
          <w:color w:val="575757"/>
          <w:w w:val="92"/>
        </w:rPr>
        <w:t> </w:t>
      </w:r>
      <w:r>
        <w:rPr>
          <w:color w:val="575757"/>
          <w:w w:val="110"/>
        </w:rPr>
        <w:t>forward</w:t>
      </w:r>
      <w:r>
        <w:rPr>
          <w:color w:val="575757"/>
          <w:spacing w:val="20"/>
          <w:w w:val="110"/>
        </w:rPr>
        <w:t> </w:t>
      </w:r>
      <w:r>
        <w:rPr>
          <w:color w:val="575757"/>
          <w:w w:val="110"/>
        </w:rPr>
        <w:t>rates</w:t>
      </w:r>
      <w:r>
        <w:rPr>
          <w:color w:val="575757"/>
          <w:spacing w:val="13"/>
          <w:w w:val="110"/>
        </w:rPr>
        <w:t> </w:t>
      </w:r>
      <w:r>
        <w:rPr>
          <w:color w:val="575757"/>
          <w:w w:val="110"/>
        </w:rPr>
        <w:t>from</w:t>
      </w:r>
      <w:r>
        <w:rPr>
          <w:color w:val="575757"/>
          <w:spacing w:val="12"/>
          <w:w w:val="110"/>
        </w:rPr>
        <w:t> </w:t>
      </w:r>
      <w:r>
        <w:rPr>
          <w:color w:val="575757"/>
          <w:w w:val="110"/>
        </w:rPr>
        <w:t>its banks</w:t>
      </w:r>
      <w:r>
        <w:rPr>
          <w:color w:val="575757"/>
          <w:spacing w:val="23"/>
          <w:w w:val="110"/>
        </w:rPr>
        <w:t> </w:t>
      </w:r>
      <w:r>
        <w:rPr>
          <w:rFonts w:ascii="Times New Roman"/>
          <w:b/>
          <w:color w:val="575757"/>
          <w:w w:val="110"/>
        </w:rPr>
        <w:t>(Exhibit</w:t>
      </w:r>
      <w:r>
        <w:rPr>
          <w:rFonts w:ascii="Times New Roman"/>
          <w:b/>
          <w:color w:val="575757"/>
          <w:spacing w:val="15"/>
          <w:w w:val="110"/>
        </w:rPr>
        <w:t> </w:t>
      </w:r>
      <w:r>
        <w:rPr>
          <w:color w:val="575757"/>
          <w:w w:val="110"/>
        </w:rPr>
        <w:t>5).</w:t>
      </w:r>
      <w:r>
        <w:rPr>
          <w:color w:val="575757"/>
          <w:spacing w:val="7"/>
          <w:w w:val="110"/>
        </w:rPr>
        <w:t> </w:t>
      </w:r>
      <w:r>
        <w:rPr>
          <w:color w:val="575757"/>
          <w:w w:val="110"/>
        </w:rPr>
        <w:t>However,</w:t>
      </w:r>
      <w:r>
        <w:rPr>
          <w:color w:val="575757"/>
          <w:spacing w:val="17"/>
          <w:w w:val="110"/>
        </w:rPr>
        <w:t> </w:t>
      </w:r>
      <w:r>
        <w:rPr>
          <w:color w:val="575757"/>
          <w:w w:val="110"/>
        </w:rPr>
        <w:t>the</w:t>
      </w:r>
      <w:r>
        <w:rPr>
          <w:color w:val="575757"/>
          <w:spacing w:val="8"/>
          <w:w w:val="110"/>
        </w:rPr>
        <w:t> </w:t>
      </w:r>
      <w:r>
        <w:rPr>
          <w:color w:val="575757"/>
          <w:w w:val="110"/>
        </w:rPr>
        <w:t>banks</w:t>
      </w:r>
      <w:r>
        <w:rPr>
          <w:color w:val="575757"/>
          <w:spacing w:val="18"/>
          <w:w w:val="110"/>
        </w:rPr>
        <w:t> </w:t>
      </w:r>
      <w:r>
        <w:rPr>
          <w:color w:val="575757"/>
          <w:w w:val="110"/>
        </w:rPr>
        <w:t>would</w:t>
      </w:r>
      <w:r>
        <w:rPr>
          <w:color w:val="575757"/>
          <w:spacing w:val="28"/>
          <w:w w:val="110"/>
        </w:rPr>
        <w:t> </w:t>
      </w:r>
      <w:r>
        <w:rPr>
          <w:color w:val="575757"/>
          <w:w w:val="110"/>
        </w:rPr>
        <w:t>consider</w:t>
      </w:r>
      <w:r>
        <w:rPr>
          <w:color w:val="575757"/>
          <w:spacing w:val="23"/>
          <w:w w:val="110"/>
        </w:rPr>
        <w:t> </w:t>
      </w:r>
      <w:r>
        <w:rPr>
          <w:color w:val="575757"/>
          <w:w w:val="110"/>
        </w:rPr>
        <w:t>the</w:t>
      </w:r>
      <w:r>
        <w:rPr>
          <w:color w:val="575757"/>
          <w:spacing w:val="12"/>
          <w:w w:val="110"/>
        </w:rPr>
        <w:t> </w:t>
      </w:r>
      <w:r>
        <w:rPr>
          <w:color w:val="575757"/>
          <w:w w:val="110"/>
        </w:rPr>
        <w:t>FX</w:t>
      </w:r>
      <w:r>
        <w:rPr>
          <w:color w:val="575757"/>
          <w:spacing w:val="18"/>
          <w:w w:val="110"/>
        </w:rPr>
        <w:t> </w:t>
      </w:r>
      <w:r>
        <w:rPr>
          <w:color w:val="575757"/>
          <w:w w:val="110"/>
        </w:rPr>
        <w:t>forwards</w:t>
      </w:r>
      <w:r>
        <w:rPr>
          <w:color w:val="575757"/>
          <w:spacing w:val="20"/>
          <w:w w:val="110"/>
        </w:rPr>
        <w:t> </w:t>
      </w:r>
      <w:r>
        <w:rPr>
          <w:color w:val="575757"/>
          <w:w w:val="110"/>
        </w:rPr>
        <w:t>as</w:t>
      </w:r>
      <w:r>
        <w:rPr>
          <w:color w:val="575757"/>
          <w:spacing w:val="3"/>
          <w:w w:val="110"/>
        </w:rPr>
        <w:t> </w:t>
      </w:r>
      <w:r>
        <w:rPr>
          <w:color w:val="575757"/>
          <w:w w:val="110"/>
        </w:rPr>
        <w:t>a</w:t>
      </w:r>
      <w:r>
        <w:rPr>
          <w:color w:val="575757"/>
          <w:w w:val="103"/>
        </w:rPr>
        <w:t> </w:t>
      </w:r>
      <w:r>
        <w:rPr>
          <w:color w:val="575757"/>
          <w:w w:val="110"/>
        </w:rPr>
        <w:t>part of their total exposure to Disney, thus tying up valuable credit</w:t>
      </w:r>
      <w:r>
        <w:rPr>
          <w:color w:val="575757"/>
          <w:spacing w:val="45"/>
          <w:w w:val="110"/>
        </w:rPr>
        <w:t> </w:t>
      </w:r>
      <w:r>
        <w:rPr>
          <w:color w:val="575757"/>
          <w:w w:val="110"/>
        </w:rPr>
        <w:t>lines.</w:t>
      </w:r>
      <w:r>
        <w:rPr/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spacing w:line="252" w:lineRule="auto"/>
        <w:ind w:left="1483" w:right="257" w:firstLine="727"/>
        <w:jc w:val="both"/>
      </w:pPr>
      <w:r>
        <w:rPr>
          <w:color w:val="575757"/>
          <w:w w:val="110"/>
        </w:rPr>
        <w:t>As an alternative, Disney could enter into another foreign-currency swap, as it had  done</w:t>
      </w:r>
      <w:r>
        <w:rPr>
          <w:color w:val="575757"/>
          <w:spacing w:val="12"/>
          <w:w w:val="110"/>
        </w:rPr>
        <w:t> </w:t>
      </w:r>
      <w:r>
        <w:rPr>
          <w:color w:val="575757"/>
          <w:w w:val="110"/>
        </w:rPr>
        <w:t>a</w:t>
      </w:r>
      <w:r>
        <w:rPr>
          <w:color w:val="575757"/>
          <w:w w:val="109"/>
        </w:rPr>
        <w:t> </w:t>
      </w:r>
      <w:r>
        <w:rPr>
          <w:color w:val="575757"/>
          <w:w w:val="110"/>
        </w:rPr>
        <w:t>year earlier, converting more of its existing dollar debt into a yen liability. This type  of  a</w:t>
      </w:r>
      <w:r>
        <w:rPr>
          <w:color w:val="575757"/>
          <w:spacing w:val="28"/>
          <w:w w:val="110"/>
        </w:rPr>
        <w:t> </w:t>
      </w:r>
      <w:r>
        <w:rPr>
          <w:color w:val="575757"/>
          <w:w w:val="110"/>
        </w:rPr>
        <w:t>hedge</w:t>
      </w:r>
      <w:r>
        <w:rPr>
          <w:color w:val="575757"/>
          <w:w w:val="110"/>
        </w:rPr>
        <w:t> </w:t>
      </w:r>
      <w:r>
        <w:rPr>
          <w:color w:val="575757"/>
          <w:w w:val="110"/>
        </w:rPr>
        <w:t>would also be short-term since Disney's Eurodollar note issues matured in one to four years.</w:t>
      </w:r>
      <w:r>
        <w:rPr>
          <w:color w:val="575757"/>
          <w:spacing w:val="42"/>
          <w:w w:val="110"/>
        </w:rPr>
        <w:t> </w:t>
      </w:r>
      <w:r>
        <w:rPr>
          <w:color w:val="575757"/>
          <w:w w:val="110"/>
        </w:rPr>
        <w:t>Mr.</w:t>
      </w:r>
      <w:r>
        <w:rPr>
          <w:color w:val="575757"/>
          <w:w w:val="107"/>
        </w:rPr>
        <w:t> </w:t>
      </w:r>
      <w:r>
        <w:rPr>
          <w:color w:val="575757"/>
          <w:w w:val="110"/>
        </w:rPr>
        <w:t>Anderson also knew that attractive yen swap rates for maturities less than four years were hard </w:t>
      </w:r>
      <w:r>
        <w:rPr>
          <w:color w:val="575757"/>
          <w:spacing w:val="12"/>
          <w:w w:val="110"/>
        </w:rPr>
        <w:t> </w:t>
      </w:r>
      <w:r>
        <w:rPr>
          <w:color w:val="575757"/>
          <w:w w:val="110"/>
        </w:rPr>
        <w:t>to</w:t>
      </w:r>
      <w:r>
        <w:rPr>
          <w:color w:val="575757"/>
          <w:w w:val="108"/>
        </w:rPr>
        <w:t> </w:t>
      </w:r>
      <w:r>
        <w:rPr>
          <w:color w:val="575757"/>
          <w:spacing w:val="4"/>
          <w:w w:val="110"/>
        </w:rPr>
        <w:t>find</w:t>
      </w:r>
      <w:r>
        <w:rPr>
          <w:color w:val="757575"/>
          <w:spacing w:val="4"/>
          <w:w w:val="110"/>
        </w:rPr>
        <w:t>.</w:t>
      </w:r>
      <w:r>
        <w:rPr>
          <w:color w:val="757575"/>
          <w:spacing w:val="39"/>
          <w:w w:val="110"/>
        </w:rPr>
        <w:t> </w:t>
      </w:r>
      <w:r>
        <w:rPr>
          <w:color w:val="575757"/>
          <w:w w:val="110"/>
        </w:rPr>
        <w:t>Moreover,</w:t>
      </w:r>
      <w:r>
        <w:rPr>
          <w:color w:val="575757"/>
          <w:spacing w:val="26"/>
          <w:w w:val="110"/>
        </w:rPr>
        <w:t> </w:t>
      </w:r>
      <w:r>
        <w:rPr>
          <w:color w:val="575757"/>
          <w:w w:val="110"/>
        </w:rPr>
        <w:t>this</w:t>
      </w:r>
      <w:r>
        <w:rPr>
          <w:color w:val="575757"/>
          <w:spacing w:val="11"/>
          <w:w w:val="110"/>
        </w:rPr>
        <w:t> </w:t>
      </w:r>
      <w:r>
        <w:rPr>
          <w:color w:val="575757"/>
          <w:w w:val="110"/>
        </w:rPr>
        <w:t>arrangement</w:t>
      </w:r>
      <w:r>
        <w:rPr>
          <w:color w:val="575757"/>
          <w:spacing w:val="18"/>
          <w:w w:val="110"/>
        </w:rPr>
        <w:t> </w:t>
      </w:r>
      <w:r>
        <w:rPr>
          <w:color w:val="575757"/>
          <w:w w:val="110"/>
        </w:rPr>
        <w:t>would</w:t>
      </w:r>
      <w:r>
        <w:rPr>
          <w:color w:val="575757"/>
          <w:spacing w:val="23"/>
          <w:w w:val="110"/>
        </w:rPr>
        <w:t> </w:t>
      </w:r>
      <w:r>
        <w:rPr>
          <w:color w:val="575757"/>
          <w:w w:val="110"/>
        </w:rPr>
        <w:t>not</w:t>
      </w:r>
      <w:r>
        <w:rPr>
          <w:color w:val="575757"/>
          <w:spacing w:val="11"/>
          <w:w w:val="110"/>
        </w:rPr>
        <w:t> </w:t>
      </w:r>
      <w:r>
        <w:rPr>
          <w:color w:val="575757"/>
          <w:w w:val="110"/>
        </w:rPr>
        <w:t>provide</w:t>
      </w:r>
      <w:r>
        <w:rPr>
          <w:color w:val="575757"/>
          <w:spacing w:val="23"/>
          <w:w w:val="110"/>
        </w:rPr>
        <w:t> </w:t>
      </w:r>
      <w:r>
        <w:rPr>
          <w:color w:val="575757"/>
          <w:w w:val="110"/>
        </w:rPr>
        <w:t>any</w:t>
      </w:r>
      <w:r>
        <w:rPr>
          <w:color w:val="575757"/>
          <w:spacing w:val="7"/>
          <w:w w:val="110"/>
        </w:rPr>
        <w:t> </w:t>
      </w:r>
      <w:r>
        <w:rPr>
          <w:color w:val="575757"/>
          <w:w w:val="110"/>
        </w:rPr>
        <w:t>additional</w:t>
      </w:r>
      <w:r>
        <w:rPr>
          <w:color w:val="575757"/>
          <w:spacing w:val="17"/>
          <w:w w:val="110"/>
        </w:rPr>
        <w:t> </w:t>
      </w:r>
      <w:r>
        <w:rPr>
          <w:color w:val="575757"/>
          <w:w w:val="110"/>
        </w:rPr>
        <w:t>cash,</w:t>
      </w:r>
      <w:r>
        <w:rPr>
          <w:color w:val="575757"/>
          <w:spacing w:val="5"/>
          <w:w w:val="110"/>
        </w:rPr>
        <w:t> </w:t>
      </w:r>
      <w:r>
        <w:rPr>
          <w:color w:val="575757"/>
          <w:w w:val="110"/>
        </w:rPr>
        <w:t>and</w:t>
      </w:r>
      <w:r>
        <w:rPr>
          <w:color w:val="575757"/>
          <w:spacing w:val="16"/>
          <w:w w:val="110"/>
        </w:rPr>
        <w:t> </w:t>
      </w:r>
      <w:r>
        <w:rPr>
          <w:color w:val="575757"/>
          <w:w w:val="110"/>
        </w:rPr>
        <w:t>Disney</w:t>
      </w:r>
      <w:r>
        <w:rPr>
          <w:color w:val="575757"/>
          <w:spacing w:val="18"/>
          <w:w w:val="110"/>
        </w:rPr>
        <w:t> </w:t>
      </w:r>
      <w:r>
        <w:rPr>
          <w:color w:val="575757"/>
          <w:w w:val="110"/>
        </w:rPr>
        <w:t>was</w:t>
      </w:r>
      <w:r>
        <w:rPr>
          <w:color w:val="575757"/>
          <w:spacing w:val="10"/>
          <w:w w:val="110"/>
        </w:rPr>
        <w:t> </w:t>
      </w:r>
      <w:r>
        <w:rPr>
          <w:color w:val="575757"/>
          <w:w w:val="110"/>
        </w:rPr>
        <w:t>interested</w:t>
      </w:r>
      <w:r>
        <w:rPr>
          <w:color w:val="575757"/>
          <w:w w:val="110"/>
        </w:rPr>
        <w:t> </w:t>
      </w:r>
      <w:r>
        <w:rPr>
          <w:color w:val="575757"/>
          <w:w w:val="110"/>
        </w:rPr>
        <w:t>in reducing </w:t>
      </w:r>
      <w:r>
        <w:rPr>
          <w:color w:val="575757"/>
          <w:spacing w:val="3"/>
          <w:w w:val="110"/>
        </w:rPr>
        <w:t>further </w:t>
      </w:r>
      <w:r>
        <w:rPr>
          <w:color w:val="575757"/>
          <w:w w:val="110"/>
        </w:rPr>
        <w:t>its short-term debt. For the moment, </w:t>
      </w:r>
      <w:r>
        <w:rPr>
          <w:color w:val="575757"/>
          <w:spacing w:val="4"/>
          <w:w w:val="110"/>
        </w:rPr>
        <w:t>Mr</w:t>
      </w:r>
      <w:r>
        <w:rPr>
          <w:color w:val="757575"/>
          <w:spacing w:val="4"/>
          <w:w w:val="110"/>
        </w:rPr>
        <w:t>. </w:t>
      </w:r>
      <w:r>
        <w:rPr>
          <w:color w:val="575757"/>
          <w:w w:val="110"/>
        </w:rPr>
        <w:t>Anderson had ruled  out  a</w:t>
      </w:r>
      <w:r>
        <w:rPr>
          <w:color w:val="575757"/>
          <w:spacing w:val="29"/>
          <w:w w:val="110"/>
        </w:rPr>
        <w:t> </w:t>
      </w:r>
      <w:r>
        <w:rPr>
          <w:color w:val="575757"/>
          <w:w w:val="110"/>
        </w:rPr>
        <w:t>longer</w:t>
      </w:r>
      <w:r>
        <w:rPr>
          <w:color w:val="575757"/>
          <w:w w:val="107"/>
        </w:rPr>
        <w:t> </w:t>
      </w:r>
      <w:r>
        <w:rPr>
          <w:color w:val="575757"/>
          <w:w w:val="110"/>
        </w:rPr>
        <w:t>maturity Eurodollar debt issue, which could be more effectively swapped into yen, because </w:t>
      </w:r>
      <w:r>
        <w:rPr>
          <w:color w:val="575757"/>
          <w:spacing w:val="16"/>
          <w:w w:val="110"/>
        </w:rPr>
        <w:t> </w:t>
      </w:r>
      <w:r>
        <w:rPr>
          <w:color w:val="575757"/>
          <w:w w:val="110"/>
        </w:rPr>
        <w:t>of</w:t>
      </w:r>
      <w:r>
        <w:rPr>
          <w:color w:val="575757"/>
          <w:w w:val="94"/>
        </w:rPr>
        <w:t> </w:t>
      </w:r>
      <w:r>
        <w:rPr>
          <w:color w:val="575757"/>
          <w:w w:val="110"/>
        </w:rPr>
        <w:t>Disney's recent Eurodollar note issue and the company's temporarily high debt ratio. Euroyen</w:t>
      </w:r>
      <w:r>
        <w:rPr>
          <w:color w:val="575757"/>
          <w:spacing w:val="39"/>
          <w:w w:val="110"/>
        </w:rPr>
        <w:t> </w:t>
      </w:r>
      <w:r>
        <w:rPr>
          <w:color w:val="575757"/>
          <w:w w:val="110"/>
        </w:rPr>
        <w:t>bonds</w:t>
      </w:r>
      <w:r>
        <w:rPr>
          <w:color w:val="575757"/>
          <w:w w:val="112"/>
        </w:rPr>
        <w:t> </w:t>
      </w:r>
      <w:r>
        <w:rPr>
          <w:color w:val="575757"/>
          <w:w w:val="110"/>
        </w:rPr>
        <w:t>were also out of the question. Despite the recent liberalizations in the Euroyen bond market,</w:t>
      </w:r>
      <w:r>
        <w:rPr>
          <w:color w:val="575757"/>
          <w:spacing w:val="1"/>
          <w:w w:val="110"/>
        </w:rPr>
        <w:t> </w:t>
      </w:r>
      <w:r>
        <w:rPr>
          <w:color w:val="575757"/>
          <w:w w:val="110"/>
        </w:rPr>
        <w:t>Disney</w:t>
      </w:r>
      <w:r>
        <w:rPr>
          <w:color w:val="575757"/>
          <w:w w:val="105"/>
        </w:rPr>
        <w:t> </w:t>
      </w:r>
      <w:r>
        <w:rPr>
          <w:color w:val="575757"/>
          <w:w w:val="110"/>
        </w:rPr>
        <w:t>was ineligible to issue Euroyen bonds under the current Japanese Ministry of Finance</w:t>
      </w:r>
      <w:r>
        <w:rPr>
          <w:color w:val="575757"/>
          <w:spacing w:val="17"/>
          <w:w w:val="110"/>
        </w:rPr>
        <w:t> </w:t>
      </w:r>
      <w:r>
        <w:rPr>
          <w:color w:val="575757"/>
          <w:w w:val="110"/>
        </w:rPr>
        <w:t>guidelines.</w:t>
      </w:r>
      <w:r>
        <w:rPr/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spacing w:line="252" w:lineRule="auto"/>
        <w:ind w:left="1483" w:right="274" w:firstLine="722"/>
        <w:jc w:val="both"/>
      </w:pPr>
      <w:r>
        <w:rPr>
          <w:color w:val="575757"/>
          <w:w w:val="110"/>
        </w:rPr>
        <w:t>Thus, should </w:t>
      </w:r>
      <w:r>
        <w:rPr>
          <w:color w:val="3F3F3F"/>
          <w:w w:val="110"/>
        </w:rPr>
        <w:t>Disney </w:t>
      </w:r>
      <w:r>
        <w:rPr>
          <w:color w:val="575757"/>
          <w:w w:val="110"/>
        </w:rPr>
        <w:t>wish to hedge much beyond three or four years, it appeared that its</w:t>
      </w:r>
      <w:r>
        <w:rPr>
          <w:color w:val="575757"/>
          <w:spacing w:val="47"/>
          <w:w w:val="110"/>
        </w:rPr>
        <w:t> </w:t>
      </w:r>
      <w:r>
        <w:rPr>
          <w:color w:val="575757"/>
          <w:w w:val="110"/>
        </w:rPr>
        <w:t>only</w:t>
      </w:r>
      <w:r>
        <w:rPr>
          <w:color w:val="575757"/>
          <w:w w:val="107"/>
        </w:rPr>
        <w:t> </w:t>
      </w:r>
      <w:r>
        <w:rPr>
          <w:color w:val="575757"/>
          <w:w w:val="110"/>
        </w:rPr>
        <w:t>viable</w:t>
      </w:r>
      <w:r>
        <w:rPr>
          <w:color w:val="575757"/>
          <w:spacing w:val="11"/>
          <w:w w:val="110"/>
        </w:rPr>
        <w:t> </w:t>
      </w:r>
      <w:r>
        <w:rPr>
          <w:color w:val="575757"/>
          <w:w w:val="110"/>
        </w:rPr>
        <w:t>choice</w:t>
      </w:r>
      <w:r>
        <w:rPr>
          <w:color w:val="575757"/>
          <w:spacing w:val="15"/>
          <w:w w:val="110"/>
        </w:rPr>
        <w:t> </w:t>
      </w:r>
      <w:r>
        <w:rPr>
          <w:color w:val="575757"/>
          <w:w w:val="110"/>
        </w:rPr>
        <w:t>was</w:t>
      </w:r>
      <w:r>
        <w:rPr>
          <w:color w:val="575757"/>
          <w:spacing w:val="13"/>
          <w:w w:val="110"/>
        </w:rPr>
        <w:t> </w:t>
      </w:r>
      <w:r>
        <w:rPr>
          <w:color w:val="575757"/>
          <w:w w:val="110"/>
        </w:rPr>
        <w:t>to</w:t>
      </w:r>
      <w:r>
        <w:rPr>
          <w:color w:val="575757"/>
          <w:spacing w:val="6"/>
          <w:w w:val="110"/>
        </w:rPr>
        <w:t> </w:t>
      </w:r>
      <w:r>
        <w:rPr>
          <w:color w:val="575757"/>
          <w:w w:val="110"/>
        </w:rPr>
        <w:t>create</w:t>
      </w:r>
      <w:r>
        <w:rPr>
          <w:color w:val="575757"/>
          <w:spacing w:val="14"/>
          <w:w w:val="110"/>
        </w:rPr>
        <w:t> </w:t>
      </w:r>
      <w:r>
        <w:rPr>
          <w:color w:val="575757"/>
          <w:w w:val="110"/>
        </w:rPr>
        <w:t>a</w:t>
      </w:r>
      <w:r>
        <w:rPr>
          <w:color w:val="575757"/>
          <w:spacing w:val="6"/>
          <w:w w:val="110"/>
        </w:rPr>
        <w:t> </w:t>
      </w:r>
      <w:r>
        <w:rPr>
          <w:color w:val="575757"/>
          <w:w w:val="110"/>
        </w:rPr>
        <w:t>yen</w:t>
      </w:r>
      <w:r>
        <w:rPr>
          <w:color w:val="575757"/>
          <w:spacing w:val="16"/>
          <w:w w:val="110"/>
        </w:rPr>
        <w:t> </w:t>
      </w:r>
      <w:r>
        <w:rPr>
          <w:color w:val="575757"/>
          <w:w w:val="110"/>
        </w:rPr>
        <w:t>liability</w:t>
      </w:r>
      <w:r>
        <w:rPr>
          <w:color w:val="575757"/>
          <w:spacing w:val="27"/>
          <w:w w:val="110"/>
        </w:rPr>
        <w:t> </w:t>
      </w:r>
      <w:r>
        <w:rPr>
          <w:color w:val="575757"/>
          <w:w w:val="110"/>
        </w:rPr>
        <w:t>through</w:t>
      </w:r>
      <w:r>
        <w:rPr>
          <w:color w:val="575757"/>
          <w:spacing w:val="23"/>
          <w:w w:val="110"/>
        </w:rPr>
        <w:t> </w:t>
      </w:r>
      <w:r>
        <w:rPr>
          <w:color w:val="575757"/>
          <w:w w:val="110"/>
        </w:rPr>
        <w:t>a</w:t>
      </w:r>
      <w:r>
        <w:rPr>
          <w:color w:val="575757"/>
          <w:spacing w:val="6"/>
          <w:w w:val="110"/>
        </w:rPr>
        <w:t> </w:t>
      </w:r>
      <w:r>
        <w:rPr>
          <w:color w:val="575757"/>
          <w:w w:val="110"/>
        </w:rPr>
        <w:t>term</w:t>
      </w:r>
      <w:r>
        <w:rPr>
          <w:color w:val="575757"/>
          <w:spacing w:val="20"/>
          <w:w w:val="110"/>
        </w:rPr>
        <w:t> </w:t>
      </w:r>
      <w:r>
        <w:rPr>
          <w:color w:val="575757"/>
          <w:w w:val="110"/>
        </w:rPr>
        <w:t>loan</w:t>
      </w:r>
      <w:r>
        <w:rPr>
          <w:color w:val="575757"/>
          <w:spacing w:val="11"/>
          <w:w w:val="110"/>
        </w:rPr>
        <w:t> </w:t>
      </w:r>
      <w:r>
        <w:rPr>
          <w:color w:val="575757"/>
          <w:w w:val="110"/>
        </w:rPr>
        <w:t>from</w:t>
      </w:r>
      <w:r>
        <w:rPr>
          <w:color w:val="575757"/>
          <w:spacing w:val="14"/>
          <w:w w:val="110"/>
        </w:rPr>
        <w:t> </w:t>
      </w:r>
      <w:r>
        <w:rPr>
          <w:color w:val="575757"/>
          <w:w w:val="110"/>
        </w:rPr>
        <w:t>a</w:t>
      </w:r>
      <w:r>
        <w:rPr>
          <w:color w:val="575757"/>
          <w:spacing w:val="6"/>
          <w:w w:val="110"/>
        </w:rPr>
        <w:t> </w:t>
      </w:r>
      <w:r>
        <w:rPr>
          <w:color w:val="575757"/>
          <w:w w:val="110"/>
        </w:rPr>
        <w:t>Japanese</w:t>
      </w:r>
      <w:r>
        <w:rPr>
          <w:color w:val="575757"/>
          <w:spacing w:val="18"/>
          <w:w w:val="110"/>
        </w:rPr>
        <w:t> </w:t>
      </w:r>
      <w:r>
        <w:rPr>
          <w:color w:val="575757"/>
          <w:w w:val="110"/>
        </w:rPr>
        <w:t>bank</w:t>
      </w:r>
      <w:r>
        <w:rPr>
          <w:color w:val="575757"/>
          <w:spacing w:val="20"/>
          <w:w w:val="110"/>
        </w:rPr>
        <w:t> </w:t>
      </w:r>
      <w:r>
        <w:rPr>
          <w:color w:val="575757"/>
          <w:w w:val="110"/>
        </w:rPr>
        <w:t>at</w:t>
      </w:r>
      <w:r>
        <w:rPr>
          <w:color w:val="575757"/>
          <w:spacing w:val="11"/>
          <w:w w:val="110"/>
        </w:rPr>
        <w:t> </w:t>
      </w:r>
      <w:r>
        <w:rPr>
          <w:color w:val="575757"/>
          <w:w w:val="110"/>
        </w:rPr>
        <w:t>the</w:t>
      </w:r>
      <w:r>
        <w:rPr>
          <w:color w:val="575757"/>
          <w:spacing w:val="10"/>
          <w:w w:val="110"/>
        </w:rPr>
        <w:t> </w:t>
      </w:r>
      <w:r>
        <w:rPr>
          <w:color w:val="575757"/>
          <w:w w:val="110"/>
        </w:rPr>
        <w:t>Japanese</w:t>
      </w:r>
      <w:r>
        <w:rPr>
          <w:color w:val="575757"/>
          <w:w w:val="108"/>
        </w:rPr>
        <w:t> </w:t>
      </w:r>
      <w:r>
        <w:rPr>
          <w:color w:val="575757"/>
          <w:w w:val="110"/>
        </w:rPr>
        <w:t>long-term prime rate. Disney was considering a ¥15 billion ten-year bullet loan, with principal</w:t>
      </w:r>
      <w:r>
        <w:rPr>
          <w:color w:val="575757"/>
          <w:spacing w:val="30"/>
          <w:w w:val="110"/>
        </w:rPr>
        <w:t> </w:t>
      </w:r>
      <w:r>
        <w:rPr>
          <w:color w:val="575757"/>
          <w:w w:val="110"/>
        </w:rPr>
        <w:t>repaid</w:t>
      </w:r>
      <w:r>
        <w:rPr>
          <w:color w:val="575757"/>
          <w:w w:val="110"/>
        </w:rPr>
        <w:t> </w:t>
      </w:r>
      <w:r>
        <w:rPr>
          <w:color w:val="575757"/>
          <w:w w:val="110"/>
        </w:rPr>
        <w:t>at</w:t>
      </w:r>
      <w:r>
        <w:rPr>
          <w:color w:val="575757"/>
          <w:spacing w:val="-7"/>
          <w:w w:val="110"/>
        </w:rPr>
        <w:t> </w:t>
      </w:r>
      <w:r>
        <w:rPr>
          <w:color w:val="575757"/>
          <w:w w:val="110"/>
        </w:rPr>
        <w:t>final</w:t>
      </w:r>
      <w:r>
        <w:rPr>
          <w:color w:val="575757"/>
          <w:spacing w:val="-10"/>
          <w:w w:val="110"/>
        </w:rPr>
        <w:t> </w:t>
      </w:r>
      <w:r>
        <w:rPr>
          <w:color w:val="575757"/>
          <w:w w:val="110"/>
        </w:rPr>
        <w:t>maturity,</w:t>
      </w:r>
      <w:r>
        <w:rPr>
          <w:color w:val="575757"/>
          <w:spacing w:val="-3"/>
          <w:w w:val="110"/>
        </w:rPr>
        <w:t> </w:t>
      </w:r>
      <w:r>
        <w:rPr>
          <w:color w:val="575757"/>
          <w:w w:val="110"/>
        </w:rPr>
        <w:t>which</w:t>
      </w:r>
      <w:r>
        <w:rPr>
          <w:color w:val="575757"/>
          <w:spacing w:val="1"/>
          <w:w w:val="110"/>
        </w:rPr>
        <w:t> </w:t>
      </w:r>
      <w:r>
        <w:rPr>
          <w:color w:val="575757"/>
          <w:w w:val="110"/>
        </w:rPr>
        <w:t>required</w:t>
      </w:r>
      <w:r>
        <w:rPr>
          <w:color w:val="575757"/>
          <w:spacing w:val="8"/>
          <w:w w:val="110"/>
        </w:rPr>
        <w:t> </w:t>
      </w:r>
      <w:r>
        <w:rPr>
          <w:color w:val="575757"/>
          <w:w w:val="110"/>
        </w:rPr>
        <w:t>interest</w:t>
      </w:r>
      <w:r>
        <w:rPr>
          <w:color w:val="575757"/>
          <w:spacing w:val="-4"/>
          <w:w w:val="110"/>
        </w:rPr>
        <w:t> </w:t>
      </w:r>
      <w:r>
        <w:rPr>
          <w:color w:val="575757"/>
          <w:w w:val="110"/>
        </w:rPr>
        <w:t>of</w:t>
      </w:r>
      <w:r>
        <w:rPr>
          <w:color w:val="575757"/>
          <w:spacing w:val="3"/>
          <w:w w:val="110"/>
        </w:rPr>
        <w:t> </w:t>
      </w:r>
      <w:r>
        <w:rPr>
          <w:color w:val="575757"/>
          <w:w w:val="110"/>
        </w:rPr>
        <w:t>7.50</w:t>
      </w:r>
      <w:r>
        <w:rPr>
          <w:color w:val="757575"/>
          <w:w w:val="110"/>
        </w:rPr>
        <w:t>%</w:t>
      </w:r>
      <w:r>
        <w:rPr>
          <w:color w:val="757575"/>
          <w:spacing w:val="-15"/>
          <w:w w:val="110"/>
        </w:rPr>
        <w:t> </w:t>
      </w:r>
      <w:r>
        <w:rPr>
          <w:color w:val="575757"/>
          <w:w w:val="110"/>
        </w:rPr>
        <w:t>paid</w:t>
      </w:r>
      <w:r>
        <w:rPr>
          <w:color w:val="575757"/>
          <w:spacing w:val="3"/>
          <w:w w:val="110"/>
        </w:rPr>
        <w:t> </w:t>
      </w:r>
      <w:r>
        <w:rPr>
          <w:color w:val="575757"/>
          <w:w w:val="110"/>
        </w:rPr>
        <w:t>semiannually</w:t>
      </w:r>
      <w:r>
        <w:rPr>
          <w:color w:val="575757"/>
          <w:spacing w:val="-3"/>
          <w:w w:val="110"/>
        </w:rPr>
        <w:t> </w:t>
      </w:r>
      <w:r>
        <w:rPr>
          <w:color w:val="575757"/>
          <w:w w:val="110"/>
        </w:rPr>
        <w:t>and</w:t>
      </w:r>
      <w:r>
        <w:rPr>
          <w:color w:val="575757"/>
          <w:spacing w:val="-9"/>
          <w:w w:val="110"/>
        </w:rPr>
        <w:t> </w:t>
      </w:r>
      <w:r>
        <w:rPr>
          <w:color w:val="575757"/>
          <w:w w:val="110"/>
        </w:rPr>
        <w:t>front-end</w:t>
      </w:r>
      <w:r>
        <w:rPr>
          <w:color w:val="575757"/>
          <w:spacing w:val="6"/>
          <w:w w:val="110"/>
        </w:rPr>
        <w:t> </w:t>
      </w:r>
      <w:r>
        <w:rPr>
          <w:color w:val="575757"/>
          <w:w w:val="110"/>
        </w:rPr>
        <w:t>fees</w:t>
      </w:r>
      <w:r>
        <w:rPr>
          <w:color w:val="575757"/>
          <w:spacing w:val="-15"/>
          <w:w w:val="110"/>
        </w:rPr>
        <w:t> </w:t>
      </w:r>
      <w:r>
        <w:rPr>
          <w:color w:val="575757"/>
          <w:w w:val="110"/>
        </w:rPr>
        <w:t>of 0</w:t>
      </w:r>
      <w:r>
        <w:rPr>
          <w:color w:val="757575"/>
          <w:w w:val="110"/>
        </w:rPr>
        <w:t>.</w:t>
      </w:r>
      <w:r>
        <w:rPr>
          <w:color w:val="575757"/>
          <w:w w:val="110"/>
        </w:rPr>
        <w:t>75</w:t>
      </w:r>
      <w:r>
        <w:rPr>
          <w:color w:val="757575"/>
          <w:w w:val="110"/>
        </w:rPr>
        <w:t>%</w:t>
      </w:r>
      <w:r>
        <w:rPr>
          <w:color w:val="575757"/>
          <w:w w:val="110"/>
        </w:rPr>
        <w:t>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54" w:lineRule="auto"/>
        <w:ind w:left="1488" w:right="274" w:firstLine="722"/>
        <w:jc w:val="both"/>
      </w:pPr>
      <w:r>
        <w:rPr/>
        <w:pict>
          <v:group style="position:absolute;margin-left:140.498993pt;margin-top:32.942337pt;width:454.05pt;height:.1pt;mso-position-horizontal-relative:page;mso-position-vertical-relative:paragraph;z-index:1336" coordorigin="2810,659" coordsize="9081,2">
            <v:shape style="position:absolute;left:2810;top:659;width:9081;height:2" coordorigin="2810,659" coordsize="9081,0" path="m2810,659l11891,659e" filled="false" stroked="true" strokeweight="1.436105pt" strokecolor="#000000">
              <v:path arrowok="t"/>
            </v:shape>
            <w10:wrap type="none"/>
          </v:group>
        </w:pict>
      </w:r>
      <w:r>
        <w:rPr>
          <w:color w:val="575757"/>
          <w:w w:val="110"/>
        </w:rPr>
        <w:t>However, Goldman Sachs, who had been working with Disney on this matter, proposed</w:t>
      </w:r>
      <w:r>
        <w:rPr>
          <w:color w:val="575757"/>
          <w:spacing w:val="18"/>
          <w:w w:val="110"/>
        </w:rPr>
        <w:t> </w:t>
      </w:r>
      <w:r>
        <w:rPr>
          <w:color w:val="575757"/>
          <w:w w:val="110"/>
        </w:rPr>
        <w:t>a</w:t>
      </w:r>
      <w:r>
        <w:rPr>
          <w:color w:val="575757"/>
          <w:w w:val="103"/>
        </w:rPr>
        <w:t> </w:t>
      </w:r>
      <w:r>
        <w:rPr>
          <w:color w:val="575757"/>
          <w:w w:val="110"/>
        </w:rPr>
        <w:t>rather unusual solution.  Goldman suggested  that Disney issue ten-year ECU Eurobonds  that  </w:t>
      </w:r>
      <w:r>
        <w:rPr>
          <w:color w:val="575757"/>
          <w:spacing w:val="25"/>
          <w:w w:val="110"/>
        </w:rPr>
        <w:t> </w:t>
      </w:r>
      <w:r>
        <w:rPr>
          <w:color w:val="575757"/>
          <w:w w:val="110"/>
        </w:rPr>
        <w:t>would</w:t>
      </w:r>
      <w:r>
        <w:rPr/>
      </w:r>
    </w:p>
    <w:p>
      <w:pPr>
        <w:spacing w:after="0" w:line="254" w:lineRule="auto"/>
        <w:jc w:val="both"/>
        <w:sectPr>
          <w:footerReference w:type="default" r:id="rId9"/>
          <w:pgSz w:w="14160" w:h="18540"/>
          <w:pgMar w:footer="1805" w:header="0" w:top="1780" w:bottom="2000" w:left="1360" w:right="2020"/>
          <w:pgNumType w:start="4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group style="position:absolute;margin-left:73.440002pt;margin-top:874.326782pt;width:606.75pt;height:.5pt;mso-position-horizontal-relative:page;mso-position-vertical-relative:page;z-index:1384" coordorigin="1469,17487" coordsize="12135,10">
            <v:group style="position:absolute;left:2947;top:17491;width:1037;height:2" coordorigin="2947,17491" coordsize="1037,2">
              <v:shape style="position:absolute;left:2947;top:17491;width:1037;height:2" coordorigin="2947,17491" coordsize="1037,0" path="m2947,17491l3984,17491e" filled="false" stroked="true" strokeweight=".24pt" strokecolor="#000000">
                <v:path arrowok="t"/>
              </v:shape>
            </v:group>
            <v:group style="position:absolute;left:4176;top:17491;width:826;height:2" coordorigin="4176,17491" coordsize="826,2">
              <v:shape style="position:absolute;left:4176;top:17491;width:826;height:2" coordorigin="4176,17491" coordsize="826,0" path="m4176,17491l5002,17491e" filled="false" stroked="true" strokeweight=".24pt" strokecolor="#000000">
                <v:path arrowok="t"/>
              </v:shape>
            </v:group>
            <v:group style="position:absolute;left:1474;top:17491;width:12125;height:2" coordorigin="1474,17491" coordsize="12125,2">
              <v:shape style="position:absolute;left:1474;top:17491;width:12125;height:2" coordorigin="1474,17491" coordsize="12125,0" path="m1474,17491l13598,17491e" filled="false" stroked="true" strokeweight=".48pt" strokecolor="#000000">
                <v:path arrowok="t"/>
              </v:shape>
            </v:group>
            <w10:wrap type="none"/>
          </v:group>
        </w:pict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tabs>
          <w:tab w:pos="10856" w:val="right" w:leader="none"/>
        </w:tabs>
        <w:spacing w:before="79"/>
        <w:ind w:left="1827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/>
          <w:color w:val="4D4D4D"/>
          <w:w w:val="105"/>
          <w:sz w:val="16"/>
        </w:rPr>
        <w:t>The Walt Disney Company's Yen</w:t>
      </w:r>
      <w:r>
        <w:rPr>
          <w:rFonts w:ascii="Arial"/>
          <w:color w:val="4D4D4D"/>
          <w:spacing w:val="31"/>
          <w:w w:val="105"/>
          <w:sz w:val="16"/>
        </w:rPr>
        <w:t> </w:t>
      </w:r>
      <w:r>
        <w:rPr>
          <w:rFonts w:ascii="Arial"/>
          <w:color w:val="4D4D4D"/>
          <w:w w:val="105"/>
          <w:sz w:val="16"/>
        </w:rPr>
        <w:t>Financing</w:t>
        <w:tab/>
        <w:t>287-058</w:t>
      </w:r>
      <w:r>
        <w:rPr>
          <w:rFonts w:ascii="Arial"/>
          <w:sz w:val="16"/>
        </w:rPr>
      </w: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pStyle w:val="BodyText"/>
        <w:spacing w:line="252" w:lineRule="auto" w:before="121"/>
        <w:ind w:left="1827" w:right="1483" w:hanging="5"/>
        <w:jc w:val="both"/>
      </w:pPr>
      <w:r>
        <w:rPr>
          <w:color w:val="4D4D4D"/>
          <w:w w:val="110"/>
        </w:rPr>
        <w:t>be</w:t>
      </w:r>
      <w:r>
        <w:rPr>
          <w:color w:val="4D4D4D"/>
          <w:spacing w:val="16"/>
          <w:w w:val="110"/>
        </w:rPr>
        <w:t> </w:t>
      </w:r>
      <w:r>
        <w:rPr>
          <w:color w:val="4D4D4D"/>
          <w:w w:val="110"/>
        </w:rPr>
        <w:t>swapped</w:t>
      </w:r>
      <w:r>
        <w:rPr>
          <w:color w:val="4D4D4D"/>
          <w:spacing w:val="23"/>
          <w:w w:val="110"/>
        </w:rPr>
        <w:t> </w:t>
      </w:r>
      <w:r>
        <w:rPr>
          <w:color w:val="4D4D4D"/>
          <w:w w:val="110"/>
        </w:rPr>
        <w:t>into</w:t>
      </w:r>
      <w:r>
        <w:rPr>
          <w:color w:val="4D4D4D"/>
          <w:spacing w:val="14"/>
          <w:w w:val="110"/>
        </w:rPr>
        <w:t> </w:t>
      </w:r>
      <w:r>
        <w:rPr>
          <w:color w:val="4D4D4D"/>
          <w:w w:val="110"/>
        </w:rPr>
        <w:t>a</w:t>
      </w:r>
      <w:r>
        <w:rPr>
          <w:color w:val="4D4D4D"/>
          <w:spacing w:val="12"/>
          <w:w w:val="110"/>
        </w:rPr>
        <w:t> </w:t>
      </w:r>
      <w:r>
        <w:rPr>
          <w:color w:val="4D4D4D"/>
          <w:w w:val="110"/>
        </w:rPr>
        <w:t>yen</w:t>
      </w:r>
      <w:r>
        <w:rPr>
          <w:color w:val="4D4D4D"/>
          <w:spacing w:val="21"/>
          <w:w w:val="110"/>
        </w:rPr>
        <w:t> </w:t>
      </w:r>
      <w:r>
        <w:rPr>
          <w:color w:val="4D4D4D"/>
          <w:w w:val="110"/>
        </w:rPr>
        <w:t>liability</w:t>
      </w:r>
      <w:r>
        <w:rPr>
          <w:color w:val="4D4D4D"/>
          <w:spacing w:val="20"/>
          <w:w w:val="110"/>
        </w:rPr>
        <w:t> </w:t>
      </w:r>
      <w:r>
        <w:rPr>
          <w:color w:val="4D4D4D"/>
          <w:w w:val="110"/>
        </w:rPr>
        <w:t>at</w:t>
      </w:r>
      <w:r>
        <w:rPr>
          <w:color w:val="4D4D4D"/>
          <w:spacing w:val="19"/>
          <w:w w:val="110"/>
        </w:rPr>
        <w:t> </w:t>
      </w:r>
      <w:r>
        <w:rPr>
          <w:color w:val="4D4D4D"/>
          <w:w w:val="110"/>
        </w:rPr>
        <w:t>a</w:t>
      </w:r>
      <w:r>
        <w:rPr>
          <w:color w:val="4D4D4D"/>
          <w:spacing w:val="17"/>
          <w:w w:val="110"/>
        </w:rPr>
        <w:t> </w:t>
      </w:r>
      <w:r>
        <w:rPr>
          <w:color w:val="4D4D4D"/>
          <w:w w:val="110"/>
        </w:rPr>
        <w:t>potentially</w:t>
      </w:r>
      <w:r>
        <w:rPr>
          <w:color w:val="4D4D4D"/>
          <w:spacing w:val="38"/>
          <w:w w:val="110"/>
        </w:rPr>
        <w:t> </w:t>
      </w:r>
      <w:r>
        <w:rPr>
          <w:color w:val="4D4D4D"/>
          <w:w w:val="110"/>
        </w:rPr>
        <w:t>more</w:t>
      </w:r>
      <w:r>
        <w:rPr>
          <w:color w:val="4D4D4D"/>
          <w:spacing w:val="23"/>
          <w:w w:val="110"/>
        </w:rPr>
        <w:t> </w:t>
      </w:r>
      <w:r>
        <w:rPr>
          <w:color w:val="4D4D4D"/>
          <w:w w:val="110"/>
        </w:rPr>
        <w:t>attractive</w:t>
      </w:r>
      <w:r>
        <w:rPr>
          <w:color w:val="4D4D4D"/>
          <w:spacing w:val="27"/>
          <w:w w:val="110"/>
        </w:rPr>
        <w:t> </w:t>
      </w:r>
      <w:r>
        <w:rPr>
          <w:color w:val="4D4D4D"/>
          <w:w w:val="110"/>
        </w:rPr>
        <w:t>all-in</w:t>
      </w:r>
      <w:r>
        <w:rPr>
          <w:color w:val="4D4D4D"/>
          <w:spacing w:val="19"/>
          <w:w w:val="110"/>
        </w:rPr>
        <w:t> </w:t>
      </w:r>
      <w:r>
        <w:rPr>
          <w:color w:val="4D4D4D"/>
          <w:w w:val="110"/>
        </w:rPr>
        <w:t>yen</w:t>
      </w:r>
      <w:r>
        <w:rPr>
          <w:color w:val="4D4D4D"/>
          <w:spacing w:val="26"/>
          <w:w w:val="110"/>
        </w:rPr>
        <w:t> </w:t>
      </w:r>
      <w:r>
        <w:rPr>
          <w:color w:val="4D4D4D"/>
          <w:w w:val="110"/>
        </w:rPr>
        <w:t>cost</w:t>
      </w:r>
      <w:r>
        <w:rPr>
          <w:color w:val="4D4D4D"/>
          <w:spacing w:val="18"/>
          <w:w w:val="110"/>
        </w:rPr>
        <w:t> </w:t>
      </w:r>
      <w:r>
        <w:rPr>
          <w:color w:val="4D4D4D"/>
          <w:w w:val="110"/>
        </w:rPr>
        <w:t>than</w:t>
      </w:r>
      <w:r>
        <w:rPr>
          <w:color w:val="4D4D4D"/>
          <w:spacing w:val="22"/>
          <w:w w:val="110"/>
        </w:rPr>
        <w:t> </w:t>
      </w:r>
      <w:r>
        <w:rPr>
          <w:color w:val="4D4D4D"/>
          <w:w w:val="110"/>
        </w:rPr>
        <w:t>a</w:t>
      </w:r>
      <w:r>
        <w:rPr>
          <w:color w:val="4D4D4D"/>
          <w:spacing w:val="12"/>
          <w:w w:val="110"/>
        </w:rPr>
        <w:t> </w:t>
      </w:r>
      <w:r>
        <w:rPr>
          <w:color w:val="4D4D4D"/>
          <w:w w:val="110"/>
        </w:rPr>
        <w:t>yen</w:t>
      </w:r>
      <w:r>
        <w:rPr>
          <w:color w:val="4D4D4D"/>
          <w:spacing w:val="22"/>
          <w:w w:val="110"/>
        </w:rPr>
        <w:t> </w:t>
      </w:r>
      <w:r>
        <w:rPr>
          <w:color w:val="4D4D4D"/>
          <w:w w:val="110"/>
        </w:rPr>
        <w:t>term</w:t>
      </w:r>
      <w:r>
        <w:rPr>
          <w:color w:val="4D4D4D"/>
          <w:spacing w:val="27"/>
          <w:w w:val="110"/>
        </w:rPr>
        <w:t> </w:t>
      </w:r>
      <w:r>
        <w:rPr>
          <w:color w:val="4D4D4D"/>
          <w:w w:val="110"/>
        </w:rPr>
        <w:t>loan.</w:t>
      </w:r>
      <w:r>
        <w:rPr>
          <w:color w:val="4D4D4D"/>
          <w:w w:val="107"/>
        </w:rPr>
        <w:t> </w:t>
      </w:r>
      <w:r>
        <w:rPr>
          <w:color w:val="4D4D4D"/>
          <w:w w:val="110"/>
        </w:rPr>
        <w:t>Specifically, Goldman was prepared to underwrite ECU80 million ten-year Eurobonds at </w:t>
      </w:r>
      <w:r>
        <w:rPr>
          <w:color w:val="4D4D4D"/>
          <w:spacing w:val="-3"/>
          <w:w w:val="110"/>
        </w:rPr>
        <w:t>100.25</w:t>
      </w:r>
      <w:r>
        <w:rPr>
          <w:color w:val="6B6B6B"/>
          <w:spacing w:val="-3"/>
          <w:w w:val="110"/>
        </w:rPr>
        <w:t>%</w:t>
      </w:r>
      <w:r>
        <w:rPr>
          <w:color w:val="6B6B6B"/>
          <w:spacing w:val="12"/>
          <w:w w:val="110"/>
        </w:rPr>
        <w:t> </w:t>
      </w:r>
      <w:r>
        <w:rPr>
          <w:color w:val="4D4D4D"/>
          <w:w w:val="110"/>
        </w:rPr>
        <w:t>of</w:t>
      </w:r>
      <w:r>
        <w:rPr>
          <w:color w:val="4D4D4D"/>
          <w:w w:val="94"/>
        </w:rPr>
        <w:t> </w:t>
      </w:r>
      <w:r>
        <w:rPr>
          <w:color w:val="4D4D4D"/>
          <w:w w:val="110"/>
        </w:rPr>
        <w:t>par, with a coupon of 9 </w:t>
      </w:r>
      <w:r>
        <w:rPr>
          <w:color w:val="4D4D4D"/>
          <w:spacing w:val="-4"/>
          <w:w w:val="110"/>
        </w:rPr>
        <w:t>1/8</w:t>
      </w:r>
      <w:r>
        <w:rPr>
          <w:color w:val="6B6B6B"/>
          <w:spacing w:val="-4"/>
          <w:w w:val="110"/>
        </w:rPr>
        <w:t>%</w:t>
      </w:r>
      <w:r>
        <w:rPr>
          <w:color w:val="4D4D4D"/>
          <w:spacing w:val="-4"/>
          <w:w w:val="110"/>
        </w:rPr>
        <w:t>, </w:t>
      </w:r>
      <w:r>
        <w:rPr>
          <w:color w:val="4D4D4D"/>
          <w:w w:val="110"/>
        </w:rPr>
        <w:t>and underwriting fees of 2</w:t>
      </w:r>
      <w:r>
        <w:rPr>
          <w:color w:val="6B6B6B"/>
          <w:w w:val="110"/>
        </w:rPr>
        <w:t>%. </w:t>
      </w:r>
      <w:r>
        <w:rPr>
          <w:color w:val="4D4D4D"/>
          <w:w w:val="110"/>
        </w:rPr>
        <w:t>Additional  expenses  to be  paid </w:t>
      </w:r>
      <w:r>
        <w:rPr>
          <w:color w:val="4D4D4D"/>
          <w:spacing w:val="5"/>
          <w:w w:val="110"/>
        </w:rPr>
        <w:t> </w:t>
      </w:r>
      <w:r>
        <w:rPr>
          <w:color w:val="4D4D4D"/>
          <w:w w:val="110"/>
        </w:rPr>
        <w:t>by</w:t>
      </w:r>
      <w:r>
        <w:rPr>
          <w:color w:val="4D4D4D"/>
          <w:w w:val="109"/>
        </w:rPr>
        <w:t> </w:t>
      </w:r>
      <w:r>
        <w:rPr>
          <w:color w:val="4D4D4D"/>
          <w:w w:val="110"/>
        </w:rPr>
        <w:t>Disney were capped at $75,000. The ECU Eurobonds would have an annual sinking fund payment</w:t>
      </w:r>
      <w:r>
        <w:rPr>
          <w:color w:val="4D4D4D"/>
          <w:spacing w:val="45"/>
          <w:w w:val="110"/>
        </w:rPr>
        <w:t> </w:t>
      </w:r>
      <w:r>
        <w:rPr>
          <w:color w:val="4D4D4D"/>
          <w:w w:val="110"/>
        </w:rPr>
        <w:t>of</w:t>
      </w:r>
      <w:r>
        <w:rPr>
          <w:color w:val="4D4D4D"/>
          <w:w w:val="94"/>
        </w:rPr>
        <w:t> </w:t>
      </w:r>
      <w:r>
        <w:rPr>
          <w:color w:val="4D4D4D"/>
          <w:w w:val="110"/>
        </w:rPr>
        <w:t>ECU16 million beginning in the sixth year and continuing until maturity.  (The cash flows for </w:t>
      </w:r>
      <w:r>
        <w:rPr>
          <w:color w:val="4D4D4D"/>
          <w:spacing w:val="8"/>
          <w:w w:val="110"/>
        </w:rPr>
        <w:t> </w:t>
      </w:r>
      <w:r>
        <w:rPr>
          <w:color w:val="4D4D4D"/>
          <w:w w:val="110"/>
        </w:rPr>
        <w:t>the</w:t>
      </w:r>
      <w:r>
        <w:rPr>
          <w:color w:val="4D4D4D"/>
          <w:w w:val="109"/>
        </w:rPr>
        <w:t> </w:t>
      </w:r>
      <w:r>
        <w:rPr>
          <w:color w:val="4D4D4D"/>
          <w:w w:val="110"/>
        </w:rPr>
        <w:t>ECU Eurobond are shown in Exhibit 6.) </w:t>
      </w:r>
      <w:r>
        <w:rPr>
          <w:rFonts w:ascii="Arial"/>
          <w:color w:val="4D4D4D"/>
          <w:w w:val="110"/>
        </w:rPr>
        <w:t>If </w:t>
      </w:r>
      <w:r>
        <w:rPr>
          <w:color w:val="4D4D4D"/>
          <w:w w:val="110"/>
        </w:rPr>
        <w:t>the ECU Eurobonds were launched, Disney would be</w:t>
      </w:r>
      <w:r>
        <w:rPr>
          <w:color w:val="4D4D4D"/>
          <w:spacing w:val="48"/>
          <w:w w:val="110"/>
        </w:rPr>
        <w:t> </w:t>
      </w:r>
      <w:r>
        <w:rPr>
          <w:color w:val="4D4D4D"/>
          <w:w w:val="110"/>
        </w:rPr>
        <w:t>only</w:t>
      </w:r>
      <w:r>
        <w:rPr>
          <w:color w:val="4D4D4D"/>
          <w:w w:val="108"/>
        </w:rPr>
        <w:t> </w:t>
      </w:r>
      <w:r>
        <w:rPr>
          <w:color w:val="4D4D4D"/>
          <w:w w:val="110"/>
        </w:rPr>
        <w:t>the second U.S. corpora tion to access this market. Also, it would be the first ECU bond</w:t>
      </w:r>
      <w:r>
        <w:rPr>
          <w:color w:val="4D4D4D"/>
          <w:spacing w:val="-20"/>
          <w:w w:val="110"/>
        </w:rPr>
        <w:t> </w:t>
      </w:r>
      <w:r>
        <w:rPr>
          <w:color w:val="4D4D4D"/>
          <w:w w:val="110"/>
        </w:rPr>
        <w:t>incorporating</w:t>
      </w:r>
      <w:r>
        <w:rPr>
          <w:color w:val="4D4D4D"/>
          <w:w w:val="110"/>
        </w:rPr>
        <w:t> </w:t>
      </w:r>
      <w:r>
        <w:rPr>
          <w:color w:val="4D4D4D"/>
          <w:w w:val="110"/>
        </w:rPr>
        <w:t>an amortization schedule to repay the bond's  principal.  Thus, Mr.  Anderson  was  concerned</w:t>
      </w:r>
      <w:r>
        <w:rPr>
          <w:color w:val="4D4D4D"/>
          <w:spacing w:val="-13"/>
          <w:w w:val="110"/>
        </w:rPr>
        <w:t> </w:t>
      </w:r>
      <w:r>
        <w:rPr>
          <w:color w:val="4D4D4D"/>
          <w:w w:val="110"/>
        </w:rPr>
        <w:t>about</w:t>
      </w:r>
      <w:r>
        <w:rPr>
          <w:color w:val="4D4D4D"/>
          <w:w w:val="111"/>
        </w:rPr>
        <w:t> </w:t>
      </w:r>
      <w:r>
        <w:rPr>
          <w:color w:val="4D4D4D"/>
          <w:w w:val="110"/>
        </w:rPr>
        <w:t>the market reception of such an</w:t>
      </w:r>
      <w:r>
        <w:rPr>
          <w:color w:val="4D4D4D"/>
          <w:spacing w:val="6"/>
          <w:w w:val="110"/>
        </w:rPr>
        <w:t> </w:t>
      </w:r>
      <w:r>
        <w:rPr>
          <w:color w:val="4D4D4D"/>
          <w:w w:val="110"/>
        </w:rPr>
        <w:t>issue.</w:t>
      </w:r>
      <w:r>
        <w:rPr/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spacing w:line="252" w:lineRule="auto"/>
        <w:ind w:right="1485" w:firstLine="720"/>
        <w:jc w:val="both"/>
      </w:pPr>
      <w:r>
        <w:rPr>
          <w:color w:val="4D4D4D"/>
          <w:w w:val="110"/>
        </w:rPr>
        <w:t>Goldman could also arrange an ECU/ yen swap intermediated by Industrial Bank of</w:t>
      </w:r>
      <w:r>
        <w:rPr>
          <w:color w:val="4D4D4D"/>
          <w:spacing w:val="37"/>
          <w:w w:val="110"/>
        </w:rPr>
        <w:t> </w:t>
      </w:r>
      <w:r>
        <w:rPr>
          <w:color w:val="4D4D4D"/>
          <w:w w:val="110"/>
        </w:rPr>
        <w:t>Japan</w:t>
      </w:r>
      <w:r>
        <w:rPr>
          <w:color w:val="4D4D4D"/>
          <w:w w:val="110"/>
        </w:rPr>
        <w:t> </w:t>
      </w:r>
      <w:r>
        <w:rPr>
          <w:color w:val="4D4D4D"/>
          <w:w w:val="110"/>
        </w:rPr>
        <w:t>(IBJ), a powerful Japanese commercial bank rated AAA. In this arrangement, Disney would</w:t>
      </w:r>
      <w:r>
        <w:rPr>
          <w:color w:val="4D4D4D"/>
          <w:spacing w:val="-32"/>
          <w:w w:val="110"/>
        </w:rPr>
        <w:t> </w:t>
      </w:r>
      <w:r>
        <w:rPr>
          <w:color w:val="4D4D4D"/>
          <w:w w:val="110"/>
        </w:rPr>
        <w:t>exchange</w:t>
      </w:r>
      <w:r>
        <w:rPr>
          <w:color w:val="4D4D4D"/>
          <w:w w:val="107"/>
        </w:rPr>
        <w:t> </w:t>
      </w:r>
      <w:r>
        <w:rPr>
          <w:color w:val="4D4D4D"/>
          <w:w w:val="110"/>
        </w:rPr>
        <w:t>its ECU Eurobond net proceeds in exchange for IBJ making future ECU payments to Disney</w:t>
      </w:r>
      <w:r>
        <w:rPr>
          <w:color w:val="4D4D4D"/>
          <w:spacing w:val="43"/>
          <w:w w:val="110"/>
        </w:rPr>
        <w:t> </w:t>
      </w:r>
      <w:r>
        <w:rPr>
          <w:color w:val="4D4D4D"/>
          <w:w w:val="110"/>
        </w:rPr>
        <w:t>that</w:t>
      </w:r>
      <w:r>
        <w:rPr>
          <w:color w:val="4D4D4D"/>
          <w:w w:val="111"/>
        </w:rPr>
        <w:t> </w:t>
      </w:r>
      <w:r>
        <w:rPr>
          <w:color w:val="4D4D4D"/>
          <w:w w:val="110"/>
        </w:rPr>
        <w:t>exactly matched the coupons and principal payments of the Eurobonds (Exhibit 7, column A). At</w:t>
      </w:r>
      <w:r>
        <w:rPr>
          <w:color w:val="4D4D4D"/>
          <w:spacing w:val="34"/>
          <w:w w:val="110"/>
        </w:rPr>
        <w:t> </w:t>
      </w:r>
      <w:r>
        <w:rPr>
          <w:color w:val="4D4D4D"/>
          <w:w w:val="110"/>
        </w:rPr>
        <w:t>the</w:t>
      </w:r>
      <w:r>
        <w:rPr>
          <w:color w:val="4D4D4D"/>
          <w:w w:val="109"/>
        </w:rPr>
        <w:t> </w:t>
      </w:r>
      <w:r>
        <w:rPr>
          <w:color w:val="4D4D4D"/>
          <w:w w:val="110"/>
        </w:rPr>
        <w:t>same time, Disney would receive the yen equivalent of the net ECU proceeds from the</w:t>
      </w:r>
      <w:r>
        <w:rPr>
          <w:color w:val="4D4D4D"/>
          <w:spacing w:val="29"/>
          <w:w w:val="110"/>
        </w:rPr>
        <w:t> </w:t>
      </w:r>
      <w:r>
        <w:rPr>
          <w:color w:val="4D4D4D"/>
          <w:w w:val="110"/>
        </w:rPr>
        <w:t>Eurobond,</w:t>
      </w:r>
      <w:r>
        <w:rPr>
          <w:color w:val="4D4D4D"/>
          <w:w w:val="109"/>
        </w:rPr>
        <w:t> </w:t>
      </w:r>
      <w:r>
        <w:rPr>
          <w:color w:val="4D4D4D"/>
          <w:w w:val="110"/>
        </w:rPr>
        <w:t>converted at the spot rate, and would make future semiannual yen swap payments  according  to</w:t>
      </w:r>
      <w:r>
        <w:rPr>
          <w:color w:val="4D4D4D"/>
          <w:spacing w:val="40"/>
          <w:w w:val="110"/>
        </w:rPr>
        <w:t> </w:t>
      </w:r>
      <w:r>
        <w:rPr>
          <w:color w:val="4D4D4D"/>
          <w:w w:val="110"/>
        </w:rPr>
        <w:t>a</w:t>
      </w:r>
      <w:r>
        <w:rPr>
          <w:color w:val="4D4D4D"/>
          <w:w w:val="109"/>
        </w:rPr>
        <w:t> </w:t>
      </w:r>
      <w:r>
        <w:rPr>
          <w:color w:val="4D4D4D"/>
          <w:w w:val="110"/>
        </w:rPr>
        <w:t>fixed schedule (Exhibit </w:t>
      </w:r>
      <w:r>
        <w:rPr>
          <w:color w:val="4D4D4D"/>
          <w:spacing w:val="-6"/>
          <w:w w:val="110"/>
        </w:rPr>
        <w:t>7</w:t>
      </w:r>
      <w:r>
        <w:rPr>
          <w:color w:val="6B6B6B"/>
          <w:spacing w:val="-6"/>
          <w:w w:val="110"/>
        </w:rPr>
        <w:t>, </w:t>
      </w:r>
      <w:r>
        <w:rPr>
          <w:color w:val="4D4D4D"/>
          <w:w w:val="110"/>
        </w:rPr>
        <w:t>column </w:t>
      </w:r>
      <w:r>
        <w:rPr>
          <w:color w:val="4D4D4D"/>
          <w:spacing w:val="5"/>
          <w:w w:val="110"/>
        </w:rPr>
        <w:t>B)</w:t>
      </w:r>
      <w:r>
        <w:rPr>
          <w:color w:val="6B6B6B"/>
          <w:spacing w:val="5"/>
          <w:w w:val="110"/>
        </w:rPr>
        <w:t>. </w:t>
      </w:r>
      <w:r>
        <w:rPr>
          <w:color w:val="4D4D4D"/>
          <w:w w:val="110"/>
        </w:rPr>
        <w:t>Disney could then exchange the initial yen proceeds for</w:t>
      </w:r>
      <w:r>
        <w:rPr>
          <w:color w:val="4D4D4D"/>
          <w:spacing w:val="44"/>
          <w:w w:val="110"/>
        </w:rPr>
        <w:t> </w:t>
      </w:r>
      <w:r>
        <w:rPr>
          <w:color w:val="4D4D4D"/>
          <w:w w:val="110"/>
        </w:rPr>
        <w:t>dollars</w:t>
      </w:r>
      <w:r>
        <w:rPr>
          <w:color w:val="4D4D4D"/>
          <w:w w:val="110"/>
        </w:rPr>
        <w:t> </w:t>
      </w:r>
      <w:r>
        <w:rPr>
          <w:color w:val="4D4D4D"/>
          <w:w w:val="110"/>
        </w:rPr>
        <w:t>at the spot rate in order to reduce its short-term borrowings. At the time of the proposal,  the </w:t>
      </w:r>
      <w:r>
        <w:rPr>
          <w:color w:val="4D4D4D"/>
          <w:spacing w:val="34"/>
          <w:w w:val="110"/>
        </w:rPr>
        <w:t> </w:t>
      </w:r>
      <w:r>
        <w:rPr>
          <w:color w:val="4D4D4D"/>
          <w:w w:val="110"/>
        </w:rPr>
        <w:t>ECU</w:t>
      </w:r>
      <w:r>
        <w:rPr>
          <w:color w:val="4D4D4D"/>
          <w:w w:val="102"/>
        </w:rPr>
        <w:t> </w:t>
      </w:r>
      <w:r>
        <w:rPr>
          <w:color w:val="4D4D4D"/>
          <w:w w:val="110"/>
        </w:rPr>
        <w:t>spot</w:t>
      </w:r>
      <w:r>
        <w:rPr>
          <w:color w:val="4D4D4D"/>
          <w:spacing w:val="-6"/>
          <w:w w:val="110"/>
        </w:rPr>
        <w:t> </w:t>
      </w:r>
      <w:r>
        <w:rPr>
          <w:color w:val="4D4D4D"/>
          <w:w w:val="110"/>
        </w:rPr>
        <w:t>exchange</w:t>
      </w:r>
      <w:r>
        <w:rPr>
          <w:color w:val="4D4D4D"/>
          <w:spacing w:val="-4"/>
          <w:w w:val="110"/>
        </w:rPr>
        <w:t> </w:t>
      </w:r>
      <w:r>
        <w:rPr>
          <w:color w:val="4D4D4D"/>
          <w:w w:val="110"/>
        </w:rPr>
        <w:t>rate</w:t>
      </w:r>
      <w:r>
        <w:rPr>
          <w:color w:val="4D4D4D"/>
          <w:spacing w:val="-5"/>
          <w:w w:val="110"/>
        </w:rPr>
        <w:t> </w:t>
      </w:r>
      <w:r>
        <w:rPr>
          <w:color w:val="4D4D4D"/>
          <w:w w:val="110"/>
        </w:rPr>
        <w:t>was</w:t>
      </w:r>
      <w:r>
        <w:rPr>
          <w:color w:val="4D4D4D"/>
          <w:spacing w:val="-1"/>
          <w:w w:val="110"/>
        </w:rPr>
        <w:t> </w:t>
      </w:r>
      <w:r>
        <w:rPr>
          <w:color w:val="4D4D4D"/>
          <w:w w:val="110"/>
        </w:rPr>
        <w:t>$.7420</w:t>
      </w:r>
      <w:r>
        <w:rPr>
          <w:color w:val="4D4D4D"/>
          <w:spacing w:val="-9"/>
          <w:w w:val="110"/>
        </w:rPr>
        <w:t> </w:t>
      </w:r>
      <w:r>
        <w:rPr>
          <w:color w:val="4D4D4D"/>
          <w:w w:val="110"/>
        </w:rPr>
        <w:t>per</w:t>
      </w:r>
      <w:r>
        <w:rPr>
          <w:color w:val="4D4D4D"/>
          <w:spacing w:val="8"/>
          <w:w w:val="110"/>
        </w:rPr>
        <w:t> </w:t>
      </w:r>
      <w:r>
        <w:rPr>
          <w:color w:val="4D4D4D"/>
          <w:w w:val="110"/>
        </w:rPr>
        <w:t>ECU,</w:t>
      </w:r>
      <w:r>
        <w:rPr>
          <w:color w:val="4D4D4D"/>
          <w:spacing w:val="-5"/>
          <w:w w:val="110"/>
        </w:rPr>
        <w:t> </w:t>
      </w:r>
      <w:r>
        <w:rPr>
          <w:color w:val="4D4D4D"/>
          <w:w w:val="110"/>
        </w:rPr>
        <w:t>and</w:t>
      </w:r>
      <w:r>
        <w:rPr>
          <w:color w:val="4D4D4D"/>
          <w:spacing w:val="1"/>
          <w:w w:val="110"/>
        </w:rPr>
        <w:t> </w:t>
      </w:r>
      <w:r>
        <w:rPr>
          <w:color w:val="4D4D4D"/>
          <w:w w:val="110"/>
        </w:rPr>
        <w:t>the</w:t>
      </w:r>
      <w:r>
        <w:rPr>
          <w:color w:val="4D4D4D"/>
          <w:spacing w:val="-7"/>
          <w:w w:val="110"/>
        </w:rPr>
        <w:t> </w:t>
      </w:r>
      <w:r>
        <w:rPr>
          <w:color w:val="4D4D4D"/>
          <w:w w:val="110"/>
        </w:rPr>
        <w:t>yen</w:t>
      </w:r>
      <w:r>
        <w:rPr>
          <w:color w:val="4D4D4D"/>
          <w:spacing w:val="-31"/>
          <w:w w:val="110"/>
        </w:rPr>
        <w:t> </w:t>
      </w:r>
      <w:r>
        <w:rPr>
          <w:color w:val="4D4D4D"/>
          <w:w w:val="115"/>
        </w:rPr>
        <w:t>/</w:t>
      </w:r>
      <w:r>
        <w:rPr>
          <w:color w:val="4D4D4D"/>
          <w:spacing w:val="-30"/>
          <w:w w:val="115"/>
        </w:rPr>
        <w:t> </w:t>
      </w:r>
      <w:r>
        <w:rPr>
          <w:color w:val="4D4D4D"/>
          <w:w w:val="110"/>
        </w:rPr>
        <w:t>dollar</w:t>
      </w:r>
      <w:r>
        <w:rPr>
          <w:color w:val="4D4D4D"/>
          <w:spacing w:val="-2"/>
          <w:w w:val="110"/>
        </w:rPr>
        <w:t> </w:t>
      </w:r>
      <w:r>
        <w:rPr>
          <w:color w:val="4D4D4D"/>
          <w:w w:val="110"/>
        </w:rPr>
        <w:t>exchange rate</w:t>
      </w:r>
      <w:r>
        <w:rPr>
          <w:color w:val="4D4D4D"/>
          <w:spacing w:val="-1"/>
          <w:w w:val="110"/>
        </w:rPr>
        <w:t> </w:t>
      </w:r>
      <w:r>
        <w:rPr>
          <w:color w:val="4D4D4D"/>
          <w:w w:val="110"/>
        </w:rPr>
        <w:t>was</w:t>
      </w:r>
      <w:r>
        <w:rPr>
          <w:color w:val="4D4D4D"/>
          <w:spacing w:val="-9"/>
          <w:w w:val="110"/>
        </w:rPr>
        <w:t> </w:t>
      </w:r>
      <w:r>
        <w:rPr>
          <w:color w:val="4D4D4D"/>
          <w:w w:val="110"/>
        </w:rPr>
        <w:t>¥248</w:t>
      </w:r>
      <w:r>
        <w:rPr>
          <w:color w:val="4D4D4D"/>
          <w:spacing w:val="-7"/>
          <w:w w:val="110"/>
        </w:rPr>
        <w:t> </w:t>
      </w:r>
      <w:r>
        <w:rPr>
          <w:color w:val="4D4D4D"/>
          <w:w w:val="110"/>
        </w:rPr>
        <w:t>per</w:t>
      </w:r>
      <w:r>
        <w:rPr>
          <w:color w:val="4D4D4D"/>
          <w:spacing w:val="4"/>
          <w:w w:val="110"/>
        </w:rPr>
        <w:t> </w:t>
      </w:r>
      <w:r>
        <w:rPr>
          <w:color w:val="4D4D4D"/>
          <w:w w:val="110"/>
        </w:rPr>
        <w:t>dollar.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1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1"/>
        <w:spacing w:line="240" w:lineRule="auto"/>
        <w:ind w:right="0"/>
        <w:jc w:val="center"/>
        <w:rPr>
          <w:b w:val="0"/>
          <w:bCs w:val="0"/>
        </w:rPr>
      </w:pPr>
      <w:r>
        <w:rPr>
          <w:color w:val="3D3D3D"/>
          <w:w w:val="105"/>
        </w:rPr>
        <w:t>The Counterparty to the</w:t>
      </w:r>
      <w:r>
        <w:rPr>
          <w:color w:val="3D3D3D"/>
          <w:spacing w:val="-17"/>
          <w:w w:val="105"/>
        </w:rPr>
        <w:t> </w:t>
      </w:r>
      <w:r>
        <w:rPr>
          <w:color w:val="3D3D3D"/>
          <w:w w:val="105"/>
        </w:rPr>
        <w:t>Swap</w:t>
      </w:r>
      <w:r>
        <w:rPr>
          <w:b w:val="0"/>
        </w:rPr>
      </w:r>
    </w:p>
    <w:p>
      <w:pPr>
        <w:spacing w:line="240" w:lineRule="auto" w:before="4"/>
        <w:rPr>
          <w:rFonts w:ascii="Arial" w:hAnsi="Arial" w:cs="Arial" w:eastAsia="Arial"/>
          <w:b/>
          <w:bCs/>
          <w:sz w:val="28"/>
          <w:szCs w:val="28"/>
        </w:rPr>
      </w:pPr>
    </w:p>
    <w:p>
      <w:pPr>
        <w:pStyle w:val="BodyText"/>
        <w:spacing w:line="252" w:lineRule="auto"/>
        <w:ind w:left="1836" w:right="1479" w:firstLine="720"/>
        <w:jc w:val="both"/>
      </w:pPr>
      <w:r>
        <w:rPr>
          <w:color w:val="4D4D4D"/>
          <w:w w:val="110"/>
        </w:rPr>
        <w:t>Goldman Sachs was aware that a French state-owned utility was interested in swapping</w:t>
      </w:r>
      <w:r>
        <w:rPr>
          <w:color w:val="4D4D4D"/>
          <w:spacing w:val="43"/>
          <w:w w:val="110"/>
        </w:rPr>
        <w:t> </w:t>
      </w:r>
      <w:r>
        <w:rPr>
          <w:color w:val="4D4D4D"/>
          <w:w w:val="110"/>
        </w:rPr>
        <w:t>some</w:t>
      </w:r>
      <w:r>
        <w:rPr>
          <w:color w:val="4D4D4D"/>
          <w:w w:val="109"/>
        </w:rPr>
        <w:t> </w:t>
      </w:r>
      <w:r>
        <w:rPr>
          <w:color w:val="4D4D4D"/>
          <w:w w:val="110"/>
        </w:rPr>
        <w:t>of its yen debt for ECU debt. The utility was a major borrower in the world capital markets </w:t>
      </w:r>
      <w:r>
        <w:rPr>
          <w:color w:val="4D4D4D"/>
          <w:spacing w:val="19"/>
          <w:w w:val="110"/>
        </w:rPr>
        <w:t> </w:t>
      </w:r>
      <w:r>
        <w:rPr>
          <w:color w:val="4D4D4D"/>
          <w:w w:val="110"/>
        </w:rPr>
        <w:t>because</w:t>
      </w:r>
      <w:r>
        <w:rPr>
          <w:color w:val="4D4D4D"/>
          <w:w w:val="108"/>
        </w:rPr>
        <w:t> </w:t>
      </w:r>
      <w:r>
        <w:rPr>
          <w:color w:val="4D4D4D"/>
          <w:w w:val="110"/>
        </w:rPr>
        <w:t>its</w:t>
      </w:r>
      <w:r>
        <w:rPr>
          <w:color w:val="4D4D4D"/>
          <w:spacing w:val="6"/>
          <w:w w:val="110"/>
        </w:rPr>
        <w:t> </w:t>
      </w:r>
      <w:r>
        <w:rPr>
          <w:color w:val="4D4D4D"/>
          <w:w w:val="110"/>
        </w:rPr>
        <w:t>financing</w:t>
      </w:r>
      <w:r>
        <w:rPr>
          <w:color w:val="4D4D4D"/>
          <w:spacing w:val="10"/>
          <w:w w:val="110"/>
        </w:rPr>
        <w:t> </w:t>
      </w:r>
      <w:r>
        <w:rPr>
          <w:color w:val="4D4D4D"/>
          <w:w w:val="110"/>
        </w:rPr>
        <w:t>needs</w:t>
      </w:r>
      <w:r>
        <w:rPr>
          <w:color w:val="4D4D4D"/>
          <w:spacing w:val="6"/>
          <w:w w:val="110"/>
        </w:rPr>
        <w:t> </w:t>
      </w:r>
      <w:r>
        <w:rPr>
          <w:color w:val="4D4D4D"/>
          <w:w w:val="110"/>
        </w:rPr>
        <w:t>were</w:t>
      </w:r>
      <w:r>
        <w:rPr>
          <w:color w:val="4D4D4D"/>
          <w:spacing w:val="13"/>
          <w:w w:val="110"/>
        </w:rPr>
        <w:t> </w:t>
      </w:r>
      <w:r>
        <w:rPr>
          <w:color w:val="4D4D4D"/>
          <w:w w:val="110"/>
        </w:rPr>
        <w:t>far</w:t>
      </w:r>
      <w:r>
        <w:rPr>
          <w:color w:val="4D4D4D"/>
          <w:spacing w:val="14"/>
          <w:w w:val="110"/>
        </w:rPr>
        <w:t> </w:t>
      </w:r>
      <w:r>
        <w:rPr>
          <w:color w:val="4D4D4D"/>
          <w:w w:val="110"/>
        </w:rPr>
        <w:t>too</w:t>
      </w:r>
      <w:r>
        <w:rPr>
          <w:color w:val="4D4D4D"/>
          <w:spacing w:val="12"/>
          <w:w w:val="110"/>
        </w:rPr>
        <w:t> </w:t>
      </w:r>
      <w:r>
        <w:rPr>
          <w:color w:val="4D4D4D"/>
          <w:w w:val="110"/>
        </w:rPr>
        <w:t>large</w:t>
      </w:r>
      <w:r>
        <w:rPr>
          <w:color w:val="4D4D4D"/>
          <w:spacing w:val="9"/>
          <w:w w:val="110"/>
        </w:rPr>
        <w:t> </w:t>
      </w:r>
      <w:r>
        <w:rPr>
          <w:color w:val="4D4D4D"/>
          <w:w w:val="110"/>
        </w:rPr>
        <w:t>to</w:t>
      </w:r>
      <w:r>
        <w:rPr>
          <w:color w:val="4D4D4D"/>
          <w:spacing w:val="1"/>
          <w:w w:val="110"/>
        </w:rPr>
        <w:t> </w:t>
      </w:r>
      <w:r>
        <w:rPr>
          <w:color w:val="4D4D4D"/>
          <w:w w:val="110"/>
        </w:rPr>
        <w:t>be</w:t>
      </w:r>
      <w:r>
        <w:rPr>
          <w:color w:val="4D4D4D"/>
          <w:spacing w:val="15"/>
          <w:w w:val="110"/>
        </w:rPr>
        <w:t> </w:t>
      </w:r>
      <w:r>
        <w:rPr>
          <w:color w:val="4D4D4D"/>
          <w:w w:val="110"/>
        </w:rPr>
        <w:t>supplied</w:t>
      </w:r>
      <w:r>
        <w:rPr>
          <w:color w:val="4D4D4D"/>
          <w:spacing w:val="8"/>
          <w:w w:val="110"/>
        </w:rPr>
        <w:t> </w:t>
      </w:r>
      <w:r>
        <w:rPr>
          <w:color w:val="4D4D4D"/>
          <w:w w:val="110"/>
        </w:rPr>
        <w:t>by</w:t>
      </w:r>
      <w:r>
        <w:rPr>
          <w:color w:val="4D4D4D"/>
          <w:spacing w:val="15"/>
          <w:w w:val="110"/>
        </w:rPr>
        <w:t> </w:t>
      </w:r>
      <w:r>
        <w:rPr>
          <w:color w:val="4D4D4D"/>
          <w:w w:val="110"/>
        </w:rPr>
        <w:t>either</w:t>
      </w:r>
      <w:r>
        <w:rPr>
          <w:color w:val="4D4D4D"/>
          <w:spacing w:val="20"/>
          <w:w w:val="110"/>
        </w:rPr>
        <w:t> </w:t>
      </w:r>
      <w:r>
        <w:rPr>
          <w:color w:val="4D4D4D"/>
          <w:w w:val="110"/>
        </w:rPr>
        <w:t>the</w:t>
      </w:r>
      <w:r>
        <w:rPr>
          <w:color w:val="4D4D4D"/>
          <w:spacing w:val="12"/>
          <w:w w:val="110"/>
        </w:rPr>
        <w:t> </w:t>
      </w:r>
      <w:r>
        <w:rPr>
          <w:color w:val="4D4D4D"/>
          <w:w w:val="110"/>
        </w:rPr>
        <w:t>domestic</w:t>
      </w:r>
      <w:r>
        <w:rPr>
          <w:color w:val="4D4D4D"/>
          <w:spacing w:val="15"/>
          <w:w w:val="110"/>
        </w:rPr>
        <w:t> </w:t>
      </w:r>
      <w:r>
        <w:rPr>
          <w:color w:val="4D4D4D"/>
          <w:w w:val="110"/>
        </w:rPr>
        <w:t>French</w:t>
      </w:r>
      <w:r>
        <w:rPr>
          <w:color w:val="4D4D4D"/>
          <w:spacing w:val="12"/>
          <w:w w:val="110"/>
        </w:rPr>
        <w:t> </w:t>
      </w:r>
      <w:r>
        <w:rPr>
          <w:color w:val="4D4D4D"/>
          <w:w w:val="110"/>
        </w:rPr>
        <w:t>franc</w:t>
      </w:r>
      <w:r>
        <w:rPr>
          <w:color w:val="4D4D4D"/>
          <w:spacing w:val="11"/>
          <w:w w:val="110"/>
        </w:rPr>
        <w:t> </w:t>
      </w:r>
      <w:r>
        <w:rPr>
          <w:color w:val="4D4D4D"/>
          <w:w w:val="110"/>
        </w:rPr>
        <w:t>debt</w:t>
      </w:r>
      <w:r>
        <w:rPr>
          <w:color w:val="4D4D4D"/>
          <w:spacing w:val="7"/>
          <w:w w:val="110"/>
        </w:rPr>
        <w:t> </w:t>
      </w:r>
      <w:r>
        <w:rPr>
          <w:color w:val="4D4D4D"/>
          <w:w w:val="110"/>
        </w:rPr>
        <w:t>market</w:t>
      </w:r>
      <w:r>
        <w:rPr>
          <w:color w:val="4D4D4D"/>
          <w:w w:val="110"/>
        </w:rPr>
        <w:t> </w:t>
      </w:r>
      <w:r>
        <w:rPr>
          <w:color w:val="4D4D4D"/>
          <w:w w:val="110"/>
        </w:rPr>
        <w:t>or the fledgling Euro-French franc bond market (reopened only recently, in April </w:t>
      </w:r>
      <w:r>
        <w:rPr>
          <w:color w:val="4D4D4D"/>
          <w:spacing w:val="-7"/>
          <w:w w:val="110"/>
        </w:rPr>
        <w:t>1985, </w:t>
      </w:r>
      <w:r>
        <w:rPr>
          <w:color w:val="4D4D4D"/>
          <w:w w:val="110"/>
        </w:rPr>
        <w:t>after</w:t>
      </w:r>
      <w:r>
        <w:rPr>
          <w:color w:val="4D4D4D"/>
          <w:spacing w:val="44"/>
          <w:w w:val="110"/>
        </w:rPr>
        <w:t> </w:t>
      </w:r>
      <w:r>
        <w:rPr>
          <w:color w:val="4D4D4D"/>
          <w:w w:val="110"/>
        </w:rPr>
        <w:t>being</w:t>
      </w:r>
      <w:r>
        <w:rPr>
          <w:color w:val="4D4D4D"/>
          <w:w w:val="108"/>
        </w:rPr>
        <w:t> </w:t>
      </w:r>
      <w:r>
        <w:rPr>
          <w:color w:val="4D4D4D"/>
          <w:w w:val="110"/>
        </w:rPr>
        <w:t>closed</w:t>
      </w:r>
      <w:r>
        <w:rPr>
          <w:color w:val="4D4D4D"/>
          <w:spacing w:val="16"/>
          <w:w w:val="110"/>
        </w:rPr>
        <w:t> </w:t>
      </w:r>
      <w:r>
        <w:rPr>
          <w:color w:val="4D4D4D"/>
          <w:w w:val="110"/>
        </w:rPr>
        <w:t>for</w:t>
      </w:r>
      <w:r>
        <w:rPr>
          <w:color w:val="4D4D4D"/>
          <w:spacing w:val="14"/>
          <w:w w:val="110"/>
        </w:rPr>
        <w:t> </w:t>
      </w:r>
      <w:r>
        <w:rPr>
          <w:color w:val="4D4D4D"/>
          <w:w w:val="110"/>
        </w:rPr>
        <w:t>five</w:t>
      </w:r>
      <w:r>
        <w:rPr>
          <w:color w:val="4D4D4D"/>
          <w:spacing w:val="13"/>
          <w:w w:val="110"/>
        </w:rPr>
        <w:t> </w:t>
      </w:r>
      <w:r>
        <w:rPr>
          <w:color w:val="4D4D4D"/>
          <w:w w:val="110"/>
        </w:rPr>
        <w:t>years).</w:t>
      </w:r>
      <w:r>
        <w:rPr>
          <w:color w:val="4D4D4D"/>
          <w:spacing w:val="32"/>
          <w:w w:val="110"/>
        </w:rPr>
        <w:t> </w:t>
      </w:r>
      <w:r>
        <w:rPr>
          <w:color w:val="4D4D4D"/>
          <w:w w:val="110"/>
        </w:rPr>
        <w:t>Rated</w:t>
      </w:r>
      <w:r>
        <w:rPr>
          <w:color w:val="4D4D4D"/>
          <w:spacing w:val="26"/>
          <w:w w:val="110"/>
        </w:rPr>
        <w:t> </w:t>
      </w:r>
      <w:r>
        <w:rPr>
          <w:color w:val="4D4D4D"/>
          <w:w w:val="110"/>
        </w:rPr>
        <w:t>AAA,</w:t>
      </w:r>
      <w:r>
        <w:rPr>
          <w:color w:val="4D4D4D"/>
          <w:spacing w:val="17"/>
          <w:w w:val="110"/>
        </w:rPr>
        <w:t> </w:t>
      </w:r>
      <w:r>
        <w:rPr>
          <w:color w:val="4D4D4D"/>
          <w:w w:val="110"/>
        </w:rPr>
        <w:t>it</w:t>
      </w:r>
      <w:r>
        <w:rPr>
          <w:color w:val="4D4D4D"/>
          <w:spacing w:val="13"/>
          <w:w w:val="110"/>
        </w:rPr>
        <w:t> </w:t>
      </w:r>
      <w:r>
        <w:rPr>
          <w:color w:val="4D4D4D"/>
          <w:w w:val="110"/>
        </w:rPr>
        <w:t>had</w:t>
      </w:r>
      <w:r>
        <w:rPr>
          <w:color w:val="4D4D4D"/>
          <w:spacing w:val="25"/>
          <w:w w:val="110"/>
        </w:rPr>
        <w:t> </w:t>
      </w:r>
      <w:r>
        <w:rPr>
          <w:color w:val="4D4D4D"/>
          <w:w w:val="110"/>
        </w:rPr>
        <w:t>issued</w:t>
      </w:r>
      <w:r>
        <w:rPr>
          <w:color w:val="4D4D4D"/>
          <w:spacing w:val="23"/>
          <w:w w:val="110"/>
        </w:rPr>
        <w:t> </w:t>
      </w:r>
      <w:r>
        <w:rPr>
          <w:color w:val="4D4D4D"/>
          <w:w w:val="110"/>
        </w:rPr>
        <w:t>numerous</w:t>
      </w:r>
      <w:r>
        <w:rPr>
          <w:color w:val="4D4D4D"/>
          <w:spacing w:val="22"/>
          <w:w w:val="110"/>
        </w:rPr>
        <w:t> </w:t>
      </w:r>
      <w:r>
        <w:rPr>
          <w:color w:val="4D4D4D"/>
          <w:w w:val="110"/>
        </w:rPr>
        <w:t>public</w:t>
      </w:r>
      <w:r>
        <w:rPr>
          <w:color w:val="4D4D4D"/>
          <w:spacing w:val="23"/>
          <w:w w:val="110"/>
        </w:rPr>
        <w:t> </w:t>
      </w:r>
      <w:r>
        <w:rPr>
          <w:color w:val="4D4D4D"/>
          <w:w w:val="110"/>
        </w:rPr>
        <w:t>Eurobonds</w:t>
      </w:r>
      <w:r>
        <w:rPr>
          <w:color w:val="4D4D4D"/>
          <w:spacing w:val="18"/>
          <w:w w:val="110"/>
        </w:rPr>
        <w:t> </w:t>
      </w:r>
      <w:r>
        <w:rPr>
          <w:color w:val="4D4D4D"/>
          <w:w w:val="110"/>
        </w:rPr>
        <w:t>in</w:t>
      </w:r>
      <w:r>
        <w:rPr>
          <w:color w:val="4D4D4D"/>
          <w:spacing w:val="12"/>
          <w:w w:val="110"/>
        </w:rPr>
        <w:t> </w:t>
      </w:r>
      <w:r>
        <w:rPr>
          <w:color w:val="4D4D4D"/>
          <w:w w:val="110"/>
        </w:rPr>
        <w:t>dollars,</w:t>
      </w:r>
      <w:r>
        <w:rPr>
          <w:color w:val="4D4D4D"/>
          <w:spacing w:val="16"/>
          <w:w w:val="110"/>
        </w:rPr>
        <w:t> </w:t>
      </w:r>
      <w:r>
        <w:rPr>
          <w:color w:val="4D4D4D"/>
          <w:w w:val="110"/>
        </w:rPr>
        <w:t>ECU,</w:t>
      </w:r>
      <w:r>
        <w:rPr>
          <w:color w:val="4D4D4D"/>
          <w:spacing w:val="14"/>
          <w:w w:val="110"/>
        </w:rPr>
        <w:t> </w:t>
      </w:r>
      <w:r>
        <w:rPr>
          <w:color w:val="4D4D4D"/>
          <w:w w:val="110"/>
        </w:rPr>
        <w:t>yen,</w:t>
      </w:r>
      <w:r>
        <w:rPr>
          <w:color w:val="4D4D4D"/>
          <w:w w:val="108"/>
        </w:rPr>
        <w:t> </w:t>
      </w:r>
      <w:r>
        <w:rPr>
          <w:color w:val="4D4D4D"/>
          <w:w w:val="110"/>
        </w:rPr>
        <w:t>and</w:t>
      </w:r>
      <w:r>
        <w:rPr>
          <w:color w:val="4D4D4D"/>
          <w:spacing w:val="23"/>
          <w:w w:val="110"/>
        </w:rPr>
        <w:t> </w:t>
      </w:r>
      <w:r>
        <w:rPr>
          <w:color w:val="4D4D4D"/>
          <w:w w:val="110"/>
        </w:rPr>
        <w:t>deutsche</w:t>
      </w:r>
      <w:r>
        <w:rPr>
          <w:color w:val="4D4D4D"/>
          <w:spacing w:val="14"/>
          <w:w w:val="110"/>
        </w:rPr>
        <w:t> </w:t>
      </w:r>
      <w:r>
        <w:rPr>
          <w:color w:val="4D4D4D"/>
          <w:w w:val="110"/>
        </w:rPr>
        <w:t>marks</w:t>
      </w:r>
      <w:r>
        <w:rPr>
          <w:color w:val="4D4D4D"/>
          <w:spacing w:val="25"/>
          <w:w w:val="110"/>
        </w:rPr>
        <w:t> </w:t>
      </w:r>
      <w:r>
        <w:rPr>
          <w:color w:val="4D4D4D"/>
          <w:w w:val="110"/>
        </w:rPr>
        <w:t>(Exhibit</w:t>
      </w:r>
      <w:r>
        <w:rPr>
          <w:color w:val="4D4D4D"/>
          <w:spacing w:val="26"/>
          <w:w w:val="110"/>
        </w:rPr>
        <w:t> </w:t>
      </w:r>
      <w:r>
        <w:rPr>
          <w:color w:val="3D3D3D"/>
          <w:w w:val="110"/>
        </w:rPr>
        <w:t>8)</w:t>
      </w:r>
      <w:r>
        <w:rPr>
          <w:color w:val="3D3D3D"/>
          <w:spacing w:val="1"/>
          <w:w w:val="110"/>
        </w:rPr>
        <w:t> </w:t>
      </w:r>
      <w:r>
        <w:rPr>
          <w:color w:val="4D4D4D"/>
          <w:w w:val="110"/>
        </w:rPr>
        <w:t>in</w:t>
      </w:r>
      <w:r>
        <w:rPr>
          <w:color w:val="4D4D4D"/>
          <w:spacing w:val="10"/>
          <w:w w:val="110"/>
        </w:rPr>
        <w:t> </w:t>
      </w:r>
      <w:r>
        <w:rPr>
          <w:color w:val="4D4D4D"/>
          <w:w w:val="110"/>
        </w:rPr>
        <w:t>addition</w:t>
      </w:r>
      <w:r>
        <w:rPr>
          <w:color w:val="4D4D4D"/>
          <w:spacing w:val="19"/>
          <w:w w:val="110"/>
        </w:rPr>
        <w:t> </w:t>
      </w:r>
      <w:r>
        <w:rPr>
          <w:color w:val="4D4D4D"/>
          <w:w w:val="110"/>
        </w:rPr>
        <w:t>to</w:t>
      </w:r>
      <w:r>
        <w:rPr>
          <w:color w:val="4D4D4D"/>
          <w:spacing w:val="8"/>
          <w:w w:val="110"/>
        </w:rPr>
        <w:t> </w:t>
      </w:r>
      <w:r>
        <w:rPr>
          <w:color w:val="4D4D4D"/>
          <w:w w:val="110"/>
        </w:rPr>
        <w:t>various</w:t>
      </w:r>
      <w:r>
        <w:rPr>
          <w:color w:val="4D4D4D"/>
          <w:spacing w:val="24"/>
          <w:w w:val="110"/>
        </w:rPr>
        <w:t> </w:t>
      </w:r>
      <w:r>
        <w:rPr>
          <w:color w:val="4D4D4D"/>
          <w:w w:val="110"/>
        </w:rPr>
        <w:t>domestic</w:t>
      </w:r>
      <w:r>
        <w:rPr>
          <w:color w:val="4D4D4D"/>
          <w:spacing w:val="8"/>
          <w:w w:val="110"/>
        </w:rPr>
        <w:t> </w:t>
      </w:r>
      <w:r>
        <w:rPr>
          <w:color w:val="4D4D4D"/>
          <w:w w:val="110"/>
        </w:rPr>
        <w:t>borrowings,</w:t>
      </w:r>
      <w:r>
        <w:rPr>
          <w:color w:val="4D4D4D"/>
          <w:spacing w:val="23"/>
          <w:w w:val="110"/>
        </w:rPr>
        <w:t> </w:t>
      </w:r>
      <w:r>
        <w:rPr>
          <w:color w:val="4D4D4D"/>
          <w:w w:val="110"/>
        </w:rPr>
        <w:t>private</w:t>
      </w:r>
      <w:r>
        <w:rPr>
          <w:color w:val="4D4D4D"/>
          <w:spacing w:val="23"/>
          <w:w w:val="110"/>
        </w:rPr>
        <w:t> </w:t>
      </w:r>
      <w:r>
        <w:rPr>
          <w:color w:val="4D4D4D"/>
          <w:w w:val="110"/>
        </w:rPr>
        <w:t>placements,</w:t>
      </w:r>
      <w:r>
        <w:rPr>
          <w:color w:val="4D4D4D"/>
          <w:spacing w:val="33"/>
          <w:w w:val="110"/>
        </w:rPr>
        <w:t> </w:t>
      </w:r>
      <w:r>
        <w:rPr>
          <w:color w:val="4D4D4D"/>
          <w:w w:val="110"/>
        </w:rPr>
        <w:t>and</w:t>
      </w:r>
      <w:r>
        <w:rPr>
          <w:color w:val="4D4D4D"/>
          <w:w w:val="113"/>
        </w:rPr>
        <w:t> </w:t>
      </w:r>
      <w:r>
        <w:rPr>
          <w:color w:val="4D4D4D"/>
          <w:w w:val="110"/>
        </w:rPr>
        <w:t>term</w:t>
      </w:r>
      <w:r>
        <w:rPr>
          <w:color w:val="4D4D4D"/>
          <w:spacing w:val="39"/>
          <w:w w:val="110"/>
        </w:rPr>
        <w:t> </w:t>
      </w:r>
      <w:r>
        <w:rPr>
          <w:color w:val="4D4D4D"/>
          <w:w w:val="110"/>
        </w:rPr>
        <w:t>loans. Like</w:t>
      </w:r>
      <w:r>
        <w:rPr>
          <w:color w:val="4D4D4D"/>
          <w:spacing w:val="39"/>
          <w:w w:val="110"/>
        </w:rPr>
        <w:t> </w:t>
      </w:r>
      <w:r>
        <w:rPr>
          <w:color w:val="4D4D4D"/>
          <w:w w:val="110"/>
        </w:rPr>
        <w:t>many</w:t>
      </w:r>
      <w:r>
        <w:rPr>
          <w:color w:val="4D4D4D"/>
          <w:spacing w:val="38"/>
          <w:w w:val="110"/>
        </w:rPr>
        <w:t> </w:t>
      </w:r>
      <w:r>
        <w:rPr>
          <w:color w:val="4D4D4D"/>
          <w:w w:val="110"/>
        </w:rPr>
        <w:t>European</w:t>
      </w:r>
      <w:r>
        <w:rPr>
          <w:color w:val="4D4D4D"/>
          <w:spacing w:val="41"/>
          <w:w w:val="110"/>
        </w:rPr>
        <w:t> </w:t>
      </w:r>
      <w:r>
        <w:rPr>
          <w:color w:val="4D4D4D"/>
          <w:w w:val="110"/>
        </w:rPr>
        <w:t>state</w:t>
      </w:r>
      <w:r>
        <w:rPr>
          <w:color w:val="4D4D4D"/>
          <w:spacing w:val="26"/>
          <w:w w:val="110"/>
        </w:rPr>
        <w:t> </w:t>
      </w:r>
      <w:r>
        <w:rPr>
          <w:color w:val="4D4D4D"/>
          <w:w w:val="110"/>
        </w:rPr>
        <w:t>agencies,</w:t>
      </w:r>
      <w:r>
        <w:rPr>
          <w:color w:val="4D4D4D"/>
          <w:spacing w:val="37"/>
          <w:w w:val="110"/>
        </w:rPr>
        <w:t> </w:t>
      </w:r>
      <w:r>
        <w:rPr>
          <w:color w:val="4D4D4D"/>
          <w:w w:val="110"/>
        </w:rPr>
        <w:t>it</w:t>
      </w:r>
      <w:r>
        <w:rPr>
          <w:color w:val="4D4D4D"/>
          <w:spacing w:val="29"/>
          <w:w w:val="110"/>
        </w:rPr>
        <w:t> </w:t>
      </w:r>
      <w:r>
        <w:rPr>
          <w:color w:val="4D4D4D"/>
          <w:w w:val="110"/>
        </w:rPr>
        <w:t>preferred</w:t>
      </w:r>
      <w:r>
        <w:rPr>
          <w:color w:val="4D4D4D"/>
          <w:spacing w:val="53"/>
          <w:w w:val="110"/>
        </w:rPr>
        <w:t> </w:t>
      </w:r>
      <w:r>
        <w:rPr>
          <w:color w:val="4D4D4D"/>
          <w:w w:val="110"/>
        </w:rPr>
        <w:t>ECU</w:t>
      </w:r>
      <w:r>
        <w:rPr>
          <w:color w:val="4D4D4D"/>
          <w:spacing w:val="38"/>
          <w:w w:val="110"/>
        </w:rPr>
        <w:t> </w:t>
      </w:r>
      <w:r>
        <w:rPr>
          <w:color w:val="4D4D4D"/>
          <w:w w:val="110"/>
        </w:rPr>
        <w:t>liabilities</w:t>
      </w:r>
      <w:r>
        <w:rPr>
          <w:color w:val="4D4D4D"/>
          <w:spacing w:val="38"/>
          <w:w w:val="110"/>
        </w:rPr>
        <w:t> </w:t>
      </w:r>
      <w:r>
        <w:rPr>
          <w:color w:val="4D4D4D"/>
          <w:w w:val="110"/>
        </w:rPr>
        <w:t>since</w:t>
      </w:r>
      <w:r>
        <w:rPr>
          <w:color w:val="4D4D4D"/>
          <w:spacing w:val="34"/>
          <w:w w:val="110"/>
        </w:rPr>
        <w:t> </w:t>
      </w:r>
      <w:r>
        <w:rPr>
          <w:color w:val="4D4D4D"/>
          <w:w w:val="110"/>
        </w:rPr>
        <w:t>the</w:t>
      </w:r>
      <w:r>
        <w:rPr>
          <w:color w:val="4D4D4D"/>
          <w:spacing w:val="37"/>
          <w:w w:val="110"/>
        </w:rPr>
        <w:t> </w:t>
      </w:r>
      <w:r>
        <w:rPr>
          <w:color w:val="4D4D4D"/>
          <w:w w:val="110"/>
        </w:rPr>
        <w:t>ECU</w:t>
      </w:r>
      <w:r>
        <w:rPr>
          <w:color w:val="4D4D4D"/>
          <w:spacing w:val="37"/>
          <w:w w:val="110"/>
        </w:rPr>
        <w:t> </w:t>
      </w:r>
      <w:r>
        <w:rPr>
          <w:color w:val="4D4D4D"/>
          <w:w w:val="110"/>
        </w:rPr>
        <w:t>most</w:t>
      </w:r>
      <w:r>
        <w:rPr>
          <w:color w:val="4D4D4D"/>
          <w:w w:val="109"/>
        </w:rPr>
        <w:t> </w:t>
      </w:r>
      <w:r>
        <w:rPr>
          <w:color w:val="4D4D4D"/>
          <w:w w:val="110"/>
        </w:rPr>
        <w:t>closely matched its natural currency flows. However, European sovereigns and state</w:t>
      </w:r>
      <w:r>
        <w:rPr>
          <w:color w:val="4D4D4D"/>
          <w:spacing w:val="26"/>
          <w:w w:val="110"/>
        </w:rPr>
        <w:t> </w:t>
      </w:r>
      <w:r>
        <w:rPr>
          <w:color w:val="4D4D4D"/>
          <w:w w:val="110"/>
        </w:rPr>
        <w:t>agencies,</w:t>
      </w:r>
      <w:r>
        <w:rPr>
          <w:color w:val="4D4D4D"/>
          <w:w w:val="106"/>
        </w:rPr>
        <w:t> </w:t>
      </w:r>
      <w:r>
        <w:rPr>
          <w:color w:val="4D4D4D"/>
          <w:w w:val="110"/>
        </w:rPr>
        <w:t>including the French util</w:t>
      </w:r>
      <w:r>
        <w:rPr>
          <w:color w:val="6B6B6B"/>
          <w:w w:val="110"/>
        </w:rPr>
        <w:t>i</w:t>
      </w:r>
      <w:r>
        <w:rPr>
          <w:color w:val="4D4D4D"/>
          <w:w w:val="110"/>
        </w:rPr>
        <w:t>ty, were often perceived by the markets as borrowing ECU too</w:t>
      </w:r>
      <w:r>
        <w:rPr>
          <w:color w:val="4D4D4D"/>
          <w:spacing w:val="41"/>
          <w:w w:val="110"/>
        </w:rPr>
        <w:t> </w:t>
      </w:r>
      <w:r>
        <w:rPr>
          <w:color w:val="4D4D4D"/>
          <w:w w:val="110"/>
        </w:rPr>
        <w:t>frequently</w:t>
      </w:r>
      <w:r>
        <w:rPr>
          <w:color w:val="4D4D4D"/>
          <w:w w:val="109"/>
        </w:rPr>
        <w:t> </w:t>
      </w:r>
      <w:r>
        <w:rPr>
          <w:color w:val="4D4D4D"/>
          <w:w w:val="110"/>
        </w:rPr>
        <w:t>and wearing out their welcome among the retail purchasers of ECU</w:t>
      </w:r>
      <w:r>
        <w:rPr>
          <w:color w:val="4D4D4D"/>
          <w:spacing w:val="42"/>
          <w:w w:val="110"/>
        </w:rPr>
        <w:t> </w:t>
      </w:r>
      <w:r>
        <w:rPr>
          <w:color w:val="4D4D4D"/>
          <w:w w:val="110"/>
        </w:rPr>
        <w:t>bonds.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52" w:lineRule="auto"/>
        <w:ind w:right="1481" w:firstLine="729"/>
        <w:jc w:val="both"/>
      </w:pPr>
      <w:r>
        <w:rPr>
          <w:color w:val="4D4D4D"/>
          <w:w w:val="110"/>
        </w:rPr>
        <w:t>At the time of Disney's financing, the French utility wished  to swap out of  a ten-year</w:t>
      </w:r>
      <w:r>
        <w:rPr>
          <w:color w:val="4D4D4D"/>
          <w:spacing w:val="31"/>
          <w:w w:val="110"/>
        </w:rPr>
        <w:t> </w:t>
      </w:r>
      <w:r>
        <w:rPr>
          <w:color w:val="4D4D4D"/>
          <w:w w:val="110"/>
        </w:rPr>
        <w:t>yen</w:t>
      </w:r>
      <w:r>
        <w:rPr>
          <w:color w:val="4D4D4D"/>
          <w:w w:val="109"/>
        </w:rPr>
        <w:t> </w:t>
      </w:r>
      <w:r>
        <w:rPr>
          <w:color w:val="4D4D4D"/>
          <w:w w:val="110"/>
        </w:rPr>
        <w:t>term loan with sinking fund payments that began in five years. Thus, Goldman could arrange</w:t>
      </w:r>
      <w:r>
        <w:rPr>
          <w:color w:val="4D4D4D"/>
          <w:spacing w:val="24"/>
          <w:w w:val="110"/>
        </w:rPr>
        <w:t> </w:t>
      </w:r>
      <w:r>
        <w:rPr>
          <w:color w:val="4D4D4D"/>
          <w:w w:val="110"/>
        </w:rPr>
        <w:t>for</w:t>
      </w:r>
      <w:r>
        <w:rPr>
          <w:color w:val="4D4D4D"/>
          <w:w w:val="106"/>
        </w:rPr>
        <w:t> </w:t>
      </w:r>
      <w:r>
        <w:rPr>
          <w:color w:val="4D4D4D"/>
          <w:w w:val="110"/>
        </w:rPr>
        <w:t>Disney and the utility to enter into a swap, intermediated by IBJ, in which the utility would take on</w:t>
      </w:r>
      <w:r>
        <w:rPr>
          <w:color w:val="4D4D4D"/>
          <w:spacing w:val="54"/>
          <w:w w:val="110"/>
        </w:rPr>
        <w:t> </w:t>
      </w:r>
      <w:r>
        <w:rPr>
          <w:color w:val="4D4D4D"/>
          <w:w w:val="110"/>
        </w:rPr>
        <w:t>an</w:t>
      </w:r>
      <w:r>
        <w:rPr>
          <w:color w:val="4D4D4D"/>
          <w:w w:val="114"/>
        </w:rPr>
        <w:t> </w:t>
      </w:r>
      <w:r>
        <w:rPr>
          <w:color w:val="4D4D4D"/>
          <w:w w:val="110"/>
        </w:rPr>
        <w:t>ECU liability in exchange for future yen receipts, and Disney would take on a yen  liability</w:t>
      </w:r>
      <w:r>
        <w:rPr>
          <w:color w:val="4D4D4D"/>
          <w:spacing w:val="7"/>
          <w:w w:val="110"/>
        </w:rPr>
        <w:t> </w:t>
      </w:r>
      <w:r>
        <w:rPr>
          <w:color w:val="4D4D4D"/>
          <w:w w:val="110"/>
        </w:rPr>
        <w:t>in</w:t>
      </w:r>
      <w:r>
        <w:rPr>
          <w:color w:val="4D4D4D"/>
          <w:w w:val="113"/>
        </w:rPr>
        <w:t> </w:t>
      </w:r>
      <w:r>
        <w:rPr>
          <w:color w:val="4D4D4D"/>
          <w:w w:val="110"/>
        </w:rPr>
        <w:t>exchange for future ECU receipts. Specifically, IBJ would pay semiannually to the utility an</w:t>
      </w:r>
      <w:r>
        <w:rPr>
          <w:color w:val="4D4D4D"/>
          <w:spacing w:val="4"/>
          <w:w w:val="110"/>
        </w:rPr>
        <w:t> </w:t>
      </w:r>
      <w:r>
        <w:rPr>
          <w:color w:val="4D4D4D"/>
          <w:w w:val="110"/>
        </w:rPr>
        <w:t>amount</w:t>
      </w:r>
      <w:r>
        <w:rPr>
          <w:color w:val="4D4D4D"/>
          <w:w w:val="112"/>
        </w:rPr>
        <w:t> </w:t>
      </w:r>
      <w:r>
        <w:rPr>
          <w:color w:val="4D4D4D"/>
          <w:w w:val="110"/>
        </w:rPr>
        <w:t>equal to its debt service on the yen term loan. In return, the utility would make ECU payments to</w:t>
      </w:r>
      <w:r>
        <w:rPr>
          <w:color w:val="4D4D4D"/>
          <w:spacing w:val="18"/>
          <w:w w:val="110"/>
        </w:rPr>
        <w:t> </w:t>
      </w:r>
      <w:r>
        <w:rPr>
          <w:color w:val="4D4D4D"/>
          <w:w w:val="110"/>
        </w:rPr>
        <w:t>IBJ</w:t>
      </w:r>
      <w:r>
        <w:rPr>
          <w:color w:val="4D4D4D"/>
          <w:w w:val="89"/>
        </w:rPr>
        <w:t> </w:t>
      </w:r>
      <w:r>
        <w:rPr>
          <w:color w:val="4D4D4D"/>
          <w:w w:val="110"/>
        </w:rPr>
        <w:t>more than sufficient to cover the payments IBJ had to make to </w:t>
      </w:r>
      <w:r>
        <w:rPr>
          <w:color w:val="3D3D3D"/>
          <w:w w:val="110"/>
        </w:rPr>
        <w:t>Disney </w:t>
      </w:r>
      <w:r>
        <w:rPr>
          <w:color w:val="4D4D4D"/>
          <w:w w:val="110"/>
        </w:rPr>
        <w:t>(see Exhibit 7, column </w:t>
      </w:r>
      <w:r>
        <w:rPr>
          <w:color w:val="4D4D4D"/>
          <w:w w:val="110"/>
          <w:sz w:val="19"/>
        </w:rPr>
        <w:t>C).</w:t>
      </w:r>
      <w:r>
        <w:rPr>
          <w:color w:val="4D4D4D"/>
          <w:spacing w:val="4"/>
          <w:w w:val="110"/>
          <w:sz w:val="19"/>
        </w:rPr>
        <w:t> </w:t>
      </w:r>
      <w:r>
        <w:rPr>
          <w:color w:val="4D4D4D"/>
          <w:w w:val="110"/>
        </w:rPr>
        <w:t>The</w:t>
      </w:r>
      <w:r>
        <w:rPr>
          <w:color w:val="4D4D4D"/>
          <w:w w:val="108"/>
        </w:rPr>
        <w:t> </w:t>
      </w:r>
      <w:r>
        <w:rPr>
          <w:color w:val="4D4D4D"/>
          <w:w w:val="110"/>
        </w:rPr>
        <w:t>ECU principal to be "received" by the utility in the swap was strictly notional and would</w:t>
      </w:r>
      <w:r>
        <w:rPr>
          <w:color w:val="4D4D4D"/>
          <w:spacing w:val="20"/>
          <w:w w:val="110"/>
        </w:rPr>
        <w:t> </w:t>
      </w:r>
      <w:r>
        <w:rPr>
          <w:color w:val="4D4D4D"/>
          <w:w w:val="110"/>
        </w:rPr>
        <w:t>be</w:t>
      </w:r>
      <w:r>
        <w:rPr>
          <w:color w:val="4D4D4D"/>
          <w:w w:val="107"/>
        </w:rPr>
        <w:t> </w:t>
      </w:r>
      <w:r>
        <w:rPr>
          <w:color w:val="4D4D4D"/>
          <w:w w:val="110"/>
        </w:rPr>
        <w:t>determined by the size of Disney's financing and the ECU/ yen exchange rate; no new funds</w:t>
      </w:r>
      <w:r>
        <w:rPr>
          <w:color w:val="4D4D4D"/>
          <w:spacing w:val="9"/>
          <w:w w:val="110"/>
        </w:rPr>
        <w:t> </w:t>
      </w:r>
      <w:r>
        <w:rPr>
          <w:color w:val="4D4D4D"/>
          <w:w w:val="110"/>
        </w:rPr>
        <w:t>would</w:t>
      </w:r>
      <w:r>
        <w:rPr>
          <w:color w:val="4D4D4D"/>
          <w:w w:val="110"/>
        </w:rPr>
        <w:t> </w:t>
      </w:r>
      <w:r>
        <w:rPr>
          <w:color w:val="4D4D4D"/>
          <w:w w:val="110"/>
        </w:rPr>
        <w:t>actually be received by the utility. Goldman believed that the all-in cost of the utility's ECU </w:t>
      </w:r>
      <w:r>
        <w:rPr>
          <w:color w:val="4D4D4D"/>
          <w:spacing w:val="29"/>
          <w:w w:val="110"/>
        </w:rPr>
        <w:t> </w:t>
      </w:r>
      <w:r>
        <w:rPr>
          <w:color w:val="4D4D4D"/>
          <w:w w:val="110"/>
        </w:rPr>
        <w:t>flows</w:t>
      </w:r>
      <w:r>
        <w:rPr>
          <w:color w:val="4D4D4D"/>
          <w:w w:val="108"/>
        </w:rPr>
        <w:t> </w:t>
      </w:r>
      <w:r>
        <w:rPr>
          <w:color w:val="4D4D4D"/>
          <w:w w:val="110"/>
        </w:rPr>
        <w:t>after the swap would be less than that prevailing in the ECU Eurobond market. Moreover, the</w:t>
      </w:r>
      <w:r>
        <w:rPr>
          <w:color w:val="4D4D4D"/>
          <w:spacing w:val="28"/>
          <w:w w:val="110"/>
        </w:rPr>
        <w:t> </w:t>
      </w:r>
      <w:r>
        <w:rPr>
          <w:color w:val="4D4D4D"/>
          <w:w w:val="110"/>
        </w:rPr>
        <w:t>utility</w:t>
      </w:r>
      <w:r>
        <w:rPr>
          <w:color w:val="4D4D4D"/>
          <w:w w:val="108"/>
        </w:rPr>
        <w:t> </w:t>
      </w:r>
      <w:r>
        <w:rPr>
          <w:color w:val="4D4D4D"/>
          <w:w w:val="110"/>
        </w:rPr>
        <w:t>would be able to structure the swap flows to accomplish its objective of perfectly matching future</w:t>
      </w:r>
      <w:r>
        <w:rPr>
          <w:color w:val="4D4D4D"/>
          <w:spacing w:val="50"/>
          <w:w w:val="110"/>
        </w:rPr>
        <w:t> </w:t>
      </w:r>
      <w:r>
        <w:rPr>
          <w:color w:val="4D4D4D"/>
          <w:w w:val="110"/>
        </w:rPr>
        <w:t>yen</w:t>
      </w:r>
      <w:r>
        <w:rPr>
          <w:color w:val="4D4D4D"/>
          <w:w w:val="108"/>
        </w:rPr>
        <w:t> </w:t>
      </w:r>
      <w:r>
        <w:rPr>
          <w:color w:val="4D4D4D"/>
          <w:w w:val="110"/>
        </w:rPr>
        <w:t>payments on this loan and reducing its yen </w:t>
      </w:r>
      <w:r>
        <w:rPr>
          <w:color w:val="4D4D4D"/>
          <w:spacing w:val="22"/>
          <w:w w:val="110"/>
        </w:rPr>
        <w:t> </w:t>
      </w:r>
      <w:r>
        <w:rPr>
          <w:color w:val="4D4D4D"/>
          <w:w w:val="110"/>
        </w:rPr>
        <w:t>exposure</w:t>
      </w:r>
      <w:r>
        <w:rPr>
          <w:color w:val="6B6B6B"/>
          <w:w w:val="110"/>
        </w:rPr>
        <w:t>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52" w:lineRule="auto" w:before="133"/>
        <w:ind w:right="1608" w:firstLine="4"/>
        <w:jc w:val="left"/>
      </w:pPr>
      <w:r>
        <w:rPr>
          <w:color w:val="4D4D4D"/>
          <w:w w:val="110"/>
        </w:rPr>
        <w:t>As he sat down in his office in California and began to analyze the Goldman proposal, Mr.</w:t>
      </w:r>
      <w:r>
        <w:rPr>
          <w:color w:val="4D4D4D"/>
          <w:spacing w:val="14"/>
          <w:w w:val="110"/>
        </w:rPr>
        <w:t> </w:t>
      </w:r>
      <w:r>
        <w:rPr>
          <w:color w:val="4D4D4D"/>
          <w:w w:val="110"/>
        </w:rPr>
        <w:t>Anderson</w:t>
      </w:r>
      <w:r>
        <w:rPr>
          <w:color w:val="4D4D4D"/>
          <w:w w:val="110"/>
        </w:rPr>
        <w:t> </w:t>
      </w:r>
      <w:r>
        <w:rPr>
          <w:color w:val="4D4D4D"/>
          <w:w w:val="110"/>
        </w:rPr>
        <w:t>could not help but be impressed at the combination of factors in the international capital</w:t>
      </w:r>
      <w:r>
        <w:rPr>
          <w:color w:val="4D4D4D"/>
          <w:spacing w:val="40"/>
          <w:w w:val="110"/>
        </w:rPr>
        <w:t> </w:t>
      </w:r>
      <w:r>
        <w:rPr>
          <w:color w:val="4D4D4D"/>
          <w:w w:val="110"/>
        </w:rPr>
        <w:t>markets</w:t>
      </w:r>
      <w:r>
        <w:rPr>
          <w:color w:val="4D4D4D"/>
          <w:w w:val="110"/>
        </w:rPr>
        <w:t> </w:t>
      </w:r>
      <w:r>
        <w:rPr>
          <w:color w:val="4D4D4D"/>
          <w:w w:val="110"/>
        </w:rPr>
        <w:t>from New York to Europe to Tokyo that made such a deal possible. </w:t>
      </w:r>
      <w:r>
        <w:rPr>
          <w:rFonts w:ascii="Arial"/>
          <w:color w:val="4D4D4D"/>
          <w:w w:val="120"/>
          <w:sz w:val="19"/>
        </w:rPr>
        <w:t>It </w:t>
      </w:r>
      <w:r>
        <w:rPr>
          <w:color w:val="4D4D4D"/>
          <w:w w:val="110"/>
        </w:rPr>
        <w:t>required</w:t>
      </w:r>
      <w:r>
        <w:rPr>
          <w:color w:val="4D4D4D"/>
          <w:spacing w:val="5"/>
          <w:w w:val="110"/>
        </w:rPr>
        <w:t> </w:t>
      </w:r>
      <w:r>
        <w:rPr>
          <w:color w:val="4D4D4D"/>
          <w:w w:val="110"/>
        </w:rPr>
        <w:t>considerable</w:t>
      </w:r>
      <w:r>
        <w:rPr>
          <w:color w:val="4D4D4D"/>
          <w:w w:val="109"/>
        </w:rPr>
        <w:t> </w:t>
      </w:r>
      <w:r>
        <w:rPr>
          <w:color w:val="4D4D4D"/>
          <w:w w:val="110"/>
        </w:rPr>
        <w:t>ingenuity</w:t>
      </w:r>
      <w:r>
        <w:rPr>
          <w:color w:val="4D4D4D"/>
          <w:spacing w:val="9"/>
          <w:w w:val="110"/>
        </w:rPr>
        <w:t> </w:t>
      </w:r>
      <w:r>
        <w:rPr>
          <w:color w:val="4D4D4D"/>
          <w:w w:val="110"/>
        </w:rPr>
        <w:t>on</w:t>
      </w:r>
      <w:r>
        <w:rPr>
          <w:color w:val="4D4D4D"/>
          <w:spacing w:val="-6"/>
          <w:w w:val="110"/>
        </w:rPr>
        <w:t> </w:t>
      </w:r>
      <w:r>
        <w:rPr>
          <w:color w:val="4D4D4D"/>
          <w:w w:val="110"/>
        </w:rPr>
        <w:t>Goldman's</w:t>
      </w:r>
      <w:r>
        <w:rPr>
          <w:color w:val="4D4D4D"/>
          <w:spacing w:val="1"/>
          <w:w w:val="110"/>
        </w:rPr>
        <w:t> </w:t>
      </w:r>
      <w:r>
        <w:rPr>
          <w:color w:val="4D4D4D"/>
          <w:w w:val="110"/>
        </w:rPr>
        <w:t>part</w:t>
      </w:r>
      <w:r>
        <w:rPr>
          <w:color w:val="4D4D4D"/>
          <w:spacing w:val="13"/>
          <w:w w:val="110"/>
        </w:rPr>
        <w:t> </w:t>
      </w:r>
      <w:r>
        <w:rPr>
          <w:color w:val="4D4D4D"/>
          <w:w w:val="110"/>
        </w:rPr>
        <w:t>to</w:t>
      </w:r>
      <w:r>
        <w:rPr>
          <w:color w:val="4D4D4D"/>
          <w:spacing w:val="-7"/>
          <w:w w:val="110"/>
        </w:rPr>
        <w:t> </w:t>
      </w:r>
      <w:r>
        <w:rPr>
          <w:color w:val="4D4D4D"/>
          <w:w w:val="110"/>
        </w:rPr>
        <w:t>put</w:t>
      </w:r>
      <w:r>
        <w:rPr>
          <w:color w:val="4D4D4D"/>
          <w:spacing w:val="11"/>
          <w:w w:val="110"/>
        </w:rPr>
        <w:t> </w:t>
      </w:r>
      <w:r>
        <w:rPr>
          <w:color w:val="4D4D4D"/>
          <w:w w:val="110"/>
        </w:rPr>
        <w:t>the</w:t>
      </w:r>
      <w:r>
        <w:rPr>
          <w:color w:val="4D4D4D"/>
          <w:spacing w:val="6"/>
          <w:w w:val="110"/>
        </w:rPr>
        <w:t> </w:t>
      </w:r>
      <w:r>
        <w:rPr>
          <w:color w:val="4D4D4D"/>
          <w:w w:val="110"/>
        </w:rPr>
        <w:t>deal</w:t>
      </w:r>
      <w:r>
        <w:rPr>
          <w:color w:val="4D4D4D"/>
          <w:spacing w:val="6"/>
          <w:w w:val="110"/>
        </w:rPr>
        <w:t> </w:t>
      </w:r>
      <w:r>
        <w:rPr>
          <w:color w:val="4D4D4D"/>
          <w:w w:val="110"/>
        </w:rPr>
        <w:t>together.</w:t>
      </w:r>
      <w:r>
        <w:rPr>
          <w:color w:val="4D4D4D"/>
          <w:spacing w:val="8"/>
          <w:w w:val="110"/>
        </w:rPr>
        <w:t> </w:t>
      </w:r>
      <w:r>
        <w:rPr>
          <w:color w:val="4D4D4D"/>
          <w:w w:val="110"/>
        </w:rPr>
        <w:t>However,</w:t>
      </w:r>
      <w:r>
        <w:rPr>
          <w:color w:val="4D4D4D"/>
          <w:spacing w:val="13"/>
          <w:w w:val="110"/>
        </w:rPr>
        <w:t> </w:t>
      </w:r>
      <w:r>
        <w:rPr>
          <w:color w:val="4D4D4D"/>
          <w:w w:val="110"/>
        </w:rPr>
        <w:t>he</w:t>
      </w:r>
      <w:r>
        <w:rPr>
          <w:color w:val="4D4D4D"/>
          <w:spacing w:val="-6"/>
          <w:w w:val="110"/>
        </w:rPr>
        <w:t> </w:t>
      </w:r>
      <w:r>
        <w:rPr>
          <w:color w:val="4D4D4D"/>
          <w:w w:val="110"/>
        </w:rPr>
        <w:t>needed</w:t>
      </w:r>
      <w:r>
        <w:rPr>
          <w:color w:val="4D4D4D"/>
          <w:spacing w:val="20"/>
          <w:w w:val="110"/>
        </w:rPr>
        <w:t> </w:t>
      </w:r>
      <w:r>
        <w:rPr>
          <w:color w:val="4D4D4D"/>
          <w:w w:val="110"/>
        </w:rPr>
        <w:t>to</w:t>
      </w:r>
      <w:r>
        <w:rPr>
          <w:color w:val="4D4D4D"/>
          <w:spacing w:val="4"/>
          <w:w w:val="110"/>
        </w:rPr>
        <w:t> </w:t>
      </w:r>
      <w:r>
        <w:rPr>
          <w:color w:val="4D4D4D"/>
          <w:w w:val="110"/>
        </w:rPr>
        <w:t>determine</w:t>
      </w:r>
      <w:r>
        <w:rPr>
          <w:color w:val="4D4D4D"/>
          <w:spacing w:val="8"/>
          <w:w w:val="110"/>
        </w:rPr>
        <w:t> </w:t>
      </w:r>
      <w:r>
        <w:rPr>
          <w:color w:val="4D4D4D"/>
          <w:w w:val="110"/>
        </w:rPr>
        <w:t>if</w:t>
      </w:r>
      <w:r>
        <w:rPr>
          <w:color w:val="4D4D4D"/>
          <w:spacing w:val="17"/>
          <w:w w:val="110"/>
        </w:rPr>
        <w:t> </w:t>
      </w:r>
      <w:r>
        <w:rPr>
          <w:color w:val="4D4D4D"/>
          <w:w w:val="110"/>
        </w:rPr>
        <w:t>this</w:t>
      </w:r>
      <w:r>
        <w:rPr>
          <w:color w:val="4D4D4D"/>
          <w:spacing w:val="-26"/>
          <w:w w:val="110"/>
        </w:rPr>
        <w:t> </w:t>
      </w:r>
      <w:r>
        <w:rPr>
          <w:color w:val="4D4D4D"/>
          <w:spacing w:val="-26"/>
          <w:w w:val="110"/>
        </w:rPr>
      </w:r>
      <w:r>
        <w:rPr>
          <w:color w:val="4D4D4D"/>
          <w:w w:val="110"/>
        </w:rPr>
        <w:t>arrangement made sense for Disney before giving the go</w:t>
      </w:r>
      <w:r>
        <w:rPr>
          <w:color w:val="4D4D4D"/>
          <w:spacing w:val="33"/>
          <w:w w:val="110"/>
        </w:rPr>
        <w:t> </w:t>
      </w:r>
      <w:r>
        <w:rPr>
          <w:color w:val="4D4D4D"/>
          <w:w w:val="110"/>
        </w:rPr>
        <w:t>ahead.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3"/>
          <w:szCs w:val="23"/>
        </w:rPr>
      </w:pPr>
    </w:p>
    <w:p>
      <w:pPr>
        <w:spacing w:line="28" w:lineRule="exact"/>
        <w:ind w:left="1784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position w:val="0"/>
          <w:sz w:val="2"/>
          <w:szCs w:val="2"/>
        </w:rPr>
        <w:pict>
          <v:group style="width:456pt;height:1.45pt;mso-position-horizontal-relative:char;mso-position-vertical-relative:line" coordorigin="0,0" coordsize="9120,29">
            <v:group style="position:absolute;left:14;top:14;width:9092;height:2" coordorigin="14,14" coordsize="9092,2">
              <v:shape style="position:absolute;left:14;top:14;width:9092;height:2" coordorigin="14,14" coordsize="9092,0" path="m14,14l9106,14e" filled="false" stroked="true" strokeweight="1.44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position w:val="0"/>
          <w:sz w:val="2"/>
          <w:szCs w:val="2"/>
        </w:rPr>
      </w:r>
    </w:p>
    <w:p>
      <w:pPr>
        <w:spacing w:before="27"/>
        <w:ind w:left="0" w:right="1484" w:firstLine="0"/>
        <w:jc w:val="righ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color w:val="3D3D3D"/>
          <w:w w:val="116"/>
          <w:sz w:val="19"/>
        </w:rPr>
        <w:t>5</w:t>
      </w:r>
      <w:r>
        <w:rPr>
          <w:rFonts w:ascii="Times New Roman"/>
          <w:sz w:val="19"/>
        </w:rPr>
      </w:r>
    </w:p>
    <w:p>
      <w:pPr>
        <w:spacing w:after="0"/>
        <w:jc w:val="right"/>
        <w:rPr>
          <w:rFonts w:ascii="Times New Roman" w:hAnsi="Times New Roman" w:cs="Times New Roman" w:eastAsia="Times New Roman"/>
          <w:sz w:val="19"/>
          <w:szCs w:val="19"/>
        </w:rPr>
        <w:sectPr>
          <w:footerReference w:type="default" r:id="rId10"/>
          <w:pgSz w:w="14160" w:h="18540"/>
          <w:pgMar w:footer="1418" w:header="0" w:top="1780" w:bottom="1600" w:left="1360" w:right="440"/>
          <w:pgNumType w:start="191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group style="position:absolute;margin-left:73.720078pt;margin-top:873.915588pt;width:122.55pt;height:.1pt;mso-position-horizontal-relative:page;mso-position-vertical-relative:page;z-index:1672" coordorigin="1474,17478" coordsize="2451,2">
            <v:shape style="position:absolute;left:1474;top:17478;width:2451;height:2" coordorigin="1474,17478" coordsize="2451,0" path="m1474,17478l3925,17478e" filled="false" stroked="true" strokeweight=".239351pt" strokecolor="#000000">
              <v:path arrowok="t"/>
            </v:shape>
            <w10:wrap type="none"/>
          </v:group>
        </w:pict>
      </w:r>
      <w:r>
        <w:rPr/>
        <w:pict>
          <v:group style="position:absolute;margin-left:571.091309pt;margin-top:873.436279pt;width:107.25pt;height:.1pt;mso-position-horizontal-relative:page;mso-position-vertical-relative:page;z-index:1696" coordorigin="11422,17469" coordsize="2145,2">
            <v:shape style="position:absolute;left:11422;top:17469;width:2145;height:2" coordorigin="11422,17469" coordsize="2145,0" path="m11422,17469l13566,17469e" filled="false" stroked="true" strokeweight=".239351pt" strokecolor="#000000">
              <v:path arrowok="t"/>
            </v:shape>
            <w10:wrap type="none"/>
          </v:group>
        </w:pict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tabs>
          <w:tab w:pos="7179" w:val="left" w:leader="none"/>
        </w:tabs>
        <w:spacing w:before="80"/>
        <w:ind w:left="1459" w:right="0" w:firstLine="0"/>
        <w:jc w:val="left"/>
        <w:rPr>
          <w:rFonts w:ascii="Arial" w:hAnsi="Arial" w:cs="Arial" w:eastAsia="Arial"/>
          <w:sz w:val="15"/>
          <w:szCs w:val="15"/>
        </w:rPr>
      </w:pPr>
      <w:r>
        <w:rPr>
          <w:rFonts w:ascii="Arial"/>
          <w:b/>
          <w:color w:val="494949"/>
          <w:w w:val="105"/>
          <w:sz w:val="15"/>
        </w:rPr>
        <w:t>287-058</w:t>
        <w:tab/>
      </w:r>
      <w:r>
        <w:rPr>
          <w:rFonts w:ascii="Arial"/>
          <w:b/>
          <w:color w:val="494949"/>
          <w:w w:val="105"/>
          <w:position w:val="1"/>
          <w:sz w:val="15"/>
        </w:rPr>
        <w:t>The Walt  Disney Company's Ven</w:t>
      </w:r>
      <w:r>
        <w:rPr>
          <w:rFonts w:ascii="Arial"/>
          <w:b/>
          <w:color w:val="494949"/>
          <w:spacing w:val="28"/>
          <w:w w:val="105"/>
          <w:position w:val="1"/>
          <w:sz w:val="15"/>
        </w:rPr>
        <w:t> </w:t>
      </w:r>
      <w:r>
        <w:rPr>
          <w:rFonts w:ascii="Arial"/>
          <w:b/>
          <w:color w:val="494949"/>
          <w:w w:val="105"/>
          <w:position w:val="1"/>
          <w:sz w:val="15"/>
        </w:rPr>
        <w:t>Financing</w:t>
      </w:r>
      <w:r>
        <w:rPr>
          <w:rFonts w:ascii="Arial"/>
          <w:sz w:val="15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16"/>
          <w:szCs w:val="16"/>
        </w:rPr>
      </w:pPr>
    </w:p>
    <w:p>
      <w:pPr>
        <w:pStyle w:val="Heading2"/>
        <w:spacing w:line="242" w:lineRule="auto" w:before="113"/>
        <w:ind w:left="1459" w:right="1838" w:firstLine="4"/>
        <w:jc w:val="left"/>
      </w:pPr>
      <w:r>
        <w:rPr>
          <w:rFonts w:ascii="Times New Roman"/>
          <w:b/>
          <w:color w:val="494949"/>
          <w:w w:val="105"/>
          <w:sz w:val="20"/>
        </w:rPr>
        <w:t>Exhibit 1 </w:t>
      </w:r>
      <w:r>
        <w:rPr>
          <w:color w:val="494949"/>
          <w:w w:val="105"/>
        </w:rPr>
        <w:t>The Walt Disney Compan</w:t>
      </w:r>
      <w:r>
        <w:rPr>
          <w:color w:val="666666"/>
          <w:w w:val="105"/>
        </w:rPr>
        <w:t>y </w:t>
      </w:r>
      <w:r>
        <w:rPr>
          <w:color w:val="494949"/>
          <w:w w:val="105"/>
        </w:rPr>
        <w:t>and Subsidiaries</w:t>
      </w:r>
      <w:r>
        <w:rPr>
          <w:color w:val="666666"/>
          <w:w w:val="105"/>
        </w:rPr>
        <w:t>, </w:t>
      </w:r>
      <w:r>
        <w:rPr>
          <w:color w:val="494949"/>
          <w:w w:val="105"/>
        </w:rPr>
        <w:t>Consolidated Statement of Income</w:t>
      </w:r>
      <w:r>
        <w:rPr>
          <w:color w:val="666666"/>
          <w:w w:val="105"/>
        </w:rPr>
        <w:t>,</w:t>
      </w:r>
      <w:r>
        <w:rPr>
          <w:color w:val="666666"/>
          <w:spacing w:val="-31"/>
          <w:w w:val="105"/>
        </w:rPr>
        <w:t> </w:t>
      </w:r>
      <w:r>
        <w:rPr>
          <w:color w:val="494949"/>
          <w:w w:val="105"/>
        </w:rPr>
        <w:t>Year</w:t>
      </w:r>
      <w:r>
        <w:rPr>
          <w:color w:val="494949"/>
          <w:w w:val="96"/>
        </w:rPr>
        <w:t> </w:t>
      </w:r>
      <w:r>
        <w:rPr>
          <w:color w:val="494949"/>
          <w:w w:val="105"/>
        </w:rPr>
        <w:t>Ended September </w:t>
      </w:r>
      <w:r>
        <w:rPr>
          <w:color w:val="666666"/>
          <w:spacing w:val="-9"/>
          <w:w w:val="105"/>
        </w:rPr>
        <w:t>3</w:t>
      </w:r>
      <w:r>
        <w:rPr>
          <w:color w:val="494949"/>
          <w:spacing w:val="-9"/>
          <w:w w:val="105"/>
        </w:rPr>
        <w:t>0 </w:t>
      </w:r>
      <w:r>
        <w:rPr>
          <w:rFonts w:ascii="Arial"/>
          <w:color w:val="494949"/>
          <w:w w:val="105"/>
          <w:sz w:val="19"/>
        </w:rPr>
        <w:t>(in </w:t>
      </w:r>
      <w:r>
        <w:rPr>
          <w:color w:val="494949"/>
          <w:w w:val="105"/>
        </w:rPr>
        <w:t>thou</w:t>
      </w:r>
      <w:r>
        <w:rPr>
          <w:color w:val="666666"/>
          <w:w w:val="105"/>
        </w:rPr>
        <w:t>s</w:t>
      </w:r>
      <w:r>
        <w:rPr>
          <w:color w:val="494949"/>
          <w:w w:val="105"/>
        </w:rPr>
        <w:t>ands</w:t>
      </w:r>
      <w:r>
        <w:rPr>
          <w:color w:val="666666"/>
          <w:w w:val="105"/>
        </w:rPr>
        <w:t>, </w:t>
      </w:r>
      <w:r>
        <w:rPr>
          <w:color w:val="494949"/>
          <w:w w:val="105"/>
        </w:rPr>
        <w:t>except per share </w:t>
      </w:r>
      <w:r>
        <w:rPr>
          <w:color w:val="494949"/>
          <w:spacing w:val="13"/>
          <w:w w:val="105"/>
        </w:rPr>
        <w:t> </w:t>
      </w:r>
      <w:r>
        <w:rPr>
          <w:color w:val="494949"/>
          <w:w w:val="105"/>
        </w:rPr>
        <w:t>data)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13"/>
          <w:szCs w:val="13"/>
        </w:rPr>
      </w:pPr>
    </w:p>
    <w:tbl>
      <w:tblPr>
        <w:tblW w:w="0" w:type="auto"/>
        <w:jc w:val="left"/>
        <w:tblInd w:w="134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61"/>
        <w:gridCol w:w="1009"/>
        <w:gridCol w:w="721"/>
        <w:gridCol w:w="999"/>
        <w:gridCol w:w="710"/>
        <w:gridCol w:w="1072"/>
      </w:tblGrid>
      <w:tr>
        <w:trPr>
          <w:trHeight w:val="314" w:hRule="exact"/>
        </w:trPr>
        <w:tc>
          <w:tcPr>
            <w:tcW w:w="3861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009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63"/>
              <w:ind w:left="552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b/>
                <w:color w:val="494949"/>
                <w:w w:val="105"/>
                <w:sz w:val="17"/>
              </w:rPr>
              <w:t>1984</w:t>
            </w:r>
            <w:r>
              <w:rPr>
                <w:rFonts w:ascii="Arial"/>
                <w:sz w:val="17"/>
              </w:rPr>
            </w:r>
          </w:p>
        </w:tc>
        <w:tc>
          <w:tcPr>
            <w:tcW w:w="721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999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58"/>
              <w:ind w:left="550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b/>
                <w:color w:val="494949"/>
                <w:w w:val="105"/>
                <w:sz w:val="17"/>
              </w:rPr>
              <w:t>1983</w:t>
            </w:r>
            <w:r>
              <w:rPr>
                <w:rFonts w:ascii="Arial"/>
                <w:sz w:val="17"/>
              </w:rPr>
            </w:r>
          </w:p>
        </w:tc>
        <w:tc>
          <w:tcPr>
            <w:tcW w:w="710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072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54"/>
              <w:ind w:left="579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b/>
                <w:color w:val="494949"/>
                <w:w w:val="105"/>
                <w:sz w:val="17"/>
              </w:rPr>
              <w:t>1982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65" w:hRule="exact"/>
        </w:trPr>
        <w:tc>
          <w:tcPr>
            <w:tcW w:w="3861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2"/>
              <w:ind w:left="12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b/>
                <w:color w:val="494949"/>
                <w:w w:val="105"/>
                <w:sz w:val="17"/>
              </w:rPr>
              <w:t>Revenues</w:t>
            </w:r>
            <w:r>
              <w:rPr>
                <w:rFonts w:ascii="Arial"/>
                <w:b/>
                <w:color w:val="666666"/>
                <w:w w:val="105"/>
                <w:sz w:val="17"/>
              </w:rPr>
              <w:t>:</w:t>
            </w:r>
            <w:r>
              <w:rPr>
                <w:rFonts w:ascii="Arial"/>
                <w:sz w:val="17"/>
              </w:rPr>
            </w:r>
          </w:p>
        </w:tc>
        <w:tc>
          <w:tcPr>
            <w:tcW w:w="1009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721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999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710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72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224" w:hRule="exact"/>
        </w:trPr>
        <w:tc>
          <w:tcPr>
            <w:tcW w:w="3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left="311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94949"/>
                <w:sz w:val="18"/>
              </w:rPr>
              <w:t>Entertainment and</w:t>
            </w:r>
            <w:r>
              <w:rPr>
                <w:rFonts w:ascii="Arial"/>
                <w:color w:val="494949"/>
                <w:spacing w:val="6"/>
                <w:sz w:val="18"/>
              </w:rPr>
              <w:t> </w:t>
            </w:r>
            <w:r>
              <w:rPr>
                <w:rFonts w:ascii="Arial"/>
                <w:color w:val="494949"/>
                <w:sz w:val="18"/>
              </w:rPr>
              <w:t>recreation</w:t>
            </w:r>
            <w:r>
              <w:rPr>
                <w:rFonts w:ascii="Arial"/>
                <w:sz w:val="18"/>
              </w:rPr>
            </w:r>
          </w:p>
        </w:tc>
        <w:tc>
          <w:tcPr>
            <w:tcW w:w="1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4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10"/>
                <w:sz w:val="17"/>
              </w:rPr>
              <w:t>$1</w:t>
            </w:r>
            <w:r>
              <w:rPr>
                <w:rFonts w:ascii="Arial"/>
                <w:color w:val="666666"/>
                <w:w w:val="110"/>
                <w:sz w:val="17"/>
              </w:rPr>
              <w:t>,</w:t>
            </w:r>
            <w:r>
              <w:rPr>
                <w:rFonts w:ascii="Arial"/>
                <w:color w:val="494949"/>
                <w:w w:val="110"/>
                <w:sz w:val="17"/>
              </w:rPr>
              <w:t>097,359</w:t>
            </w:r>
            <w:r>
              <w:rPr>
                <w:rFonts w:ascii="Arial"/>
                <w:sz w:val="17"/>
              </w:rPr>
            </w:r>
          </w:p>
        </w:tc>
        <w:tc>
          <w:tcPr>
            <w:tcW w:w="7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9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52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$1</w:t>
            </w:r>
            <w:r>
              <w:rPr>
                <w:rFonts w:ascii="Arial"/>
                <w:color w:val="494949"/>
                <w:spacing w:val="-25"/>
                <w:w w:val="105"/>
                <w:sz w:val="17"/>
              </w:rPr>
              <w:t> </w:t>
            </w:r>
            <w:r>
              <w:rPr>
                <w:rFonts w:ascii="Arial"/>
                <w:color w:val="666666"/>
                <w:spacing w:val="-2"/>
                <w:w w:val="105"/>
                <w:sz w:val="17"/>
              </w:rPr>
              <w:t>,</w:t>
            </w:r>
            <w:r>
              <w:rPr>
                <w:rFonts w:ascii="Arial"/>
                <w:color w:val="494949"/>
                <w:spacing w:val="-2"/>
                <w:w w:val="105"/>
                <w:sz w:val="17"/>
              </w:rPr>
              <w:t>031</w:t>
            </w:r>
            <w:r>
              <w:rPr>
                <w:rFonts w:ascii="Arial"/>
                <w:color w:val="666666"/>
                <w:spacing w:val="-2"/>
                <w:w w:val="105"/>
                <w:sz w:val="17"/>
              </w:rPr>
              <w:t>,</w:t>
            </w:r>
            <w:r>
              <w:rPr>
                <w:rFonts w:ascii="Arial"/>
                <w:color w:val="494949"/>
                <w:spacing w:val="-2"/>
                <w:w w:val="105"/>
                <w:sz w:val="17"/>
              </w:rPr>
              <w:t>202</w:t>
            </w:r>
            <w:r>
              <w:rPr>
                <w:rFonts w:ascii="Arial"/>
                <w:spacing w:val="-2"/>
                <w:sz w:val="17"/>
              </w:rPr>
            </w:r>
          </w:p>
        </w:tc>
        <w:tc>
          <w:tcPr>
            <w:tcW w:w="7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"/>
              <w:ind w:left="22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$725,610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224" w:hRule="exact"/>
        </w:trPr>
        <w:tc>
          <w:tcPr>
            <w:tcW w:w="3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04" w:lineRule="exact"/>
              <w:ind w:left="311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94949"/>
                <w:sz w:val="18"/>
              </w:rPr>
              <w:t>Filmed</w:t>
            </w:r>
            <w:r>
              <w:rPr>
                <w:rFonts w:ascii="Arial"/>
                <w:color w:val="494949"/>
                <w:spacing w:val="-19"/>
                <w:sz w:val="18"/>
              </w:rPr>
              <w:t> </w:t>
            </w:r>
            <w:r>
              <w:rPr>
                <w:rFonts w:ascii="Arial"/>
                <w:color w:val="494949"/>
                <w:sz w:val="18"/>
              </w:rPr>
              <w:t>entertainment</w:t>
            </w:r>
            <w:r>
              <w:rPr>
                <w:rFonts w:ascii="Arial"/>
                <w:sz w:val="18"/>
              </w:rPr>
            </w:r>
          </w:p>
        </w:tc>
        <w:tc>
          <w:tcPr>
            <w:tcW w:w="1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93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244,552</w:t>
            </w:r>
            <w:r>
              <w:rPr>
                <w:rFonts w:ascii="Arial"/>
                <w:sz w:val="17"/>
              </w:rPr>
            </w:r>
          </w:p>
        </w:tc>
        <w:tc>
          <w:tcPr>
            <w:tcW w:w="7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9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"/>
              <w:ind w:left="306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165,458</w:t>
            </w:r>
            <w:r>
              <w:rPr>
                <w:rFonts w:ascii="Arial"/>
                <w:sz w:val="17"/>
              </w:rPr>
            </w:r>
          </w:p>
        </w:tc>
        <w:tc>
          <w:tcPr>
            <w:tcW w:w="7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"/>
              <w:ind w:left="320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202,102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221" w:hRule="exact"/>
        </w:trPr>
        <w:tc>
          <w:tcPr>
            <w:tcW w:w="3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05" w:lineRule="exact"/>
              <w:ind w:left="306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94949"/>
                <w:sz w:val="18"/>
              </w:rPr>
              <w:t>Community</w:t>
            </w:r>
            <w:r>
              <w:rPr>
                <w:rFonts w:ascii="Arial"/>
                <w:color w:val="494949"/>
                <w:spacing w:val="-4"/>
                <w:sz w:val="18"/>
              </w:rPr>
              <w:t> </w:t>
            </w:r>
            <w:r>
              <w:rPr>
                <w:rFonts w:ascii="Arial"/>
                <w:color w:val="494949"/>
                <w:sz w:val="18"/>
              </w:rPr>
              <w:t>development</w:t>
            </w:r>
            <w:r>
              <w:rPr>
                <w:rFonts w:ascii="Arial"/>
                <w:sz w:val="18"/>
              </w:rPr>
            </w:r>
          </w:p>
        </w:tc>
        <w:tc>
          <w:tcPr>
            <w:tcW w:w="1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293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204</w:t>
            </w:r>
            <w:r>
              <w:rPr>
                <w:rFonts w:ascii="Arial"/>
                <w:color w:val="494949"/>
                <w:spacing w:val="-26"/>
                <w:w w:val="105"/>
                <w:sz w:val="17"/>
              </w:rPr>
              <w:t> </w:t>
            </w:r>
            <w:r>
              <w:rPr>
                <w:rFonts w:ascii="Arial"/>
                <w:color w:val="666666"/>
                <w:spacing w:val="-3"/>
                <w:w w:val="105"/>
                <w:sz w:val="17"/>
              </w:rPr>
              <w:t>,</w:t>
            </w:r>
            <w:r>
              <w:rPr>
                <w:rFonts w:ascii="Arial"/>
                <w:color w:val="494949"/>
                <w:spacing w:val="-3"/>
                <w:w w:val="105"/>
                <w:sz w:val="17"/>
              </w:rPr>
              <w:t>384</w:t>
            </w:r>
            <w:r>
              <w:rPr>
                <w:rFonts w:ascii="Arial"/>
                <w:spacing w:val="-3"/>
                <w:sz w:val="17"/>
              </w:rPr>
            </w:r>
          </w:p>
        </w:tc>
        <w:tc>
          <w:tcPr>
            <w:tcW w:w="7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9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7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228" w:hRule="exact"/>
        </w:trPr>
        <w:tc>
          <w:tcPr>
            <w:tcW w:w="3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04" w:lineRule="exact"/>
              <w:ind w:left="306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94949"/>
                <w:sz w:val="18"/>
              </w:rPr>
              <w:t>Consumer</w:t>
            </w:r>
            <w:r>
              <w:rPr>
                <w:rFonts w:ascii="Arial"/>
                <w:color w:val="494949"/>
                <w:spacing w:val="-3"/>
                <w:sz w:val="18"/>
              </w:rPr>
              <w:t> </w:t>
            </w:r>
            <w:r>
              <w:rPr>
                <w:rFonts w:ascii="Arial"/>
                <w:color w:val="494949"/>
                <w:sz w:val="18"/>
              </w:rPr>
              <w:t>products</w:t>
            </w:r>
            <w:r>
              <w:rPr>
                <w:rFonts w:ascii="Arial"/>
                <w:sz w:val="18"/>
              </w:rPr>
            </w:r>
          </w:p>
        </w:tc>
        <w:tc>
          <w:tcPr>
            <w:tcW w:w="1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"/>
              <w:ind w:left="308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109,682</w:t>
            </w:r>
            <w:r>
              <w:rPr>
                <w:rFonts w:ascii="Arial"/>
                <w:sz w:val="17"/>
              </w:rPr>
            </w:r>
          </w:p>
        </w:tc>
        <w:tc>
          <w:tcPr>
            <w:tcW w:w="7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9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"/>
              <w:ind w:left="306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110</w:t>
            </w:r>
            <w:r>
              <w:rPr>
                <w:rFonts w:ascii="Arial"/>
                <w:color w:val="666666"/>
                <w:w w:val="105"/>
                <w:sz w:val="17"/>
              </w:rPr>
              <w:t>,</w:t>
            </w:r>
            <w:r>
              <w:rPr>
                <w:rFonts w:ascii="Arial"/>
                <w:color w:val="494949"/>
                <w:w w:val="105"/>
                <w:sz w:val="17"/>
              </w:rPr>
              <w:t>697</w:t>
            </w:r>
            <w:r>
              <w:rPr>
                <w:rFonts w:ascii="Arial"/>
                <w:sz w:val="17"/>
              </w:rPr>
            </w:r>
          </w:p>
        </w:tc>
        <w:tc>
          <w:tcPr>
            <w:tcW w:w="7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72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2"/>
              <w:ind w:left="33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102</w:t>
            </w:r>
            <w:r>
              <w:rPr>
                <w:rFonts w:ascii="Arial"/>
                <w:color w:val="666666"/>
                <w:w w:val="105"/>
                <w:sz w:val="17"/>
              </w:rPr>
              <w:t>,</w:t>
            </w:r>
            <w:r>
              <w:rPr>
                <w:rFonts w:ascii="Arial"/>
                <w:color w:val="494949"/>
                <w:w w:val="105"/>
                <w:sz w:val="17"/>
              </w:rPr>
              <w:t>538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9" w:hRule="exact"/>
        </w:trPr>
        <w:tc>
          <w:tcPr>
            <w:tcW w:w="3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7"/>
              <w:ind w:left="40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spacing w:val="-2"/>
                <w:w w:val="110"/>
                <w:sz w:val="17"/>
              </w:rPr>
              <w:t>$1</w:t>
            </w:r>
            <w:r>
              <w:rPr>
                <w:rFonts w:ascii="Arial"/>
                <w:color w:val="666666"/>
                <w:spacing w:val="-2"/>
                <w:w w:val="110"/>
                <w:sz w:val="17"/>
              </w:rPr>
              <w:t>,</w:t>
            </w:r>
            <w:r>
              <w:rPr>
                <w:rFonts w:ascii="Arial"/>
                <w:color w:val="494949"/>
                <w:spacing w:val="-2"/>
                <w:w w:val="110"/>
                <w:sz w:val="17"/>
              </w:rPr>
              <w:t>655</w:t>
            </w:r>
            <w:r>
              <w:rPr>
                <w:rFonts w:ascii="Arial"/>
                <w:color w:val="666666"/>
                <w:spacing w:val="-2"/>
                <w:w w:val="110"/>
                <w:sz w:val="17"/>
              </w:rPr>
              <w:t>,</w:t>
            </w:r>
            <w:r>
              <w:rPr>
                <w:rFonts w:ascii="Arial"/>
                <w:color w:val="494949"/>
                <w:spacing w:val="-2"/>
                <w:w w:val="110"/>
                <w:sz w:val="17"/>
              </w:rPr>
              <w:t>977</w:t>
            </w:r>
            <w:r>
              <w:rPr>
                <w:rFonts w:ascii="Arial"/>
                <w:spacing w:val="-2"/>
                <w:sz w:val="17"/>
              </w:rPr>
            </w:r>
          </w:p>
        </w:tc>
        <w:tc>
          <w:tcPr>
            <w:tcW w:w="7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9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0"/>
              <w:ind w:left="4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$1</w:t>
            </w:r>
            <w:r>
              <w:rPr>
                <w:rFonts w:ascii="Arial"/>
                <w:color w:val="494949"/>
                <w:spacing w:val="-15"/>
                <w:w w:val="105"/>
                <w:sz w:val="17"/>
              </w:rPr>
              <w:t> </w:t>
            </w:r>
            <w:r>
              <w:rPr>
                <w:rFonts w:ascii="Arial"/>
                <w:color w:val="666666"/>
                <w:spacing w:val="-3"/>
                <w:w w:val="105"/>
                <w:sz w:val="17"/>
              </w:rPr>
              <w:t>,</w:t>
            </w:r>
            <w:r>
              <w:rPr>
                <w:rFonts w:ascii="Arial"/>
                <w:color w:val="494949"/>
                <w:spacing w:val="-3"/>
                <w:w w:val="105"/>
                <w:sz w:val="17"/>
              </w:rPr>
              <w:t>307</w:t>
            </w:r>
            <w:r>
              <w:rPr>
                <w:rFonts w:ascii="Arial"/>
                <w:color w:val="666666"/>
                <w:spacing w:val="-3"/>
                <w:w w:val="105"/>
                <w:sz w:val="17"/>
              </w:rPr>
              <w:t>,</w:t>
            </w:r>
            <w:r>
              <w:rPr>
                <w:rFonts w:ascii="Arial"/>
                <w:color w:val="494949"/>
                <w:spacing w:val="-3"/>
                <w:w w:val="105"/>
                <w:sz w:val="17"/>
              </w:rPr>
              <w:t>357</w:t>
            </w:r>
            <w:r>
              <w:rPr>
                <w:rFonts w:ascii="Arial"/>
                <w:spacing w:val="-3"/>
                <w:sz w:val="17"/>
              </w:rPr>
            </w:r>
          </w:p>
        </w:tc>
        <w:tc>
          <w:tcPr>
            <w:tcW w:w="7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72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6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$1</w:t>
            </w:r>
            <w:r>
              <w:rPr>
                <w:rFonts w:ascii="Arial"/>
                <w:color w:val="494949"/>
                <w:spacing w:val="-5"/>
                <w:w w:val="105"/>
                <w:sz w:val="17"/>
              </w:rPr>
              <w:t> </w:t>
            </w:r>
            <w:r>
              <w:rPr>
                <w:rFonts w:ascii="Arial"/>
                <w:color w:val="666666"/>
                <w:spacing w:val="-4"/>
                <w:w w:val="105"/>
                <w:sz w:val="17"/>
              </w:rPr>
              <w:t>,</w:t>
            </w:r>
            <w:r>
              <w:rPr>
                <w:rFonts w:ascii="Arial"/>
                <w:color w:val="494949"/>
                <w:spacing w:val="-4"/>
                <w:w w:val="105"/>
                <w:sz w:val="17"/>
              </w:rPr>
              <w:t>030</w:t>
            </w:r>
            <w:r>
              <w:rPr>
                <w:rFonts w:ascii="Arial"/>
                <w:color w:val="666666"/>
                <w:spacing w:val="-4"/>
                <w:w w:val="105"/>
                <w:sz w:val="17"/>
              </w:rPr>
              <w:t>,</w:t>
            </w:r>
            <w:r>
              <w:rPr>
                <w:rFonts w:ascii="Arial"/>
                <w:color w:val="494949"/>
                <w:spacing w:val="-4"/>
                <w:w w:val="105"/>
                <w:sz w:val="17"/>
              </w:rPr>
              <w:t>250</w:t>
            </w:r>
            <w:r>
              <w:rPr>
                <w:rFonts w:ascii="Arial"/>
                <w:spacing w:val="-4"/>
                <w:sz w:val="17"/>
              </w:rPr>
            </w:r>
          </w:p>
        </w:tc>
      </w:tr>
      <w:tr>
        <w:trPr>
          <w:trHeight w:val="278" w:hRule="exact"/>
        </w:trPr>
        <w:tc>
          <w:tcPr>
            <w:tcW w:w="3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3"/>
              <w:ind w:left="12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b/>
                <w:color w:val="494949"/>
                <w:w w:val="105"/>
                <w:sz w:val="17"/>
              </w:rPr>
              <w:t>Costs and</w:t>
            </w:r>
            <w:r>
              <w:rPr>
                <w:rFonts w:ascii="Arial"/>
                <w:b/>
                <w:color w:val="494949"/>
                <w:spacing w:val="30"/>
                <w:w w:val="105"/>
                <w:sz w:val="17"/>
              </w:rPr>
              <w:t> </w:t>
            </w:r>
            <w:r>
              <w:rPr>
                <w:rFonts w:ascii="Arial"/>
                <w:b/>
                <w:color w:val="494949"/>
                <w:w w:val="105"/>
                <w:sz w:val="17"/>
              </w:rPr>
              <w:t>Expenses</w:t>
            </w:r>
            <w:r>
              <w:rPr>
                <w:rFonts w:ascii="Arial"/>
                <w:b/>
                <w:color w:val="666666"/>
                <w:w w:val="105"/>
                <w:sz w:val="17"/>
              </w:rPr>
              <w:t>:</w:t>
            </w:r>
            <w:r>
              <w:rPr>
                <w:rFonts w:ascii="Arial"/>
                <w:sz w:val="17"/>
              </w:rPr>
            </w:r>
          </w:p>
        </w:tc>
        <w:tc>
          <w:tcPr>
            <w:tcW w:w="1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7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9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7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224" w:hRule="exact"/>
        </w:trPr>
        <w:tc>
          <w:tcPr>
            <w:tcW w:w="3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31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94949"/>
                <w:sz w:val="18"/>
              </w:rPr>
              <w:t>Entertainment and</w:t>
            </w:r>
            <w:r>
              <w:rPr>
                <w:rFonts w:ascii="Arial"/>
                <w:color w:val="494949"/>
                <w:spacing w:val="1"/>
                <w:sz w:val="18"/>
              </w:rPr>
              <w:t> </w:t>
            </w:r>
            <w:r>
              <w:rPr>
                <w:rFonts w:ascii="Arial"/>
                <w:color w:val="494949"/>
                <w:sz w:val="18"/>
              </w:rPr>
              <w:t>recreation</w:t>
            </w:r>
            <w:r>
              <w:rPr>
                <w:rFonts w:ascii="Arial"/>
                <w:sz w:val="18"/>
              </w:rPr>
            </w:r>
          </w:p>
        </w:tc>
        <w:tc>
          <w:tcPr>
            <w:tcW w:w="1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193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$904,664</w:t>
            </w:r>
            <w:r>
              <w:rPr>
                <w:rFonts w:ascii="Arial"/>
                <w:sz w:val="17"/>
              </w:rPr>
            </w:r>
          </w:p>
        </w:tc>
        <w:tc>
          <w:tcPr>
            <w:tcW w:w="7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9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"/>
              <w:ind w:left="196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10"/>
                <w:sz w:val="17"/>
              </w:rPr>
              <w:t>$834</w:t>
            </w:r>
            <w:r>
              <w:rPr>
                <w:rFonts w:ascii="Arial"/>
                <w:color w:val="666666"/>
                <w:w w:val="110"/>
                <w:sz w:val="17"/>
              </w:rPr>
              <w:t>,</w:t>
            </w:r>
            <w:r>
              <w:rPr>
                <w:rFonts w:ascii="Arial"/>
                <w:color w:val="494949"/>
                <w:w w:val="110"/>
                <w:sz w:val="17"/>
              </w:rPr>
              <w:t>324</w:t>
            </w:r>
            <w:r>
              <w:rPr>
                <w:rFonts w:ascii="Arial"/>
                <w:sz w:val="17"/>
              </w:rPr>
            </w:r>
          </w:p>
        </w:tc>
        <w:tc>
          <w:tcPr>
            <w:tcW w:w="7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220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$592</w:t>
            </w:r>
            <w:r>
              <w:rPr>
                <w:rFonts w:ascii="Arial"/>
                <w:color w:val="666666"/>
                <w:w w:val="105"/>
                <w:sz w:val="17"/>
              </w:rPr>
              <w:t>,</w:t>
            </w:r>
            <w:r>
              <w:rPr>
                <w:rFonts w:ascii="Arial"/>
                <w:color w:val="494949"/>
                <w:w w:val="105"/>
                <w:sz w:val="17"/>
              </w:rPr>
              <w:t>965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221" w:hRule="exact"/>
        </w:trPr>
        <w:tc>
          <w:tcPr>
            <w:tcW w:w="3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05" w:lineRule="exact"/>
              <w:ind w:left="311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94949"/>
                <w:sz w:val="18"/>
              </w:rPr>
              <w:t>Filmed</w:t>
            </w:r>
            <w:r>
              <w:rPr>
                <w:rFonts w:ascii="Arial"/>
                <w:color w:val="494949"/>
                <w:spacing w:val="-14"/>
                <w:sz w:val="18"/>
              </w:rPr>
              <w:t> </w:t>
            </w:r>
            <w:r>
              <w:rPr>
                <w:rFonts w:ascii="Arial"/>
                <w:color w:val="494949"/>
                <w:sz w:val="18"/>
              </w:rPr>
              <w:t>entertainment</w:t>
            </w:r>
            <w:r>
              <w:rPr>
                <w:rFonts w:ascii="Arial"/>
                <w:sz w:val="18"/>
              </w:rPr>
            </w:r>
          </w:p>
        </w:tc>
        <w:tc>
          <w:tcPr>
            <w:tcW w:w="1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298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242</w:t>
            </w:r>
            <w:r>
              <w:rPr>
                <w:rFonts w:ascii="Arial"/>
                <w:color w:val="494949"/>
                <w:spacing w:val="-22"/>
                <w:w w:val="105"/>
                <w:sz w:val="17"/>
              </w:rPr>
              <w:t> </w:t>
            </w:r>
            <w:r>
              <w:rPr>
                <w:rFonts w:ascii="Arial"/>
                <w:color w:val="666666"/>
                <w:spacing w:val="-4"/>
                <w:w w:val="105"/>
                <w:sz w:val="17"/>
              </w:rPr>
              <w:t>,</w:t>
            </w:r>
            <w:r>
              <w:rPr>
                <w:rFonts w:ascii="Arial"/>
                <w:color w:val="494949"/>
                <w:spacing w:val="-4"/>
                <w:w w:val="105"/>
                <w:sz w:val="17"/>
              </w:rPr>
              <w:t>303</w:t>
            </w:r>
            <w:r>
              <w:rPr>
                <w:rFonts w:ascii="Arial"/>
                <w:spacing w:val="-4"/>
                <w:sz w:val="17"/>
              </w:rPr>
            </w:r>
          </w:p>
        </w:tc>
        <w:tc>
          <w:tcPr>
            <w:tcW w:w="7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9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"/>
              <w:ind w:left="311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spacing w:val="-3"/>
                <w:w w:val="110"/>
                <w:sz w:val="17"/>
              </w:rPr>
              <w:t>198</w:t>
            </w:r>
            <w:r>
              <w:rPr>
                <w:rFonts w:ascii="Arial"/>
                <w:color w:val="666666"/>
                <w:spacing w:val="-3"/>
                <w:w w:val="110"/>
                <w:sz w:val="17"/>
              </w:rPr>
              <w:t>,</w:t>
            </w:r>
            <w:r>
              <w:rPr>
                <w:rFonts w:ascii="Arial"/>
                <w:color w:val="494949"/>
                <w:spacing w:val="-3"/>
                <w:w w:val="110"/>
                <w:sz w:val="17"/>
              </w:rPr>
              <w:t>843</w:t>
            </w:r>
            <w:r>
              <w:rPr>
                <w:rFonts w:ascii="Arial"/>
                <w:spacing w:val="-3"/>
                <w:sz w:val="17"/>
              </w:rPr>
            </w:r>
          </w:p>
        </w:tc>
        <w:tc>
          <w:tcPr>
            <w:tcW w:w="7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3" w:lineRule="exact"/>
              <w:ind w:left="33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spacing w:val="-3"/>
                <w:w w:val="110"/>
                <w:sz w:val="17"/>
              </w:rPr>
              <w:t>182</w:t>
            </w:r>
            <w:r>
              <w:rPr>
                <w:rFonts w:ascii="Arial"/>
                <w:color w:val="666666"/>
                <w:spacing w:val="-3"/>
                <w:w w:val="110"/>
                <w:sz w:val="17"/>
              </w:rPr>
              <w:t>,</w:t>
            </w:r>
            <w:r>
              <w:rPr>
                <w:rFonts w:ascii="Arial"/>
                <w:color w:val="494949"/>
                <w:spacing w:val="-3"/>
                <w:w w:val="110"/>
                <w:sz w:val="17"/>
              </w:rPr>
              <w:t>463</w:t>
            </w:r>
            <w:r>
              <w:rPr>
                <w:rFonts w:ascii="Arial"/>
                <w:spacing w:val="-3"/>
                <w:sz w:val="17"/>
              </w:rPr>
            </w:r>
          </w:p>
        </w:tc>
      </w:tr>
      <w:tr>
        <w:trPr>
          <w:trHeight w:val="222" w:hRule="exact"/>
        </w:trPr>
        <w:tc>
          <w:tcPr>
            <w:tcW w:w="3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04" w:lineRule="exact"/>
              <w:ind w:left="306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94949"/>
                <w:sz w:val="18"/>
              </w:rPr>
              <w:t>Community</w:t>
            </w:r>
            <w:r>
              <w:rPr>
                <w:rFonts w:ascii="Arial"/>
                <w:color w:val="494949"/>
                <w:spacing w:val="-4"/>
                <w:sz w:val="18"/>
              </w:rPr>
              <w:t> </w:t>
            </w:r>
            <w:r>
              <w:rPr>
                <w:rFonts w:ascii="Arial"/>
                <w:color w:val="494949"/>
                <w:sz w:val="18"/>
              </w:rPr>
              <w:t>development</w:t>
            </w:r>
            <w:r>
              <w:rPr>
                <w:rFonts w:ascii="Arial"/>
                <w:sz w:val="18"/>
              </w:rPr>
            </w:r>
          </w:p>
        </w:tc>
        <w:tc>
          <w:tcPr>
            <w:tcW w:w="1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"/>
              <w:ind w:left="308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10"/>
                <w:sz w:val="17"/>
              </w:rPr>
              <w:t>162</w:t>
            </w:r>
            <w:r>
              <w:rPr>
                <w:rFonts w:ascii="Arial"/>
                <w:color w:val="666666"/>
                <w:w w:val="110"/>
                <w:sz w:val="17"/>
              </w:rPr>
              <w:t>,</w:t>
            </w:r>
            <w:r>
              <w:rPr>
                <w:rFonts w:ascii="Arial"/>
                <w:color w:val="494949"/>
                <w:w w:val="110"/>
                <w:sz w:val="17"/>
              </w:rPr>
              <w:t>158</w:t>
            </w:r>
            <w:r>
              <w:rPr>
                <w:rFonts w:ascii="Arial"/>
                <w:sz w:val="17"/>
              </w:rPr>
            </w:r>
          </w:p>
        </w:tc>
        <w:tc>
          <w:tcPr>
            <w:tcW w:w="7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9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7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229" w:hRule="exact"/>
        </w:trPr>
        <w:tc>
          <w:tcPr>
            <w:tcW w:w="3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left="306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94949"/>
                <w:sz w:val="18"/>
              </w:rPr>
              <w:t>Consumer</w:t>
            </w:r>
            <w:r>
              <w:rPr>
                <w:rFonts w:ascii="Arial"/>
                <w:color w:val="494949"/>
                <w:spacing w:val="2"/>
                <w:sz w:val="18"/>
              </w:rPr>
              <w:t> </w:t>
            </w:r>
            <w:r>
              <w:rPr>
                <w:rFonts w:ascii="Arial"/>
                <w:color w:val="494949"/>
                <w:sz w:val="18"/>
              </w:rPr>
              <w:t>products</w:t>
            </w:r>
            <w:r>
              <w:rPr>
                <w:rFonts w:ascii="Arial"/>
                <w:sz w:val="18"/>
              </w:rPr>
            </w:r>
          </w:p>
        </w:tc>
        <w:tc>
          <w:tcPr>
            <w:tcW w:w="1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"/>
              <w:ind w:left="399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10"/>
                <w:sz w:val="17"/>
              </w:rPr>
              <w:t>55</w:t>
            </w:r>
            <w:r>
              <w:rPr>
                <w:rFonts w:ascii="Arial"/>
                <w:color w:val="666666"/>
                <w:w w:val="110"/>
                <w:sz w:val="17"/>
              </w:rPr>
              <w:t>,</w:t>
            </w:r>
            <w:r>
              <w:rPr>
                <w:rFonts w:ascii="Arial"/>
                <w:color w:val="494949"/>
                <w:w w:val="110"/>
                <w:sz w:val="17"/>
              </w:rPr>
              <w:t>819</w:t>
            </w:r>
            <w:r>
              <w:rPr>
                <w:rFonts w:ascii="Arial"/>
                <w:sz w:val="17"/>
              </w:rPr>
            </w:r>
          </w:p>
        </w:tc>
        <w:tc>
          <w:tcPr>
            <w:tcW w:w="7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9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"/>
              <w:ind w:left="402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53,815</w:t>
            </w:r>
            <w:r>
              <w:rPr>
                <w:rFonts w:ascii="Arial"/>
                <w:sz w:val="17"/>
              </w:rPr>
            </w:r>
          </w:p>
        </w:tc>
        <w:tc>
          <w:tcPr>
            <w:tcW w:w="7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72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left="426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54,706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2" w:hRule="exact"/>
        </w:trPr>
        <w:tc>
          <w:tcPr>
            <w:tcW w:w="3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0"/>
              <w:ind w:left="4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10"/>
                <w:sz w:val="17"/>
              </w:rPr>
              <w:t>$1</w:t>
            </w:r>
            <w:r>
              <w:rPr>
                <w:rFonts w:ascii="Arial"/>
                <w:color w:val="666666"/>
                <w:w w:val="110"/>
                <w:sz w:val="17"/>
              </w:rPr>
              <w:t>,</w:t>
            </w:r>
            <w:r>
              <w:rPr>
                <w:rFonts w:ascii="Arial"/>
                <w:color w:val="494949"/>
                <w:w w:val="110"/>
                <w:sz w:val="17"/>
              </w:rPr>
              <w:t>364,944</w:t>
            </w:r>
            <w:r>
              <w:rPr>
                <w:rFonts w:ascii="Arial"/>
                <w:sz w:val="17"/>
              </w:rPr>
            </w:r>
          </w:p>
        </w:tc>
        <w:tc>
          <w:tcPr>
            <w:tcW w:w="7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9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7"/>
              <w:ind w:left="4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10"/>
                <w:sz w:val="17"/>
              </w:rPr>
              <w:t>$1</w:t>
            </w:r>
            <w:r>
              <w:rPr>
                <w:rFonts w:ascii="Arial"/>
                <w:color w:val="808080"/>
                <w:w w:val="110"/>
                <w:sz w:val="17"/>
              </w:rPr>
              <w:t>,</w:t>
            </w:r>
            <w:r>
              <w:rPr>
                <w:rFonts w:ascii="Arial"/>
                <w:color w:val="494949"/>
                <w:w w:val="110"/>
                <w:sz w:val="17"/>
              </w:rPr>
              <w:t>086,982</w:t>
            </w:r>
            <w:r>
              <w:rPr>
                <w:rFonts w:ascii="Arial"/>
                <w:sz w:val="17"/>
              </w:rPr>
            </w:r>
          </w:p>
        </w:tc>
        <w:tc>
          <w:tcPr>
            <w:tcW w:w="7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72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22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10"/>
                <w:sz w:val="17"/>
              </w:rPr>
              <w:t>$830</w:t>
            </w:r>
            <w:r>
              <w:rPr>
                <w:rFonts w:ascii="Arial"/>
                <w:color w:val="666666"/>
                <w:w w:val="110"/>
                <w:sz w:val="17"/>
              </w:rPr>
              <w:t>,</w:t>
            </w:r>
            <w:r>
              <w:rPr>
                <w:rFonts w:ascii="Arial"/>
                <w:color w:val="494949"/>
                <w:w w:val="110"/>
                <w:sz w:val="17"/>
              </w:rPr>
              <w:t>134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463" w:hRule="exact"/>
        </w:trPr>
        <w:tc>
          <w:tcPr>
            <w:tcW w:w="3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4"/>
              <w:ind w:left="134" w:right="919" w:hanging="5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b/>
                <w:color w:val="494949"/>
                <w:w w:val="105"/>
                <w:sz w:val="17"/>
              </w:rPr>
              <w:t>Income (Loss) Before</w:t>
            </w:r>
            <w:r>
              <w:rPr>
                <w:rFonts w:ascii="Arial"/>
                <w:b/>
                <w:color w:val="494949"/>
                <w:spacing w:val="23"/>
                <w:w w:val="105"/>
                <w:sz w:val="17"/>
              </w:rPr>
              <w:t> </w:t>
            </w:r>
            <w:r>
              <w:rPr>
                <w:rFonts w:ascii="Arial"/>
                <w:b/>
                <w:color w:val="494949"/>
                <w:w w:val="105"/>
                <w:sz w:val="17"/>
              </w:rPr>
              <w:t>Corporate</w:t>
            </w:r>
            <w:r>
              <w:rPr>
                <w:rFonts w:ascii="Arial"/>
                <w:b/>
                <w:color w:val="494949"/>
                <w:w w:val="104"/>
                <w:sz w:val="17"/>
              </w:rPr>
              <w:t> </w:t>
            </w:r>
            <w:r>
              <w:rPr>
                <w:rFonts w:ascii="Arial"/>
                <w:b/>
                <w:color w:val="494949"/>
                <w:w w:val="105"/>
                <w:sz w:val="17"/>
              </w:rPr>
              <w:t>Expenses and Unusual</w:t>
            </w:r>
            <w:r>
              <w:rPr>
                <w:rFonts w:ascii="Arial"/>
                <w:b/>
                <w:color w:val="494949"/>
                <w:spacing w:val="11"/>
                <w:w w:val="105"/>
                <w:sz w:val="17"/>
              </w:rPr>
              <w:t> </w:t>
            </w:r>
            <w:r>
              <w:rPr>
                <w:rFonts w:ascii="Arial"/>
                <w:b/>
                <w:color w:val="494949"/>
                <w:spacing w:val="2"/>
                <w:w w:val="105"/>
                <w:sz w:val="17"/>
              </w:rPr>
              <w:t>Charges</w:t>
            </w:r>
            <w:r>
              <w:rPr>
                <w:rFonts w:ascii="Arial"/>
                <w:b/>
                <w:color w:val="666666"/>
                <w:spacing w:val="2"/>
                <w:w w:val="105"/>
                <w:sz w:val="17"/>
              </w:rPr>
              <w:t>:</w:t>
            </w:r>
            <w:r>
              <w:rPr>
                <w:rFonts w:ascii="Arial"/>
                <w:spacing w:val="2"/>
                <w:sz w:val="17"/>
              </w:rPr>
            </w:r>
          </w:p>
        </w:tc>
        <w:tc>
          <w:tcPr>
            <w:tcW w:w="1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7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9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7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221" w:hRule="exact"/>
        </w:trPr>
        <w:tc>
          <w:tcPr>
            <w:tcW w:w="3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06" w:lineRule="exact"/>
              <w:ind w:left="31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94949"/>
                <w:sz w:val="18"/>
              </w:rPr>
              <w:t>Enterta</w:t>
            </w:r>
            <w:r>
              <w:rPr>
                <w:rFonts w:ascii="Arial"/>
                <w:color w:val="666666"/>
                <w:sz w:val="18"/>
              </w:rPr>
              <w:t>i</w:t>
            </w:r>
            <w:r>
              <w:rPr>
                <w:rFonts w:ascii="Arial"/>
                <w:color w:val="494949"/>
                <w:sz w:val="18"/>
              </w:rPr>
              <w:t>nment and recreation</w:t>
            </w:r>
            <w:r>
              <w:rPr>
                <w:rFonts w:ascii="Arial"/>
                <w:sz w:val="18"/>
              </w:rPr>
            </w:r>
          </w:p>
        </w:tc>
        <w:tc>
          <w:tcPr>
            <w:tcW w:w="1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8"/>
              <w:ind w:left="19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$192</w:t>
            </w:r>
            <w:r>
              <w:rPr>
                <w:rFonts w:ascii="Arial"/>
                <w:color w:val="494949"/>
                <w:spacing w:val="-28"/>
                <w:w w:val="105"/>
                <w:sz w:val="17"/>
              </w:rPr>
              <w:t> </w:t>
            </w:r>
            <w:r>
              <w:rPr>
                <w:rFonts w:ascii="Arial"/>
                <w:color w:val="666666"/>
                <w:spacing w:val="-3"/>
                <w:w w:val="105"/>
                <w:sz w:val="17"/>
              </w:rPr>
              <w:t>,</w:t>
            </w:r>
            <w:r>
              <w:rPr>
                <w:rFonts w:ascii="Arial"/>
                <w:color w:val="494949"/>
                <w:spacing w:val="-3"/>
                <w:w w:val="105"/>
                <w:sz w:val="17"/>
              </w:rPr>
              <w:t>695</w:t>
            </w:r>
            <w:r>
              <w:rPr>
                <w:rFonts w:ascii="Arial"/>
                <w:spacing w:val="-3"/>
                <w:sz w:val="17"/>
              </w:rPr>
            </w:r>
          </w:p>
        </w:tc>
        <w:tc>
          <w:tcPr>
            <w:tcW w:w="7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9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"/>
              <w:ind w:left="201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$196</w:t>
            </w:r>
            <w:r>
              <w:rPr>
                <w:rFonts w:ascii="Arial"/>
                <w:color w:val="494949"/>
                <w:spacing w:val="-42"/>
                <w:w w:val="105"/>
                <w:sz w:val="17"/>
              </w:rPr>
              <w:t> </w:t>
            </w:r>
            <w:r>
              <w:rPr>
                <w:rFonts w:ascii="Arial"/>
                <w:color w:val="666666"/>
                <w:w w:val="105"/>
                <w:sz w:val="17"/>
              </w:rPr>
              <w:t>,</w:t>
            </w:r>
            <w:r>
              <w:rPr>
                <w:rFonts w:ascii="Arial"/>
                <w:color w:val="494949"/>
                <w:w w:val="105"/>
                <w:sz w:val="17"/>
              </w:rPr>
              <w:t>878</w:t>
            </w:r>
            <w:r>
              <w:rPr>
                <w:rFonts w:ascii="Arial"/>
                <w:sz w:val="17"/>
              </w:rPr>
            </w:r>
          </w:p>
        </w:tc>
        <w:tc>
          <w:tcPr>
            <w:tcW w:w="7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4" w:lineRule="exact"/>
              <w:ind w:left="22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10"/>
                <w:sz w:val="17"/>
              </w:rPr>
              <w:t>$132</w:t>
            </w:r>
            <w:r>
              <w:rPr>
                <w:rFonts w:ascii="Arial"/>
                <w:color w:val="666666"/>
                <w:w w:val="110"/>
                <w:sz w:val="17"/>
              </w:rPr>
              <w:t>,</w:t>
            </w:r>
            <w:r>
              <w:rPr>
                <w:rFonts w:ascii="Arial"/>
                <w:color w:val="494949"/>
                <w:w w:val="110"/>
                <w:sz w:val="17"/>
              </w:rPr>
              <w:t>645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221" w:hRule="exact"/>
        </w:trPr>
        <w:tc>
          <w:tcPr>
            <w:tcW w:w="3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05" w:lineRule="exact"/>
              <w:ind w:left="31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94949"/>
                <w:sz w:val="18"/>
              </w:rPr>
              <w:t>Filmed</w:t>
            </w:r>
            <w:r>
              <w:rPr>
                <w:rFonts w:ascii="Arial"/>
                <w:color w:val="494949"/>
                <w:spacing w:val="-14"/>
                <w:sz w:val="18"/>
              </w:rPr>
              <w:t> </w:t>
            </w:r>
            <w:r>
              <w:rPr>
                <w:rFonts w:ascii="Arial"/>
                <w:color w:val="494949"/>
                <w:sz w:val="18"/>
              </w:rPr>
              <w:t>entertainment</w:t>
            </w:r>
            <w:r>
              <w:rPr>
                <w:rFonts w:ascii="Arial"/>
                <w:sz w:val="18"/>
              </w:rPr>
            </w:r>
          </w:p>
        </w:tc>
        <w:tc>
          <w:tcPr>
            <w:tcW w:w="1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50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10"/>
                <w:sz w:val="17"/>
              </w:rPr>
              <w:t>2</w:t>
            </w:r>
            <w:r>
              <w:rPr>
                <w:rFonts w:ascii="Arial"/>
                <w:color w:val="666666"/>
                <w:w w:val="110"/>
                <w:sz w:val="17"/>
              </w:rPr>
              <w:t>,</w:t>
            </w:r>
            <w:r>
              <w:rPr>
                <w:rFonts w:ascii="Arial"/>
                <w:color w:val="494949"/>
                <w:w w:val="110"/>
                <w:sz w:val="17"/>
              </w:rPr>
              <w:t>249</w:t>
            </w:r>
            <w:r>
              <w:rPr>
                <w:rFonts w:ascii="Arial"/>
                <w:sz w:val="17"/>
              </w:rPr>
            </w:r>
          </w:p>
        </w:tc>
        <w:tc>
          <w:tcPr>
            <w:tcW w:w="7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9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28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(33</w:t>
            </w:r>
            <w:r>
              <w:rPr>
                <w:rFonts w:ascii="Arial"/>
                <w:color w:val="666666"/>
                <w:w w:val="105"/>
                <w:sz w:val="17"/>
              </w:rPr>
              <w:t>,</w:t>
            </w:r>
            <w:r>
              <w:rPr>
                <w:rFonts w:ascii="Arial"/>
                <w:color w:val="494949"/>
                <w:w w:val="105"/>
                <w:sz w:val="17"/>
              </w:rPr>
              <w:t>385)</w:t>
            </w:r>
            <w:r>
              <w:rPr>
                <w:rFonts w:ascii="Arial"/>
                <w:sz w:val="17"/>
              </w:rPr>
            </w:r>
          </w:p>
        </w:tc>
        <w:tc>
          <w:tcPr>
            <w:tcW w:w="7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3" w:lineRule="exact"/>
              <w:ind w:left="440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spacing w:val="-5"/>
                <w:w w:val="110"/>
                <w:sz w:val="17"/>
              </w:rPr>
              <w:t>19</w:t>
            </w:r>
            <w:r>
              <w:rPr>
                <w:rFonts w:ascii="Arial"/>
                <w:color w:val="666666"/>
                <w:spacing w:val="-5"/>
                <w:w w:val="110"/>
                <w:sz w:val="17"/>
              </w:rPr>
              <w:t>,</w:t>
            </w:r>
            <w:r>
              <w:rPr>
                <w:rFonts w:ascii="Arial"/>
                <w:color w:val="494949"/>
                <w:spacing w:val="-5"/>
                <w:w w:val="110"/>
                <w:sz w:val="17"/>
              </w:rPr>
              <w:t>639</w:t>
            </w:r>
            <w:r>
              <w:rPr>
                <w:rFonts w:ascii="Arial"/>
                <w:spacing w:val="-5"/>
                <w:sz w:val="17"/>
              </w:rPr>
            </w:r>
          </w:p>
        </w:tc>
      </w:tr>
      <w:tr>
        <w:trPr>
          <w:trHeight w:val="220" w:hRule="exact"/>
        </w:trPr>
        <w:tc>
          <w:tcPr>
            <w:tcW w:w="3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04" w:lineRule="exact"/>
              <w:ind w:left="311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94949"/>
                <w:sz w:val="18"/>
              </w:rPr>
              <w:t>Community</w:t>
            </w:r>
            <w:r>
              <w:rPr>
                <w:rFonts w:ascii="Arial"/>
                <w:color w:val="494949"/>
                <w:spacing w:val="-4"/>
                <w:sz w:val="18"/>
              </w:rPr>
              <w:t> </w:t>
            </w:r>
            <w:r>
              <w:rPr>
                <w:rFonts w:ascii="Arial"/>
                <w:color w:val="494949"/>
                <w:sz w:val="18"/>
              </w:rPr>
              <w:t>development</w:t>
            </w:r>
            <w:r>
              <w:rPr>
                <w:rFonts w:ascii="Arial"/>
                <w:sz w:val="18"/>
              </w:rPr>
            </w:r>
          </w:p>
        </w:tc>
        <w:tc>
          <w:tcPr>
            <w:tcW w:w="1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"/>
              <w:ind w:left="399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42,226</w:t>
            </w:r>
            <w:r>
              <w:rPr>
                <w:rFonts w:ascii="Arial"/>
                <w:sz w:val="17"/>
              </w:rPr>
            </w:r>
          </w:p>
        </w:tc>
        <w:tc>
          <w:tcPr>
            <w:tcW w:w="7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9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7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231" w:hRule="exact"/>
        </w:trPr>
        <w:tc>
          <w:tcPr>
            <w:tcW w:w="3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04" w:lineRule="exact"/>
              <w:ind w:left="311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94949"/>
                <w:sz w:val="18"/>
              </w:rPr>
              <w:t>Consumer</w:t>
            </w:r>
            <w:r>
              <w:rPr>
                <w:rFonts w:ascii="Arial"/>
                <w:color w:val="494949"/>
                <w:spacing w:val="2"/>
                <w:sz w:val="18"/>
              </w:rPr>
              <w:t> </w:t>
            </w:r>
            <w:r>
              <w:rPr>
                <w:rFonts w:ascii="Arial"/>
                <w:color w:val="494949"/>
                <w:sz w:val="18"/>
              </w:rPr>
              <w:t>products</w:t>
            </w:r>
            <w:r>
              <w:rPr>
                <w:rFonts w:ascii="Arial"/>
                <w:sz w:val="18"/>
              </w:rPr>
            </w:r>
          </w:p>
        </w:tc>
        <w:tc>
          <w:tcPr>
            <w:tcW w:w="1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403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53,863</w:t>
            </w:r>
            <w:r>
              <w:rPr>
                <w:rFonts w:ascii="Arial"/>
                <w:sz w:val="17"/>
              </w:rPr>
            </w:r>
          </w:p>
        </w:tc>
        <w:tc>
          <w:tcPr>
            <w:tcW w:w="7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9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"/>
              <w:ind w:left="402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56</w:t>
            </w:r>
            <w:r>
              <w:rPr>
                <w:rFonts w:ascii="Arial"/>
                <w:color w:val="666666"/>
                <w:w w:val="105"/>
                <w:sz w:val="17"/>
              </w:rPr>
              <w:t>,</w:t>
            </w:r>
            <w:r>
              <w:rPr>
                <w:rFonts w:ascii="Arial"/>
                <w:color w:val="494949"/>
                <w:w w:val="105"/>
                <w:sz w:val="17"/>
              </w:rPr>
              <w:t>882</w:t>
            </w:r>
            <w:r>
              <w:rPr>
                <w:rFonts w:ascii="Arial"/>
                <w:sz w:val="17"/>
              </w:rPr>
            </w:r>
          </w:p>
        </w:tc>
        <w:tc>
          <w:tcPr>
            <w:tcW w:w="7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72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2"/>
              <w:ind w:left="426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47</w:t>
            </w:r>
            <w:r>
              <w:rPr>
                <w:rFonts w:ascii="Arial"/>
                <w:color w:val="666666"/>
                <w:w w:val="105"/>
                <w:sz w:val="17"/>
              </w:rPr>
              <w:t>,</w:t>
            </w:r>
            <w:r>
              <w:rPr>
                <w:rFonts w:ascii="Arial"/>
                <w:color w:val="494949"/>
                <w:w w:val="105"/>
                <w:sz w:val="17"/>
              </w:rPr>
              <w:t>832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7" w:hRule="exact"/>
        </w:trPr>
        <w:tc>
          <w:tcPr>
            <w:tcW w:w="3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0"/>
              <w:ind w:left="19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10"/>
                <w:sz w:val="17"/>
              </w:rPr>
              <w:t>$291</w:t>
            </w:r>
            <w:r>
              <w:rPr>
                <w:rFonts w:ascii="Arial"/>
                <w:color w:val="666666"/>
                <w:w w:val="110"/>
                <w:sz w:val="17"/>
              </w:rPr>
              <w:t>,</w:t>
            </w:r>
            <w:r>
              <w:rPr>
                <w:rFonts w:ascii="Arial"/>
                <w:color w:val="494949"/>
                <w:w w:val="110"/>
                <w:sz w:val="17"/>
              </w:rPr>
              <w:t>033</w:t>
            </w:r>
            <w:r>
              <w:rPr>
                <w:rFonts w:ascii="Arial"/>
                <w:sz w:val="17"/>
              </w:rPr>
            </w:r>
          </w:p>
        </w:tc>
        <w:tc>
          <w:tcPr>
            <w:tcW w:w="7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9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5"/>
              <w:ind w:left="201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10"/>
                <w:sz w:val="17"/>
              </w:rPr>
              <w:t>$220</w:t>
            </w:r>
            <w:r>
              <w:rPr>
                <w:rFonts w:ascii="Arial"/>
                <w:color w:val="666666"/>
                <w:w w:val="110"/>
                <w:sz w:val="17"/>
              </w:rPr>
              <w:t>,</w:t>
            </w:r>
            <w:r>
              <w:rPr>
                <w:rFonts w:ascii="Arial"/>
                <w:color w:val="494949"/>
                <w:w w:val="110"/>
                <w:sz w:val="17"/>
              </w:rPr>
              <w:t>375</w:t>
            </w:r>
            <w:r>
              <w:rPr>
                <w:rFonts w:ascii="Arial"/>
                <w:sz w:val="17"/>
              </w:rPr>
            </w:r>
          </w:p>
        </w:tc>
        <w:tc>
          <w:tcPr>
            <w:tcW w:w="7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72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22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10"/>
                <w:sz w:val="17"/>
              </w:rPr>
              <w:t>$200</w:t>
            </w:r>
            <w:r>
              <w:rPr>
                <w:rFonts w:ascii="Arial"/>
                <w:color w:val="666666"/>
                <w:w w:val="110"/>
                <w:sz w:val="17"/>
              </w:rPr>
              <w:t>,</w:t>
            </w:r>
            <w:r>
              <w:rPr>
                <w:rFonts w:ascii="Arial"/>
                <w:color w:val="494949"/>
                <w:w w:val="110"/>
                <w:sz w:val="17"/>
              </w:rPr>
              <w:t>116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272" w:hRule="exact"/>
        </w:trPr>
        <w:tc>
          <w:tcPr>
            <w:tcW w:w="3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8"/>
              <w:ind w:left="129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b/>
                <w:color w:val="494949"/>
                <w:w w:val="105"/>
                <w:sz w:val="17"/>
              </w:rPr>
              <w:t>Corporate Expenses</w:t>
            </w:r>
            <w:r>
              <w:rPr>
                <w:rFonts w:ascii="Arial"/>
                <w:b/>
                <w:color w:val="494949"/>
                <w:spacing w:val="20"/>
                <w:w w:val="105"/>
                <w:sz w:val="17"/>
              </w:rPr>
              <w:t> </w:t>
            </w:r>
            <w:r>
              <w:rPr>
                <w:rFonts w:ascii="Arial"/>
                <w:b/>
                <w:color w:val="494949"/>
                <w:w w:val="105"/>
                <w:sz w:val="17"/>
              </w:rPr>
              <w:t>(Income):</w:t>
            </w:r>
            <w:r>
              <w:rPr>
                <w:rFonts w:ascii="Arial"/>
                <w:sz w:val="17"/>
              </w:rPr>
            </w:r>
          </w:p>
        </w:tc>
        <w:tc>
          <w:tcPr>
            <w:tcW w:w="1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7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9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7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223" w:hRule="exact"/>
        </w:trPr>
        <w:tc>
          <w:tcPr>
            <w:tcW w:w="3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05" w:lineRule="exact"/>
              <w:ind w:left="311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94949"/>
                <w:sz w:val="18"/>
              </w:rPr>
              <w:t>General and</w:t>
            </w:r>
            <w:r>
              <w:rPr>
                <w:rFonts w:ascii="Arial"/>
                <w:color w:val="494949"/>
                <w:spacing w:val="11"/>
                <w:sz w:val="18"/>
              </w:rPr>
              <w:t> </w:t>
            </w:r>
            <w:r>
              <w:rPr>
                <w:rFonts w:ascii="Arial"/>
                <w:color w:val="494949"/>
                <w:sz w:val="18"/>
              </w:rPr>
              <w:t>adm</w:t>
            </w:r>
            <w:r>
              <w:rPr>
                <w:rFonts w:ascii="Arial"/>
                <w:color w:val="666666"/>
                <w:sz w:val="18"/>
              </w:rPr>
              <w:t>i</w:t>
            </w:r>
            <w:r>
              <w:rPr>
                <w:rFonts w:ascii="Arial"/>
                <w:color w:val="494949"/>
                <w:sz w:val="18"/>
              </w:rPr>
              <w:t>nistrative</w:t>
            </w:r>
            <w:r>
              <w:rPr>
                <w:rFonts w:ascii="Arial"/>
                <w:sz w:val="18"/>
              </w:rPr>
            </w:r>
          </w:p>
        </w:tc>
        <w:tc>
          <w:tcPr>
            <w:tcW w:w="1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303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$59</w:t>
            </w:r>
            <w:r>
              <w:rPr>
                <w:rFonts w:ascii="Arial"/>
                <w:color w:val="494949"/>
                <w:spacing w:val="-22"/>
                <w:w w:val="105"/>
                <w:sz w:val="17"/>
              </w:rPr>
              <w:t> </w:t>
            </w:r>
            <w:r>
              <w:rPr>
                <w:rFonts w:ascii="Arial"/>
                <w:color w:val="666666"/>
                <w:spacing w:val="-4"/>
                <w:w w:val="105"/>
                <w:sz w:val="17"/>
              </w:rPr>
              <w:t>,</w:t>
            </w:r>
            <w:r>
              <w:rPr>
                <w:rFonts w:ascii="Arial"/>
                <w:color w:val="494949"/>
                <w:spacing w:val="-4"/>
                <w:w w:val="105"/>
                <w:sz w:val="17"/>
              </w:rPr>
              <w:t>570</w:t>
            </w:r>
            <w:r>
              <w:rPr>
                <w:rFonts w:ascii="Arial"/>
                <w:spacing w:val="-4"/>
                <w:sz w:val="17"/>
              </w:rPr>
            </w:r>
          </w:p>
        </w:tc>
        <w:tc>
          <w:tcPr>
            <w:tcW w:w="7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9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301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10"/>
                <w:sz w:val="17"/>
              </w:rPr>
              <w:t>$35</w:t>
            </w:r>
            <w:r>
              <w:rPr>
                <w:rFonts w:ascii="Arial"/>
                <w:color w:val="666666"/>
                <w:w w:val="110"/>
                <w:sz w:val="17"/>
              </w:rPr>
              <w:t>,</w:t>
            </w:r>
            <w:r>
              <w:rPr>
                <w:rFonts w:ascii="Arial"/>
                <w:color w:val="494949"/>
                <w:w w:val="110"/>
                <w:sz w:val="17"/>
              </w:rPr>
              <w:t>554</w:t>
            </w:r>
            <w:r>
              <w:rPr>
                <w:rFonts w:ascii="Arial"/>
                <w:sz w:val="17"/>
              </w:rPr>
            </w:r>
          </w:p>
        </w:tc>
        <w:tc>
          <w:tcPr>
            <w:tcW w:w="7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"/>
              <w:ind w:left="32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$30,957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220" w:hRule="exact"/>
        </w:trPr>
        <w:tc>
          <w:tcPr>
            <w:tcW w:w="3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03" w:lineRule="exact"/>
              <w:ind w:left="320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94949"/>
                <w:sz w:val="18"/>
              </w:rPr>
              <w:t>Design projects</w:t>
            </w:r>
            <w:r>
              <w:rPr>
                <w:rFonts w:ascii="Arial"/>
                <w:color w:val="494949"/>
                <w:spacing w:val="5"/>
                <w:sz w:val="18"/>
              </w:rPr>
              <w:t> </w:t>
            </w:r>
            <w:r>
              <w:rPr>
                <w:rFonts w:ascii="Arial"/>
                <w:color w:val="494949"/>
                <w:sz w:val="18"/>
              </w:rPr>
              <w:t>abandoned</w:t>
            </w:r>
            <w:r>
              <w:rPr>
                <w:rFonts w:ascii="Arial"/>
                <w:sz w:val="18"/>
              </w:rPr>
            </w:r>
          </w:p>
        </w:tc>
        <w:tc>
          <w:tcPr>
            <w:tcW w:w="1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50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7,032</w:t>
            </w:r>
            <w:r>
              <w:rPr>
                <w:rFonts w:ascii="Arial"/>
                <w:sz w:val="17"/>
              </w:rPr>
            </w:r>
          </w:p>
        </w:tc>
        <w:tc>
          <w:tcPr>
            <w:tcW w:w="7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9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"/>
              <w:ind w:left="50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7</w:t>
            </w:r>
            <w:r>
              <w:rPr>
                <w:rFonts w:ascii="Arial"/>
                <w:color w:val="666666"/>
                <w:w w:val="105"/>
                <w:sz w:val="17"/>
              </w:rPr>
              <w:t>,</w:t>
            </w:r>
            <w:r>
              <w:rPr>
                <w:rFonts w:ascii="Arial"/>
                <w:color w:val="494949"/>
                <w:w w:val="105"/>
                <w:sz w:val="17"/>
              </w:rPr>
              <w:t>295</w:t>
            </w:r>
            <w:r>
              <w:rPr>
                <w:rFonts w:ascii="Arial"/>
                <w:sz w:val="17"/>
              </w:rPr>
            </w:r>
          </w:p>
        </w:tc>
        <w:tc>
          <w:tcPr>
            <w:tcW w:w="7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left="531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5,147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227" w:hRule="exact"/>
        </w:trPr>
        <w:tc>
          <w:tcPr>
            <w:tcW w:w="3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03" w:lineRule="exact"/>
              <w:ind w:left="320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94949"/>
                <w:w w:val="105"/>
                <w:sz w:val="18"/>
              </w:rPr>
              <w:t>Interest expense</w:t>
            </w:r>
            <w:r>
              <w:rPr>
                <w:rFonts w:ascii="Arial"/>
                <w:color w:val="494949"/>
                <w:spacing w:val="-35"/>
                <w:w w:val="105"/>
                <w:sz w:val="18"/>
              </w:rPr>
              <w:t> </w:t>
            </w:r>
            <w:r>
              <w:rPr>
                <w:rFonts w:ascii="Arial"/>
                <w:color w:val="666666"/>
                <w:w w:val="105"/>
                <w:sz w:val="18"/>
              </w:rPr>
              <w:t>(</w:t>
            </w:r>
            <w:r>
              <w:rPr>
                <w:rFonts w:ascii="Arial"/>
                <w:color w:val="494949"/>
                <w:w w:val="105"/>
                <w:sz w:val="18"/>
              </w:rPr>
              <w:t>income)-net</w:t>
            </w:r>
            <w:r>
              <w:rPr>
                <w:rFonts w:ascii="Arial"/>
                <w:sz w:val="18"/>
              </w:rPr>
            </w:r>
          </w:p>
        </w:tc>
        <w:tc>
          <w:tcPr>
            <w:tcW w:w="1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"/>
              <w:ind w:left="403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41</w:t>
            </w:r>
            <w:r>
              <w:rPr>
                <w:rFonts w:ascii="Arial"/>
                <w:color w:val="494949"/>
                <w:spacing w:val="-24"/>
                <w:w w:val="105"/>
                <w:sz w:val="17"/>
              </w:rPr>
              <w:t> </w:t>
            </w:r>
            <w:r>
              <w:rPr>
                <w:rFonts w:ascii="Arial"/>
                <w:color w:val="666666"/>
                <w:spacing w:val="-4"/>
                <w:w w:val="105"/>
                <w:sz w:val="17"/>
              </w:rPr>
              <w:t>,</w:t>
            </w:r>
            <w:r>
              <w:rPr>
                <w:rFonts w:ascii="Arial"/>
                <w:color w:val="494949"/>
                <w:spacing w:val="-4"/>
                <w:w w:val="105"/>
                <w:sz w:val="17"/>
              </w:rPr>
              <w:t>738</w:t>
            </w:r>
            <w:r>
              <w:rPr>
                <w:rFonts w:ascii="Arial"/>
                <w:spacing w:val="-4"/>
                <w:sz w:val="17"/>
              </w:rPr>
            </w:r>
          </w:p>
        </w:tc>
        <w:tc>
          <w:tcPr>
            <w:tcW w:w="7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9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"/>
              <w:ind w:left="416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spacing w:val="-3"/>
                <w:w w:val="105"/>
                <w:sz w:val="17"/>
              </w:rPr>
              <w:t>14</w:t>
            </w:r>
            <w:r>
              <w:rPr>
                <w:rFonts w:ascii="Arial"/>
                <w:color w:val="666666"/>
                <w:spacing w:val="-3"/>
                <w:w w:val="105"/>
                <w:sz w:val="17"/>
              </w:rPr>
              <w:t>,</w:t>
            </w:r>
            <w:r>
              <w:rPr>
                <w:rFonts w:ascii="Arial"/>
                <w:color w:val="494949"/>
                <w:spacing w:val="-3"/>
                <w:w w:val="105"/>
                <w:sz w:val="17"/>
              </w:rPr>
              <w:t>066</w:t>
            </w:r>
            <w:r>
              <w:rPr>
                <w:rFonts w:ascii="Arial"/>
                <w:spacing w:val="-3"/>
                <w:sz w:val="17"/>
              </w:rPr>
            </w:r>
          </w:p>
        </w:tc>
        <w:tc>
          <w:tcPr>
            <w:tcW w:w="7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72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left="31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(14,781)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10" w:hRule="exact"/>
        </w:trPr>
        <w:tc>
          <w:tcPr>
            <w:tcW w:w="3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7"/>
              <w:ind w:left="202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$108,340</w:t>
            </w:r>
            <w:r>
              <w:rPr>
                <w:rFonts w:ascii="Arial"/>
                <w:sz w:val="17"/>
              </w:rPr>
            </w:r>
          </w:p>
        </w:tc>
        <w:tc>
          <w:tcPr>
            <w:tcW w:w="7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9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5"/>
              <w:ind w:left="301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$56,915</w:t>
            </w:r>
            <w:r>
              <w:rPr>
                <w:rFonts w:ascii="Arial"/>
                <w:sz w:val="17"/>
              </w:rPr>
            </w:r>
          </w:p>
        </w:tc>
        <w:tc>
          <w:tcPr>
            <w:tcW w:w="7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72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330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$21</w:t>
            </w:r>
            <w:r>
              <w:rPr>
                <w:rFonts w:ascii="Arial"/>
                <w:color w:val="666666"/>
                <w:w w:val="105"/>
                <w:sz w:val="17"/>
              </w:rPr>
              <w:t>,</w:t>
            </w:r>
            <w:r>
              <w:rPr>
                <w:rFonts w:ascii="Arial"/>
                <w:color w:val="494949"/>
                <w:w w:val="105"/>
                <w:sz w:val="17"/>
              </w:rPr>
              <w:t>323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467" w:hRule="exact"/>
        </w:trPr>
        <w:tc>
          <w:tcPr>
            <w:tcW w:w="3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8"/>
              <w:ind w:left="129" w:right="1026" w:firstLine="9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94949"/>
                <w:sz w:val="18"/>
              </w:rPr>
              <w:t>Income Before Unusual</w:t>
            </w:r>
            <w:r>
              <w:rPr>
                <w:rFonts w:ascii="Arial"/>
                <w:color w:val="494949"/>
                <w:spacing w:val="29"/>
                <w:sz w:val="18"/>
              </w:rPr>
              <w:t> </w:t>
            </w:r>
            <w:r>
              <w:rPr>
                <w:rFonts w:ascii="Arial"/>
                <w:color w:val="494949"/>
                <w:sz w:val="18"/>
              </w:rPr>
              <w:t>Charges</w:t>
            </w:r>
            <w:r>
              <w:rPr>
                <w:rFonts w:ascii="Arial"/>
                <w:color w:val="666666"/>
                <w:sz w:val="18"/>
              </w:rPr>
              <w:t>,</w:t>
            </w:r>
            <w:r>
              <w:rPr>
                <w:rFonts w:ascii="Arial"/>
                <w:color w:val="666666"/>
                <w:w w:val="122"/>
                <w:sz w:val="18"/>
              </w:rPr>
              <w:t> </w:t>
            </w:r>
            <w:r>
              <w:rPr>
                <w:rFonts w:ascii="Arial"/>
                <w:color w:val="494949"/>
                <w:sz w:val="18"/>
              </w:rPr>
              <w:t>Taxes on Income and</w:t>
            </w:r>
            <w:r>
              <w:rPr>
                <w:rFonts w:ascii="Arial"/>
                <w:color w:val="494949"/>
                <w:spacing w:val="8"/>
                <w:sz w:val="18"/>
              </w:rPr>
              <w:t> </w:t>
            </w:r>
            <w:r>
              <w:rPr>
                <w:rFonts w:ascii="Arial"/>
                <w:color w:val="494949"/>
                <w:sz w:val="18"/>
              </w:rPr>
              <w:t>Accounting</w:t>
            </w:r>
            <w:r>
              <w:rPr>
                <w:rFonts w:ascii="Arial"/>
                <w:sz w:val="18"/>
              </w:rPr>
            </w:r>
          </w:p>
        </w:tc>
        <w:tc>
          <w:tcPr>
            <w:tcW w:w="1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7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9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7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</w:tbl>
    <w:p>
      <w:pPr>
        <w:tabs>
          <w:tab w:pos="5408" w:val="left" w:leader="none"/>
          <w:tab w:pos="7141" w:val="left" w:leader="none"/>
          <w:tab w:pos="8874" w:val="left" w:leader="none"/>
        </w:tabs>
        <w:spacing w:line="205" w:lineRule="exact" w:before="0"/>
        <w:ind w:left="1478" w:right="0" w:firstLine="0"/>
        <w:jc w:val="left"/>
        <w:rPr>
          <w:rFonts w:ascii="Arial" w:hAnsi="Arial" w:cs="Arial" w:eastAsia="Arial"/>
          <w:sz w:val="17"/>
          <w:szCs w:val="17"/>
        </w:rPr>
      </w:pPr>
      <w:r>
        <w:rPr>
          <w:rFonts w:ascii="Arial"/>
          <w:color w:val="494949"/>
          <w:w w:val="95"/>
          <w:sz w:val="18"/>
        </w:rPr>
        <w:t>Change</w:t>
        <w:tab/>
      </w:r>
      <w:r>
        <w:rPr>
          <w:rFonts w:ascii="Arial"/>
          <w:color w:val="494949"/>
          <w:w w:val="105"/>
          <w:sz w:val="17"/>
        </w:rPr>
        <w:t>$182,693</w:t>
        <w:tab/>
      </w:r>
      <w:r>
        <w:rPr>
          <w:rFonts w:ascii="Arial"/>
          <w:color w:val="494949"/>
          <w:spacing w:val="-1"/>
          <w:w w:val="105"/>
          <w:sz w:val="17"/>
        </w:rPr>
        <w:t>$163</w:t>
      </w:r>
      <w:r>
        <w:rPr>
          <w:rFonts w:ascii="Arial"/>
          <w:color w:val="666666"/>
          <w:spacing w:val="-1"/>
          <w:w w:val="105"/>
          <w:sz w:val="17"/>
        </w:rPr>
        <w:t>,</w:t>
      </w:r>
      <w:r>
        <w:rPr>
          <w:rFonts w:ascii="Arial"/>
          <w:color w:val="494949"/>
          <w:spacing w:val="-1"/>
          <w:w w:val="105"/>
          <w:sz w:val="17"/>
        </w:rPr>
        <w:t>460</w:t>
        <w:tab/>
      </w:r>
      <w:r>
        <w:rPr>
          <w:rFonts w:ascii="Arial"/>
          <w:color w:val="494949"/>
          <w:spacing w:val="-1"/>
          <w:w w:val="110"/>
          <w:position w:val="1"/>
          <w:sz w:val="17"/>
        </w:rPr>
        <w:t>$178</w:t>
      </w:r>
      <w:r>
        <w:rPr>
          <w:rFonts w:ascii="Arial"/>
          <w:color w:val="666666"/>
          <w:spacing w:val="-1"/>
          <w:w w:val="110"/>
          <w:position w:val="1"/>
          <w:sz w:val="17"/>
        </w:rPr>
        <w:t>,</w:t>
      </w:r>
      <w:r>
        <w:rPr>
          <w:rFonts w:ascii="Arial"/>
          <w:color w:val="494949"/>
          <w:spacing w:val="-1"/>
          <w:w w:val="110"/>
          <w:position w:val="1"/>
          <w:sz w:val="17"/>
        </w:rPr>
        <w:t>793</w:t>
      </w:r>
      <w:r>
        <w:rPr>
          <w:rFonts w:ascii="Arial"/>
          <w:spacing w:val="-1"/>
          <w:sz w:val="17"/>
        </w:rPr>
      </w:r>
    </w:p>
    <w:p>
      <w:pPr>
        <w:tabs>
          <w:tab w:pos="5523" w:val="left" w:leader="none"/>
        </w:tabs>
        <w:spacing w:before="8"/>
        <w:ind w:left="1665" w:right="0" w:firstLine="0"/>
        <w:jc w:val="left"/>
        <w:rPr>
          <w:rFonts w:ascii="Arial" w:hAnsi="Arial" w:cs="Arial" w:eastAsia="Arial"/>
          <w:sz w:val="17"/>
          <w:szCs w:val="17"/>
        </w:rPr>
      </w:pPr>
      <w:r>
        <w:rPr>
          <w:rFonts w:ascii="Arial"/>
          <w:color w:val="494949"/>
          <w:sz w:val="18"/>
        </w:rPr>
        <w:t>Unusual</w:t>
      </w:r>
      <w:r>
        <w:rPr>
          <w:rFonts w:ascii="Arial"/>
          <w:color w:val="494949"/>
          <w:spacing w:val="-3"/>
          <w:sz w:val="18"/>
        </w:rPr>
        <w:t> </w:t>
      </w:r>
      <w:r>
        <w:rPr>
          <w:rFonts w:ascii="Arial"/>
          <w:color w:val="494949"/>
          <w:sz w:val="18"/>
        </w:rPr>
        <w:t>charges</w:t>
        <w:tab/>
      </w:r>
      <w:r>
        <w:rPr>
          <w:rFonts w:ascii="Arial"/>
          <w:color w:val="494949"/>
          <w:sz w:val="17"/>
        </w:rPr>
        <w:t>165</w:t>
      </w:r>
      <w:r>
        <w:rPr>
          <w:rFonts w:ascii="Arial"/>
          <w:color w:val="666666"/>
          <w:sz w:val="17"/>
        </w:rPr>
        <w:t>,</w:t>
      </w:r>
      <w:r>
        <w:rPr>
          <w:rFonts w:ascii="Arial"/>
          <w:color w:val="494949"/>
          <w:sz w:val="17"/>
        </w:rPr>
        <w:t>960</w:t>
      </w:r>
      <w:r>
        <w:rPr>
          <w:rFonts w:ascii="Arial"/>
          <w:sz w:val="17"/>
        </w:rPr>
      </w:r>
    </w:p>
    <w:p>
      <w:pPr>
        <w:tabs>
          <w:tab w:pos="6938" w:val="left" w:leader="none"/>
          <w:tab w:pos="8647" w:val="left" w:leader="none"/>
        </w:tabs>
        <w:spacing w:line="20" w:lineRule="exact"/>
        <w:ind w:left="5222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/>
          <w:sz w:val="2"/>
        </w:rPr>
        <w:pict>
          <v:group style="width:48.6pt;height:.5pt;mso-position-horizontal-relative:char;mso-position-vertical-relative:line" coordorigin="0,0" coordsize="972,10">
            <v:group style="position:absolute;left:5;top:5;width:963;height:2" coordorigin="5,5" coordsize="963,2">
              <v:shape style="position:absolute;left:5;top:5;width:963;height:2" coordorigin="5,5" coordsize="963,0" path="m5,5l967,5e" filled="false" stroked="true" strokeweight=".478702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  <w:r>
        <w:rPr>
          <w:rFonts w:ascii="Arial"/>
          <w:sz w:val="2"/>
        </w:rPr>
        <w:tab/>
      </w:r>
      <w:r>
        <w:rPr>
          <w:rFonts w:ascii="Arial"/>
          <w:sz w:val="2"/>
        </w:rPr>
        <w:pict>
          <v:group style="width:49.55pt;height:.75pt;mso-position-horizontal-relative:char;mso-position-vertical-relative:line" coordorigin="0,0" coordsize="991,15">
            <v:group style="position:absolute;left:7;top:7;width:977;height:2" coordorigin="7,7" coordsize="977,2">
              <v:shape style="position:absolute;left:7;top:7;width:977;height:2" coordorigin="7,7" coordsize="977,0" path="m7,7l984,7e" filled="false" stroked="true" strokeweight=".718053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  <w:r>
        <w:rPr>
          <w:rFonts w:ascii="Arial"/>
          <w:sz w:val="2"/>
        </w:rPr>
        <w:tab/>
      </w:r>
      <w:r>
        <w:rPr>
          <w:rFonts w:ascii="Arial"/>
          <w:sz w:val="2"/>
        </w:rPr>
        <w:pict>
          <v:group style="width:50.55pt;height:.75pt;mso-position-horizontal-relative:char;mso-position-vertical-relative:line" coordorigin="0,0" coordsize="1011,15">
            <v:group style="position:absolute;left:7;top:7;width:996;height:2" coordorigin="7,7" coordsize="996,2">
              <v:shape style="position:absolute;left:7;top:7;width:996;height:2" coordorigin="7,7" coordsize="996,0" path="m7,7l1003,7e" filled="false" stroked="true" strokeweight=".718053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</w:p>
    <w:p>
      <w:pPr>
        <w:spacing w:line="204" w:lineRule="exact" w:before="127"/>
        <w:ind w:left="1483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color w:val="494949"/>
          <w:sz w:val="18"/>
        </w:rPr>
        <w:t>Income Before Taxes on</w:t>
      </w:r>
      <w:r>
        <w:rPr>
          <w:rFonts w:ascii="Arial"/>
          <w:color w:val="494949"/>
          <w:spacing w:val="17"/>
          <w:sz w:val="18"/>
        </w:rPr>
        <w:t> </w:t>
      </w:r>
      <w:r>
        <w:rPr>
          <w:rFonts w:ascii="Arial"/>
          <w:color w:val="494949"/>
          <w:sz w:val="18"/>
        </w:rPr>
        <w:t>Income</w:t>
      </w:r>
      <w:r>
        <w:rPr>
          <w:rFonts w:ascii="Arial"/>
          <w:sz w:val="18"/>
        </w:rPr>
      </w:r>
    </w:p>
    <w:p>
      <w:pPr>
        <w:tabs>
          <w:tab w:pos="5514" w:val="left" w:leader="none"/>
          <w:tab w:pos="7146" w:val="left" w:leader="none"/>
          <w:tab w:pos="8879" w:val="left" w:leader="none"/>
        </w:tabs>
        <w:spacing w:line="204" w:lineRule="exact" w:before="0"/>
        <w:ind w:left="1478" w:right="0" w:firstLine="0"/>
        <w:jc w:val="left"/>
        <w:rPr>
          <w:rFonts w:ascii="Arial" w:hAnsi="Arial" w:cs="Arial" w:eastAsia="Arial"/>
          <w:sz w:val="17"/>
          <w:szCs w:val="17"/>
        </w:rPr>
      </w:pPr>
      <w:r>
        <w:rPr>
          <w:rFonts w:ascii="Arial"/>
          <w:color w:val="494949"/>
          <w:sz w:val="18"/>
        </w:rPr>
        <w:t>and Accounting</w:t>
      </w:r>
      <w:r>
        <w:rPr>
          <w:rFonts w:ascii="Arial"/>
          <w:color w:val="494949"/>
          <w:spacing w:val="8"/>
          <w:sz w:val="18"/>
        </w:rPr>
        <w:t> </w:t>
      </w:r>
      <w:r>
        <w:rPr>
          <w:rFonts w:ascii="Arial"/>
          <w:color w:val="494949"/>
          <w:sz w:val="18"/>
        </w:rPr>
        <w:t>Change</w:t>
        <w:tab/>
      </w:r>
      <w:r>
        <w:rPr>
          <w:rFonts w:ascii="Arial"/>
          <w:color w:val="494949"/>
          <w:spacing w:val="-2"/>
          <w:w w:val="105"/>
          <w:sz w:val="17"/>
        </w:rPr>
        <w:t>$16</w:t>
      </w:r>
      <w:r>
        <w:rPr>
          <w:rFonts w:ascii="Arial"/>
          <w:color w:val="666666"/>
          <w:spacing w:val="-2"/>
          <w:w w:val="105"/>
          <w:sz w:val="17"/>
        </w:rPr>
        <w:t>,</w:t>
      </w:r>
      <w:r>
        <w:rPr>
          <w:rFonts w:ascii="Arial"/>
          <w:color w:val="494949"/>
          <w:spacing w:val="-2"/>
          <w:w w:val="105"/>
          <w:sz w:val="17"/>
        </w:rPr>
        <w:t>733</w:t>
        <w:tab/>
      </w:r>
      <w:r>
        <w:rPr>
          <w:rFonts w:ascii="Arial"/>
          <w:color w:val="494949"/>
          <w:w w:val="105"/>
          <w:sz w:val="17"/>
        </w:rPr>
        <w:t>$163,460</w:t>
        <w:tab/>
      </w:r>
      <w:r>
        <w:rPr>
          <w:rFonts w:ascii="Arial"/>
          <w:color w:val="494949"/>
          <w:spacing w:val="-1"/>
          <w:w w:val="105"/>
          <w:position w:val="1"/>
          <w:sz w:val="17"/>
        </w:rPr>
        <w:t>$178</w:t>
      </w:r>
      <w:r>
        <w:rPr>
          <w:rFonts w:ascii="Arial"/>
          <w:color w:val="666666"/>
          <w:spacing w:val="-1"/>
          <w:w w:val="105"/>
          <w:position w:val="1"/>
          <w:sz w:val="17"/>
        </w:rPr>
        <w:t>,</w:t>
      </w:r>
      <w:r>
        <w:rPr>
          <w:rFonts w:ascii="Arial"/>
          <w:color w:val="494949"/>
          <w:spacing w:val="-1"/>
          <w:w w:val="105"/>
          <w:position w:val="1"/>
          <w:sz w:val="17"/>
        </w:rPr>
        <w:t>793</w:t>
      </w:r>
      <w:r>
        <w:rPr>
          <w:rFonts w:ascii="Arial"/>
          <w:spacing w:val="-1"/>
          <w:sz w:val="17"/>
        </w:rPr>
      </w:r>
    </w:p>
    <w:p>
      <w:pPr>
        <w:tabs>
          <w:tab w:pos="5600" w:val="left" w:leader="none"/>
          <w:tab w:pos="7342" w:val="left" w:leader="none"/>
          <w:tab w:pos="9075" w:val="left" w:leader="none"/>
        </w:tabs>
        <w:spacing w:before="8"/>
        <w:ind w:left="1655" w:right="0" w:firstLine="0"/>
        <w:jc w:val="left"/>
        <w:rPr>
          <w:rFonts w:ascii="Arial" w:hAnsi="Arial" w:cs="Arial" w:eastAsia="Arial"/>
          <w:sz w:val="17"/>
          <w:szCs w:val="17"/>
        </w:rPr>
      </w:pPr>
      <w:r>
        <w:rPr>
          <w:rFonts w:ascii="Arial"/>
          <w:color w:val="494949"/>
          <w:sz w:val="18"/>
        </w:rPr>
        <w:t>Taxes on income</w:t>
      </w:r>
      <w:r>
        <w:rPr>
          <w:rFonts w:ascii="Arial"/>
          <w:color w:val="494949"/>
          <w:spacing w:val="11"/>
          <w:sz w:val="18"/>
        </w:rPr>
        <w:t> </w:t>
      </w:r>
      <w:r>
        <w:rPr>
          <w:rFonts w:ascii="Arial"/>
          <w:color w:val="494949"/>
          <w:sz w:val="18"/>
        </w:rPr>
        <w:t>(benefit)</w:t>
        <w:tab/>
      </w:r>
      <w:r>
        <w:rPr>
          <w:rFonts w:ascii="Arial"/>
          <w:color w:val="494949"/>
          <w:sz w:val="17"/>
        </w:rPr>
        <w:t>(5,000)</w:t>
        <w:tab/>
        <w:t>70,300</w:t>
        <w:tab/>
      </w:r>
      <w:r>
        <w:rPr>
          <w:rFonts w:ascii="Arial"/>
          <w:color w:val="494949"/>
          <w:position w:val="1"/>
          <w:sz w:val="17"/>
        </w:rPr>
        <w:t>78,700</w:t>
      </w:r>
      <w:r>
        <w:rPr>
          <w:rFonts w:ascii="Arial"/>
          <w:sz w:val="17"/>
        </w:rPr>
      </w:r>
    </w:p>
    <w:p>
      <w:pPr>
        <w:tabs>
          <w:tab w:pos="6938" w:val="left" w:leader="none"/>
          <w:tab w:pos="8652" w:val="left" w:leader="none"/>
        </w:tabs>
        <w:spacing w:line="23" w:lineRule="exact"/>
        <w:ind w:left="5224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/>
          <w:sz w:val="2"/>
        </w:rPr>
        <w:pict>
          <v:group style="width:48.85pt;height:.75pt;mso-position-horizontal-relative:char;mso-position-vertical-relative:line" coordorigin="0,0" coordsize="977,15">
            <v:group style="position:absolute;left:7;top:7;width:963;height:2" coordorigin="7,7" coordsize="963,2">
              <v:shape style="position:absolute;left:7;top:7;width:963;height:2" coordorigin="7,7" coordsize="963,0" path="m7,7l969,7e" filled="false" stroked="true" strokeweight=".718053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  <w:r>
        <w:rPr>
          <w:rFonts w:ascii="Arial"/>
          <w:sz w:val="2"/>
        </w:rPr>
        <w:tab/>
      </w:r>
      <w:r>
        <w:rPr>
          <w:rFonts w:ascii="Arial"/>
          <w:sz w:val="2"/>
        </w:rPr>
        <w:pict>
          <v:group style="width:49.8pt;height:.75pt;mso-position-horizontal-relative:char;mso-position-vertical-relative:line" coordorigin="0,0" coordsize="996,15">
            <v:group style="position:absolute;left:7;top:7;width:982;height:2" coordorigin="7,7" coordsize="982,2">
              <v:shape style="position:absolute;left:7;top:7;width:982;height:2" coordorigin="7,7" coordsize="982,0" path="m7,7l989,7e" filled="false" stroked="true" strokeweight=".718053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  <w:r>
        <w:rPr>
          <w:rFonts w:ascii="Arial"/>
          <w:sz w:val="2"/>
        </w:rPr>
        <w:tab/>
      </w:r>
      <w:r>
        <w:rPr>
          <w:rFonts w:ascii="Arial"/>
          <w:sz w:val="2"/>
        </w:rPr>
        <w:pict>
          <v:group style="width:50.3pt;height:.75pt;mso-position-horizontal-relative:char;mso-position-vertical-relative:line" coordorigin="0,0" coordsize="1006,15">
            <v:group style="position:absolute;left:7;top:7;width:991;height:2" coordorigin="7,7" coordsize="991,2">
              <v:shape style="position:absolute;left:7;top:7;width:991;height:2" coordorigin="7,7" coordsize="991,0" path="m7,7l998,7e" filled="false" stroked="true" strokeweight=".718053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</w:p>
    <w:p>
      <w:pPr>
        <w:tabs>
          <w:tab w:pos="5514" w:val="left" w:leader="none"/>
          <w:tab w:pos="7242" w:val="left" w:leader="none"/>
          <w:tab w:pos="8874" w:val="left" w:leader="none"/>
        </w:tabs>
        <w:spacing w:line="205" w:lineRule="exact" w:before="23"/>
        <w:ind w:left="1488" w:right="0" w:firstLine="0"/>
        <w:jc w:val="left"/>
        <w:rPr>
          <w:rFonts w:ascii="Arial" w:hAnsi="Arial" w:cs="Arial" w:eastAsia="Arial"/>
          <w:sz w:val="17"/>
          <w:szCs w:val="17"/>
        </w:rPr>
      </w:pPr>
      <w:r>
        <w:rPr>
          <w:rFonts w:ascii="Arial"/>
          <w:color w:val="494949"/>
          <w:sz w:val="18"/>
        </w:rPr>
        <w:t>Income Before Accounting</w:t>
      </w:r>
      <w:r>
        <w:rPr>
          <w:rFonts w:ascii="Arial"/>
          <w:color w:val="494949"/>
          <w:spacing w:val="5"/>
          <w:sz w:val="18"/>
        </w:rPr>
        <w:t> </w:t>
      </w:r>
      <w:r>
        <w:rPr>
          <w:rFonts w:ascii="Arial"/>
          <w:color w:val="494949"/>
          <w:sz w:val="18"/>
        </w:rPr>
        <w:t>Change</w:t>
        <w:tab/>
      </w:r>
      <w:r>
        <w:rPr>
          <w:rFonts w:ascii="Arial"/>
          <w:color w:val="494949"/>
          <w:sz w:val="17"/>
        </w:rPr>
        <w:t>$21,733</w:t>
        <w:tab/>
        <w:t>$93</w:t>
      </w:r>
      <w:r>
        <w:rPr>
          <w:rFonts w:ascii="Arial"/>
          <w:color w:val="666666"/>
          <w:sz w:val="17"/>
        </w:rPr>
        <w:t>,</w:t>
      </w:r>
      <w:r>
        <w:rPr>
          <w:rFonts w:ascii="Arial"/>
          <w:color w:val="494949"/>
          <w:sz w:val="17"/>
        </w:rPr>
        <w:t>160</w:t>
        <w:tab/>
      </w:r>
      <w:r>
        <w:rPr>
          <w:rFonts w:ascii="Arial"/>
          <w:color w:val="494949"/>
          <w:position w:val="1"/>
          <w:sz w:val="17"/>
        </w:rPr>
        <w:t>$100,093</w:t>
      </w:r>
      <w:r>
        <w:rPr>
          <w:rFonts w:ascii="Arial"/>
          <w:sz w:val="17"/>
        </w:rPr>
      </w:r>
    </w:p>
    <w:p>
      <w:pPr>
        <w:spacing w:line="202" w:lineRule="exact" w:before="4"/>
        <w:ind w:left="1856" w:right="7352" w:hanging="192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color w:val="494949"/>
          <w:sz w:val="18"/>
        </w:rPr>
        <w:t>Cumulative effect of change</w:t>
      </w:r>
      <w:r>
        <w:rPr>
          <w:rFonts w:ascii="Arial"/>
          <w:color w:val="494949"/>
          <w:spacing w:val="32"/>
          <w:sz w:val="18"/>
        </w:rPr>
        <w:t> </w:t>
      </w:r>
      <w:r>
        <w:rPr>
          <w:rFonts w:ascii="Arial"/>
          <w:color w:val="494949"/>
          <w:sz w:val="18"/>
        </w:rPr>
        <w:t>in</w:t>
      </w:r>
      <w:r>
        <w:rPr>
          <w:rFonts w:ascii="Arial"/>
          <w:color w:val="494949"/>
          <w:w w:val="101"/>
          <w:sz w:val="18"/>
        </w:rPr>
        <w:t> </w:t>
      </w:r>
      <w:r>
        <w:rPr>
          <w:rFonts w:ascii="Arial"/>
          <w:color w:val="494949"/>
          <w:sz w:val="18"/>
        </w:rPr>
        <w:t>accounting for investment</w:t>
      </w:r>
      <w:r>
        <w:rPr>
          <w:rFonts w:ascii="Arial"/>
          <w:color w:val="494949"/>
          <w:spacing w:val="3"/>
          <w:sz w:val="18"/>
        </w:rPr>
        <w:t> </w:t>
      </w:r>
      <w:r>
        <w:rPr>
          <w:rFonts w:ascii="Arial"/>
          <w:color w:val="494949"/>
          <w:sz w:val="18"/>
        </w:rPr>
        <w:t>tax</w:t>
      </w:r>
      <w:r>
        <w:rPr>
          <w:rFonts w:ascii="Arial"/>
          <w:sz w:val="18"/>
        </w:rPr>
      </w:r>
    </w:p>
    <w:p>
      <w:pPr>
        <w:tabs>
          <w:tab w:pos="3757" w:val="left" w:leader="none"/>
        </w:tabs>
        <w:spacing w:line="199" w:lineRule="exact" w:before="0"/>
        <w:ind w:left="0" w:right="4287" w:firstLine="0"/>
        <w:jc w:val="center"/>
        <w:rPr>
          <w:rFonts w:ascii="Arial" w:hAnsi="Arial" w:cs="Arial" w:eastAsia="Arial"/>
          <w:sz w:val="17"/>
          <w:szCs w:val="17"/>
        </w:rPr>
      </w:pPr>
      <w:r>
        <w:rPr>
          <w:rFonts w:ascii="Arial"/>
          <w:color w:val="494949"/>
          <w:w w:val="95"/>
          <w:sz w:val="18"/>
        </w:rPr>
        <w:t>credits</w:t>
        <w:tab/>
      </w:r>
      <w:r>
        <w:rPr>
          <w:rFonts w:ascii="Arial"/>
          <w:color w:val="494949"/>
          <w:w w:val="105"/>
          <w:sz w:val="17"/>
        </w:rPr>
        <w:t>76,111</w:t>
      </w:r>
      <w:r>
        <w:rPr>
          <w:rFonts w:ascii="Arial"/>
          <w:sz w:val="17"/>
        </w:rPr>
      </w:r>
    </w:p>
    <w:p>
      <w:pPr>
        <w:tabs>
          <w:tab w:pos="6938" w:val="left" w:leader="none"/>
          <w:tab w:pos="8652" w:val="left" w:leader="none"/>
        </w:tabs>
        <w:spacing w:line="23" w:lineRule="exact"/>
        <w:ind w:left="5224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/>
          <w:sz w:val="2"/>
        </w:rPr>
        <w:pict>
          <v:group style="width:48.85pt;height:.75pt;mso-position-horizontal-relative:char;mso-position-vertical-relative:line" coordorigin="0,0" coordsize="977,15">
            <v:group style="position:absolute;left:7;top:7;width:963;height:2" coordorigin="7,7" coordsize="963,2">
              <v:shape style="position:absolute;left:7;top:7;width:963;height:2" coordorigin="7,7" coordsize="963,0" path="m7,7l969,7e" filled="false" stroked="true" strokeweight=".718053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  <w:r>
        <w:rPr>
          <w:rFonts w:ascii="Arial"/>
          <w:sz w:val="2"/>
        </w:rPr>
        <w:tab/>
      </w:r>
      <w:r>
        <w:rPr>
          <w:rFonts w:ascii="Arial"/>
          <w:sz w:val="2"/>
        </w:rPr>
        <w:pict>
          <v:group style="width:49.8pt;height:.75pt;mso-position-horizontal-relative:char;mso-position-vertical-relative:line" coordorigin="0,0" coordsize="996,15">
            <v:group style="position:absolute;left:7;top:7;width:982;height:2" coordorigin="7,7" coordsize="982,2">
              <v:shape style="position:absolute;left:7;top:7;width:982;height:2" coordorigin="7,7" coordsize="982,0" path="m7,7l989,7e" filled="false" stroked="true" strokeweight=".718053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  <w:r>
        <w:rPr>
          <w:rFonts w:ascii="Arial"/>
          <w:sz w:val="2"/>
        </w:rPr>
        <w:tab/>
      </w:r>
      <w:r>
        <w:rPr>
          <w:rFonts w:ascii="Arial"/>
          <w:sz w:val="2"/>
        </w:rPr>
        <w:pict>
          <v:group style="width:50.3pt;height:.75pt;mso-position-horizontal-relative:char;mso-position-vertical-relative:line" coordorigin="0,0" coordsize="1006,15">
            <v:group style="position:absolute;left:7;top:7;width:991;height:2" coordorigin="7,7" coordsize="991,2">
              <v:shape style="position:absolute;left:7;top:7;width:991;height:2" coordorigin="7,7" coordsize="991,0" path="m7,7l998,7e" filled="false" stroked="true" strokeweight=".718053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</w:p>
    <w:p>
      <w:pPr>
        <w:tabs>
          <w:tab w:pos="5514" w:val="left" w:leader="none"/>
          <w:tab w:pos="7242" w:val="left" w:leader="none"/>
          <w:tab w:pos="8874" w:val="left" w:leader="none"/>
        </w:tabs>
        <w:spacing w:before="18"/>
        <w:ind w:left="1488" w:right="0" w:firstLine="0"/>
        <w:jc w:val="left"/>
        <w:rPr>
          <w:rFonts w:ascii="Arial" w:hAnsi="Arial" w:cs="Arial" w:eastAsia="Arial"/>
          <w:sz w:val="17"/>
          <w:szCs w:val="17"/>
        </w:rPr>
      </w:pPr>
      <w:r>
        <w:rPr>
          <w:rFonts w:ascii="Arial"/>
          <w:color w:val="494949"/>
          <w:sz w:val="18"/>
        </w:rPr>
        <w:t>Net</w:t>
      </w:r>
      <w:r>
        <w:rPr>
          <w:rFonts w:ascii="Arial"/>
          <w:color w:val="494949"/>
          <w:spacing w:val="-6"/>
          <w:sz w:val="18"/>
        </w:rPr>
        <w:t> </w:t>
      </w:r>
      <w:r>
        <w:rPr>
          <w:rFonts w:ascii="Arial"/>
          <w:color w:val="494949"/>
          <w:sz w:val="18"/>
        </w:rPr>
        <w:t>income</w:t>
        <w:tab/>
      </w:r>
      <w:r>
        <w:rPr>
          <w:rFonts w:ascii="Arial"/>
          <w:color w:val="494949"/>
          <w:spacing w:val="-1"/>
          <w:w w:val="105"/>
          <w:sz w:val="17"/>
        </w:rPr>
        <w:t>$97</w:t>
      </w:r>
      <w:r>
        <w:rPr>
          <w:rFonts w:ascii="Arial"/>
          <w:color w:val="666666"/>
          <w:spacing w:val="-1"/>
          <w:w w:val="105"/>
          <w:sz w:val="17"/>
        </w:rPr>
        <w:t>,</w:t>
      </w:r>
      <w:r>
        <w:rPr>
          <w:rFonts w:ascii="Arial"/>
          <w:color w:val="494949"/>
          <w:spacing w:val="-1"/>
          <w:w w:val="105"/>
          <w:sz w:val="17"/>
        </w:rPr>
        <w:t>844</w:t>
        <w:tab/>
      </w:r>
      <w:r>
        <w:rPr>
          <w:rFonts w:ascii="Arial"/>
          <w:color w:val="494949"/>
          <w:w w:val="105"/>
          <w:sz w:val="17"/>
        </w:rPr>
        <w:t>$93</w:t>
      </w:r>
      <w:r>
        <w:rPr>
          <w:rFonts w:ascii="Arial"/>
          <w:color w:val="666666"/>
          <w:w w:val="105"/>
          <w:sz w:val="17"/>
        </w:rPr>
        <w:t>,</w:t>
      </w:r>
      <w:r>
        <w:rPr>
          <w:rFonts w:ascii="Arial"/>
          <w:color w:val="494949"/>
          <w:w w:val="105"/>
          <w:sz w:val="17"/>
        </w:rPr>
        <w:t>160</w:t>
        <w:tab/>
      </w:r>
      <w:r>
        <w:rPr>
          <w:rFonts w:ascii="Arial"/>
          <w:color w:val="494949"/>
          <w:w w:val="105"/>
          <w:position w:val="1"/>
          <w:sz w:val="17"/>
        </w:rPr>
        <w:t>$100,093</w:t>
      </w:r>
      <w:r>
        <w:rPr>
          <w:rFonts w:ascii="Arial"/>
          <w:sz w:val="17"/>
        </w:rPr>
      </w:r>
    </w:p>
    <w:p>
      <w:pPr>
        <w:spacing w:before="133"/>
        <w:ind w:left="1488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color w:val="494949"/>
          <w:sz w:val="18"/>
        </w:rPr>
        <w:t>Earnings per</w:t>
      </w:r>
      <w:r>
        <w:rPr>
          <w:rFonts w:ascii="Arial"/>
          <w:color w:val="494949"/>
          <w:spacing w:val="16"/>
          <w:sz w:val="18"/>
        </w:rPr>
        <w:t> </w:t>
      </w:r>
      <w:r>
        <w:rPr>
          <w:rFonts w:ascii="Arial"/>
          <w:color w:val="494949"/>
          <w:spacing w:val="2"/>
          <w:sz w:val="18"/>
        </w:rPr>
        <w:t>Share</w:t>
      </w:r>
      <w:r>
        <w:rPr>
          <w:rFonts w:ascii="Arial"/>
          <w:color w:val="666666"/>
          <w:spacing w:val="2"/>
          <w:sz w:val="18"/>
        </w:rPr>
        <w:t>:</w:t>
      </w:r>
      <w:r>
        <w:rPr>
          <w:rFonts w:ascii="Arial"/>
          <w:spacing w:val="2"/>
          <w:sz w:val="18"/>
        </w:rPr>
      </w:r>
    </w:p>
    <w:p>
      <w:pPr>
        <w:tabs>
          <w:tab w:pos="5715" w:val="left" w:leader="none"/>
          <w:tab w:pos="7448" w:val="left" w:leader="none"/>
          <w:tab w:pos="9180" w:val="left" w:leader="none"/>
        </w:tabs>
        <w:spacing w:line="207" w:lineRule="exact" w:before="13"/>
        <w:ind w:left="1665" w:right="0" w:firstLine="0"/>
        <w:jc w:val="left"/>
        <w:rPr>
          <w:rFonts w:ascii="Arial" w:hAnsi="Arial" w:cs="Arial" w:eastAsia="Arial"/>
          <w:sz w:val="17"/>
          <w:szCs w:val="17"/>
        </w:rPr>
      </w:pPr>
      <w:r>
        <w:rPr>
          <w:rFonts w:ascii="Arial"/>
          <w:color w:val="494949"/>
          <w:sz w:val="18"/>
        </w:rPr>
        <w:t>Income before accounting</w:t>
      </w:r>
      <w:r>
        <w:rPr>
          <w:rFonts w:ascii="Arial"/>
          <w:color w:val="494949"/>
          <w:spacing w:val="11"/>
          <w:sz w:val="18"/>
        </w:rPr>
        <w:t> </w:t>
      </w:r>
      <w:r>
        <w:rPr>
          <w:rFonts w:ascii="Arial"/>
          <w:color w:val="494949"/>
          <w:sz w:val="18"/>
        </w:rPr>
        <w:t>change</w:t>
        <w:tab/>
      </w:r>
      <w:r>
        <w:rPr>
          <w:rFonts w:ascii="Arial"/>
          <w:color w:val="494949"/>
          <w:sz w:val="17"/>
        </w:rPr>
        <w:t>$0.61</w:t>
        <w:tab/>
        <w:t>$2</w:t>
      </w:r>
      <w:r>
        <w:rPr>
          <w:rFonts w:ascii="Arial"/>
          <w:color w:val="666666"/>
          <w:sz w:val="17"/>
        </w:rPr>
        <w:t>.</w:t>
      </w:r>
      <w:r>
        <w:rPr>
          <w:rFonts w:ascii="Arial"/>
          <w:color w:val="494949"/>
          <w:sz w:val="17"/>
        </w:rPr>
        <w:t>70</w:t>
        <w:tab/>
        <w:t>$3.01</w:t>
      </w:r>
      <w:r>
        <w:rPr>
          <w:rFonts w:ascii="Arial"/>
          <w:sz w:val="17"/>
        </w:rPr>
      </w:r>
    </w:p>
    <w:p>
      <w:pPr>
        <w:spacing w:line="204" w:lineRule="exact" w:before="0"/>
        <w:ind w:left="1665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color w:val="494949"/>
          <w:sz w:val="18"/>
        </w:rPr>
        <w:t>Cumulative effect of change</w:t>
      </w:r>
      <w:r>
        <w:rPr>
          <w:rFonts w:ascii="Arial"/>
          <w:color w:val="494949"/>
          <w:spacing w:val="31"/>
          <w:sz w:val="18"/>
        </w:rPr>
        <w:t> </w:t>
      </w:r>
      <w:r>
        <w:rPr>
          <w:rFonts w:ascii="Arial"/>
          <w:color w:val="494949"/>
          <w:sz w:val="18"/>
        </w:rPr>
        <w:t>in</w:t>
      </w:r>
      <w:r>
        <w:rPr>
          <w:rFonts w:ascii="Arial"/>
          <w:sz w:val="18"/>
        </w:rPr>
      </w:r>
    </w:p>
    <w:p>
      <w:pPr>
        <w:tabs>
          <w:tab w:pos="6182" w:val="right" w:leader="none"/>
        </w:tabs>
        <w:spacing w:line="204" w:lineRule="exact" w:before="0"/>
        <w:ind w:left="1856" w:right="0" w:firstLine="0"/>
        <w:jc w:val="left"/>
        <w:rPr>
          <w:rFonts w:ascii="Arial" w:hAnsi="Arial" w:cs="Arial" w:eastAsia="Arial"/>
          <w:sz w:val="17"/>
          <w:szCs w:val="17"/>
        </w:rPr>
      </w:pPr>
      <w:r>
        <w:rPr/>
        <w:pict>
          <v:group style="position:absolute;margin-left:329.586212pt;margin-top:11.535534pt;width:48.15pt;height:.1pt;mso-position-horizontal-relative:page;mso-position-vertical-relative:paragraph;z-index:1720" coordorigin="6592,231" coordsize="963,2">
            <v:shape style="position:absolute;left:6592;top:231;width:963;height:2" coordorigin="6592,231" coordsize="963,0" path="m6592,231l7554,231e" filled="false" stroked="true" strokeweight=".718053pt" strokecolor="#000000">
              <v:path arrowok="t"/>
            </v:shape>
            <w10:wrap type="none"/>
          </v:group>
        </w:pict>
      </w:r>
      <w:r>
        <w:rPr/>
        <w:pict>
          <v:group style="position:absolute;margin-left:415.273804pt;margin-top:11.295934pt;width:49.1pt;height:.1pt;mso-position-horizontal-relative:page;mso-position-vertical-relative:paragraph;z-index:1744" coordorigin="8305,226" coordsize="982,2">
            <v:shape style="position:absolute;left:8305;top:226;width:982;height:2" coordorigin="8305,226" coordsize="982,0" path="m8305,226l9287,226e" filled="false" stroked="true" strokeweight=".718053pt" strokecolor="#000000">
              <v:path arrowok="t"/>
            </v:shape>
            <w10:wrap type="none"/>
          </v:group>
        </w:pict>
      </w:r>
      <w:r>
        <w:rPr/>
        <w:pict>
          <v:group style="position:absolute;margin-left:500.961487pt;margin-top:11.056233pt;width:49.55pt;height:.1pt;mso-position-horizontal-relative:page;mso-position-vertical-relative:paragraph;z-index:1768" coordorigin="10019,221" coordsize="991,2">
            <v:shape style="position:absolute;left:10019;top:221;width:991;height:2" coordorigin="10019,221" coordsize="991,0" path="m10019,221l11010,221e" filled="false" stroked="true" strokeweight=".718053pt" strokecolor="#000000">
              <v:path arrowok="t"/>
            </v:shape>
            <w10:wrap type="none"/>
          </v:group>
        </w:pict>
      </w:r>
      <w:r>
        <w:rPr>
          <w:rFonts w:ascii="Arial"/>
          <w:color w:val="494949"/>
          <w:w w:val="110"/>
          <w:sz w:val="18"/>
        </w:rPr>
        <w:t>accounting</w:t>
      </w:r>
      <w:r>
        <w:rPr>
          <w:rFonts w:ascii="Arial"/>
          <w:color w:val="494949"/>
          <w:w w:val="110"/>
          <w:sz w:val="17"/>
        </w:rPr>
        <w:tab/>
        <w:t>2</w:t>
      </w:r>
      <w:r>
        <w:rPr>
          <w:rFonts w:ascii="Arial"/>
          <w:color w:val="666666"/>
          <w:w w:val="110"/>
          <w:sz w:val="17"/>
        </w:rPr>
        <w:t>.</w:t>
      </w:r>
      <w:r>
        <w:rPr>
          <w:rFonts w:ascii="Arial"/>
          <w:color w:val="494949"/>
          <w:w w:val="110"/>
          <w:sz w:val="17"/>
        </w:rPr>
        <w:t>12</w:t>
      </w:r>
      <w:r>
        <w:rPr>
          <w:rFonts w:ascii="Arial"/>
          <w:sz w:val="17"/>
        </w:rPr>
      </w:r>
    </w:p>
    <w:p>
      <w:pPr>
        <w:tabs>
          <w:tab w:pos="7448" w:val="left" w:leader="none"/>
          <w:tab w:pos="9180" w:val="left" w:leader="none"/>
        </w:tabs>
        <w:spacing w:before="41"/>
        <w:ind w:left="5715" w:right="0" w:firstLine="0"/>
        <w:jc w:val="left"/>
        <w:rPr>
          <w:rFonts w:ascii="Arial" w:hAnsi="Arial" w:cs="Arial" w:eastAsia="Arial"/>
          <w:sz w:val="17"/>
          <w:szCs w:val="17"/>
        </w:rPr>
      </w:pPr>
      <w:r>
        <w:rPr>
          <w:rFonts w:ascii="Arial"/>
          <w:color w:val="494949"/>
          <w:spacing w:val="-3"/>
          <w:w w:val="105"/>
          <w:sz w:val="17"/>
        </w:rPr>
        <w:t>$2</w:t>
      </w:r>
      <w:r>
        <w:rPr>
          <w:rFonts w:ascii="Arial"/>
          <w:color w:val="666666"/>
          <w:spacing w:val="-3"/>
          <w:w w:val="105"/>
          <w:sz w:val="17"/>
        </w:rPr>
        <w:t>.</w:t>
      </w:r>
      <w:r>
        <w:rPr>
          <w:rFonts w:ascii="Arial"/>
          <w:color w:val="494949"/>
          <w:spacing w:val="-3"/>
          <w:w w:val="105"/>
          <w:sz w:val="17"/>
        </w:rPr>
        <w:t>73</w:t>
        <w:tab/>
      </w:r>
      <w:r>
        <w:rPr>
          <w:rFonts w:ascii="Arial"/>
          <w:color w:val="494949"/>
          <w:sz w:val="17"/>
        </w:rPr>
        <w:t>$2.70</w:t>
        <w:tab/>
      </w:r>
      <w:r>
        <w:rPr>
          <w:rFonts w:ascii="Arial"/>
          <w:color w:val="494949"/>
          <w:w w:val="105"/>
          <w:position w:val="1"/>
          <w:sz w:val="17"/>
        </w:rPr>
        <w:t>$3.01</w:t>
      </w:r>
      <w:r>
        <w:rPr>
          <w:rFonts w:ascii="Arial"/>
          <w:sz w:val="17"/>
        </w:rPr>
      </w:r>
    </w:p>
    <w:p>
      <w:pPr>
        <w:spacing w:line="247" w:lineRule="auto" w:before="10"/>
        <w:ind w:left="1483" w:right="7352" w:hanging="5"/>
        <w:jc w:val="left"/>
        <w:rPr>
          <w:rFonts w:ascii="Arial" w:hAnsi="Arial" w:cs="Arial" w:eastAsia="Arial"/>
          <w:sz w:val="17"/>
          <w:szCs w:val="17"/>
        </w:rPr>
      </w:pPr>
      <w:r>
        <w:rPr>
          <w:rFonts w:ascii="Arial"/>
          <w:b/>
          <w:color w:val="494949"/>
          <w:w w:val="105"/>
          <w:sz w:val="17"/>
        </w:rPr>
        <w:t>Average Number of Common</w:t>
      </w:r>
      <w:r>
        <w:rPr>
          <w:rFonts w:ascii="Arial"/>
          <w:b/>
          <w:color w:val="494949"/>
          <w:spacing w:val="35"/>
          <w:w w:val="105"/>
          <w:sz w:val="17"/>
        </w:rPr>
        <w:t> </w:t>
      </w:r>
      <w:r>
        <w:rPr>
          <w:rFonts w:ascii="Arial"/>
          <w:b/>
          <w:color w:val="494949"/>
          <w:w w:val="105"/>
          <w:sz w:val="17"/>
        </w:rPr>
        <w:t>and</w:t>
      </w:r>
      <w:r>
        <w:rPr>
          <w:rFonts w:ascii="Arial"/>
          <w:b/>
          <w:color w:val="494949"/>
          <w:w w:val="104"/>
          <w:sz w:val="17"/>
        </w:rPr>
        <w:t> </w:t>
      </w:r>
      <w:r>
        <w:rPr>
          <w:rFonts w:ascii="Arial"/>
          <w:b/>
          <w:color w:val="494949"/>
          <w:w w:val="105"/>
          <w:sz w:val="17"/>
        </w:rPr>
        <w:t>Common Equivalent</w:t>
      </w:r>
      <w:r>
        <w:rPr>
          <w:rFonts w:ascii="Arial"/>
          <w:b/>
          <w:color w:val="494949"/>
          <w:spacing w:val="23"/>
          <w:w w:val="105"/>
          <w:sz w:val="17"/>
        </w:rPr>
        <w:t> </w:t>
      </w:r>
      <w:r>
        <w:rPr>
          <w:rFonts w:ascii="Arial"/>
          <w:b/>
          <w:color w:val="494949"/>
          <w:w w:val="105"/>
          <w:sz w:val="17"/>
        </w:rPr>
        <w:t>Shares</w:t>
      </w:r>
      <w:r>
        <w:rPr>
          <w:rFonts w:ascii="Arial"/>
          <w:sz w:val="17"/>
        </w:rPr>
      </w:r>
    </w:p>
    <w:p>
      <w:pPr>
        <w:tabs>
          <w:tab w:pos="5614" w:val="left" w:leader="none"/>
          <w:tab w:pos="7347" w:val="left" w:leader="none"/>
          <w:tab w:pos="9080" w:val="left" w:leader="none"/>
        </w:tabs>
        <w:spacing w:line="196" w:lineRule="exact" w:before="0"/>
        <w:ind w:left="1483" w:right="0" w:firstLine="0"/>
        <w:jc w:val="left"/>
        <w:rPr>
          <w:rFonts w:ascii="Arial" w:hAnsi="Arial" w:cs="Arial" w:eastAsia="Arial"/>
          <w:sz w:val="17"/>
          <w:szCs w:val="17"/>
        </w:rPr>
      </w:pPr>
      <w:r>
        <w:rPr>
          <w:rFonts w:ascii="Arial"/>
          <w:b/>
          <w:color w:val="494949"/>
          <w:sz w:val="17"/>
        </w:rPr>
        <w:t>Outstanding</w:t>
        <w:tab/>
      </w:r>
      <w:r>
        <w:rPr>
          <w:rFonts w:ascii="Arial"/>
          <w:color w:val="494949"/>
          <w:spacing w:val="-2"/>
          <w:w w:val="105"/>
          <w:sz w:val="17"/>
        </w:rPr>
        <w:t>35</w:t>
      </w:r>
      <w:r>
        <w:rPr>
          <w:rFonts w:ascii="Arial"/>
          <w:color w:val="666666"/>
          <w:spacing w:val="-2"/>
          <w:w w:val="105"/>
          <w:sz w:val="17"/>
        </w:rPr>
        <w:t>,</w:t>
      </w:r>
      <w:r>
        <w:rPr>
          <w:rFonts w:ascii="Arial"/>
          <w:color w:val="494949"/>
          <w:spacing w:val="-2"/>
          <w:w w:val="105"/>
          <w:sz w:val="17"/>
        </w:rPr>
        <w:t>849</w:t>
        <w:tab/>
      </w:r>
      <w:r>
        <w:rPr>
          <w:rFonts w:ascii="Arial"/>
          <w:color w:val="494949"/>
          <w:sz w:val="17"/>
        </w:rPr>
        <w:t>34,481</w:t>
        <w:tab/>
      </w:r>
      <w:r>
        <w:rPr>
          <w:rFonts w:ascii="Arial"/>
          <w:color w:val="494949"/>
          <w:spacing w:val="-1"/>
          <w:w w:val="105"/>
          <w:position w:val="1"/>
          <w:sz w:val="17"/>
        </w:rPr>
        <w:t>33</w:t>
      </w:r>
      <w:r>
        <w:rPr>
          <w:rFonts w:ascii="Arial"/>
          <w:color w:val="666666"/>
          <w:spacing w:val="-1"/>
          <w:w w:val="105"/>
          <w:position w:val="1"/>
          <w:sz w:val="17"/>
        </w:rPr>
        <w:t>,</w:t>
      </w:r>
      <w:r>
        <w:rPr>
          <w:rFonts w:ascii="Arial"/>
          <w:color w:val="494949"/>
          <w:spacing w:val="-1"/>
          <w:w w:val="105"/>
          <w:position w:val="1"/>
          <w:sz w:val="17"/>
        </w:rPr>
        <w:t>225</w:t>
      </w:r>
      <w:r>
        <w:rPr>
          <w:rFonts w:ascii="Arial"/>
          <w:spacing w:val="-1"/>
          <w:sz w:val="17"/>
        </w:rPr>
      </w:r>
    </w:p>
    <w:p>
      <w:pPr>
        <w:spacing w:line="240" w:lineRule="auto" w:before="6"/>
        <w:rPr>
          <w:rFonts w:ascii="Arial" w:hAnsi="Arial" w:cs="Arial" w:eastAsia="Arial"/>
          <w:sz w:val="3"/>
          <w:szCs w:val="3"/>
        </w:rPr>
      </w:pPr>
    </w:p>
    <w:p>
      <w:pPr>
        <w:spacing w:line="20" w:lineRule="exact"/>
        <w:ind w:left="1351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419.6pt;height:.75pt;mso-position-horizontal-relative:char;mso-position-vertical-relative:line" coordorigin="0,0" coordsize="8392,15">
            <v:group style="position:absolute;left:7;top:7;width:8378;height:2" coordorigin="7,7" coordsize="8378,2">
              <v:shape style="position:absolute;left:7;top:7;width:8378;height:2" coordorigin="7,7" coordsize="8378,0" path="m7,7l8384,7e" filled="false" stroked="true" strokeweight=".718053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1"/>
        <w:rPr>
          <w:rFonts w:ascii="Arial" w:hAnsi="Arial" w:cs="Arial" w:eastAsia="Arial"/>
          <w:sz w:val="27"/>
          <w:szCs w:val="27"/>
        </w:rPr>
      </w:pPr>
    </w:p>
    <w:p>
      <w:pPr>
        <w:spacing w:line="28" w:lineRule="exact"/>
        <w:ind w:left="1430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position w:val="0"/>
          <w:sz w:val="2"/>
          <w:szCs w:val="2"/>
        </w:rPr>
        <w:pict>
          <v:group style="width:455.5pt;height:1.45pt;mso-position-horizontal-relative:char;mso-position-vertical-relative:line" coordorigin="0,0" coordsize="9110,29">
            <v:group style="position:absolute;left:14;top:14;width:9081;height:2" coordorigin="14,14" coordsize="9081,2">
              <v:shape style="position:absolute;left:14;top:14;width:9081;height:2" coordorigin="14,14" coordsize="9081,0" path="m14,14l9095,14e" filled="false" stroked="true" strokeweight="1.436105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position w:val="0"/>
          <w:sz w:val="2"/>
          <w:szCs w:val="2"/>
        </w:rPr>
      </w:r>
    </w:p>
    <w:p>
      <w:pPr>
        <w:spacing w:before="47"/>
        <w:ind w:left="1478" w:right="0" w:firstLine="0"/>
        <w:jc w:val="left"/>
        <w:rPr>
          <w:rFonts w:ascii="Arial" w:hAnsi="Arial" w:cs="Arial" w:eastAsia="Arial"/>
          <w:sz w:val="17"/>
          <w:szCs w:val="17"/>
        </w:rPr>
      </w:pPr>
      <w:r>
        <w:rPr>
          <w:rFonts w:ascii="Arial"/>
          <w:b/>
          <w:color w:val="494949"/>
          <w:w w:val="110"/>
          <w:sz w:val="17"/>
        </w:rPr>
        <w:t>6</w:t>
      </w:r>
      <w:r>
        <w:rPr>
          <w:rFonts w:ascii="Arial"/>
          <w:sz w:val="17"/>
        </w:rPr>
      </w:r>
    </w:p>
    <w:p>
      <w:pPr>
        <w:spacing w:after="0"/>
        <w:jc w:val="left"/>
        <w:rPr>
          <w:rFonts w:ascii="Arial" w:hAnsi="Arial" w:cs="Arial" w:eastAsia="Arial"/>
          <w:sz w:val="17"/>
          <w:szCs w:val="17"/>
        </w:rPr>
        <w:sectPr>
          <w:pgSz w:w="14160" w:h="18540"/>
          <w:pgMar w:header="0" w:footer="1418" w:top="1780" w:bottom="1600" w:left="1360" w:right="480"/>
        </w:sect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6"/>
        <w:rPr>
          <w:rFonts w:ascii="Arial" w:hAnsi="Arial" w:cs="Arial" w:eastAsia="Arial"/>
          <w:b/>
          <w:bCs/>
          <w:sz w:val="22"/>
          <w:szCs w:val="22"/>
        </w:rPr>
      </w:pPr>
    </w:p>
    <w:p>
      <w:pPr>
        <w:tabs>
          <w:tab w:pos="10868" w:val="right" w:leader="none"/>
        </w:tabs>
        <w:spacing w:before="85"/>
        <w:ind w:left="1836" w:right="0" w:firstLine="0"/>
        <w:jc w:val="left"/>
        <w:rPr>
          <w:rFonts w:ascii="Arial" w:hAnsi="Arial" w:cs="Arial" w:eastAsia="Arial"/>
          <w:sz w:val="15"/>
          <w:szCs w:val="15"/>
        </w:rPr>
      </w:pPr>
      <w:r>
        <w:rPr>
          <w:rFonts w:ascii="Arial"/>
          <w:b/>
          <w:color w:val="444444"/>
          <w:w w:val="105"/>
          <w:sz w:val="15"/>
        </w:rPr>
        <w:t>The Walt Disney Company's Yen </w:t>
      </w:r>
      <w:r>
        <w:rPr>
          <w:rFonts w:ascii="Arial"/>
          <w:b/>
          <w:color w:val="444444"/>
          <w:spacing w:val="19"/>
          <w:w w:val="105"/>
          <w:sz w:val="15"/>
        </w:rPr>
        <w:t> </w:t>
      </w:r>
      <w:r>
        <w:rPr>
          <w:rFonts w:ascii="Arial"/>
          <w:b/>
          <w:color w:val="444444"/>
          <w:w w:val="105"/>
          <w:sz w:val="15"/>
        </w:rPr>
        <w:t>Financing</w:t>
        <w:tab/>
        <w:t>287-058</w:t>
      </w:r>
      <w:r>
        <w:rPr>
          <w:rFonts w:ascii="Arial"/>
          <w:sz w:val="15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14"/>
          <w:szCs w:val="1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14"/>
          <w:szCs w:val="14"/>
        </w:rPr>
      </w:pPr>
    </w:p>
    <w:p>
      <w:pPr>
        <w:spacing w:line="240" w:lineRule="auto" w:before="9"/>
        <w:rPr>
          <w:rFonts w:ascii="Arial" w:hAnsi="Arial" w:cs="Arial" w:eastAsia="Arial"/>
          <w:b/>
          <w:bCs/>
          <w:sz w:val="14"/>
          <w:szCs w:val="14"/>
        </w:rPr>
      </w:pPr>
    </w:p>
    <w:p>
      <w:pPr>
        <w:pStyle w:val="BodyText"/>
        <w:spacing w:line="249" w:lineRule="auto"/>
        <w:ind w:left="1841" w:right="0" w:firstLine="4"/>
        <w:jc w:val="left"/>
      </w:pPr>
      <w:r>
        <w:rPr>
          <w:rFonts w:ascii="Times New Roman"/>
          <w:b/>
          <w:color w:val="444444"/>
          <w:w w:val="110"/>
        </w:rPr>
        <w:t>Exhibit 2 </w:t>
      </w:r>
      <w:r>
        <w:rPr>
          <w:color w:val="444444"/>
          <w:w w:val="110"/>
        </w:rPr>
        <w:t>The Walt Disney Compan</w:t>
      </w:r>
      <w:r>
        <w:rPr>
          <w:color w:val="646464"/>
          <w:w w:val="110"/>
        </w:rPr>
        <w:t>y </w:t>
      </w:r>
      <w:r>
        <w:rPr>
          <w:color w:val="444444"/>
          <w:w w:val="110"/>
        </w:rPr>
        <w:t>and Subsidiaries Consolidated Balance Sheet, Year</w:t>
      </w:r>
      <w:r>
        <w:rPr>
          <w:color w:val="444444"/>
          <w:spacing w:val="-9"/>
          <w:w w:val="110"/>
        </w:rPr>
        <w:t> </w:t>
      </w:r>
      <w:r>
        <w:rPr>
          <w:color w:val="444444"/>
          <w:w w:val="110"/>
        </w:rPr>
        <w:t>Ended</w:t>
      </w:r>
      <w:r>
        <w:rPr>
          <w:color w:val="444444"/>
          <w:w w:val="108"/>
        </w:rPr>
        <w:t> </w:t>
      </w:r>
      <w:r>
        <w:rPr>
          <w:color w:val="444444"/>
          <w:w w:val="110"/>
        </w:rPr>
        <w:t>September 30 </w:t>
      </w:r>
      <w:r>
        <w:rPr>
          <w:rFonts w:ascii="Arial"/>
          <w:color w:val="444444"/>
          <w:w w:val="110"/>
          <w:sz w:val="19"/>
        </w:rPr>
        <w:t>(in</w:t>
      </w:r>
      <w:r>
        <w:rPr>
          <w:rFonts w:ascii="Arial"/>
          <w:color w:val="444444"/>
          <w:spacing w:val="-8"/>
          <w:w w:val="110"/>
          <w:sz w:val="19"/>
        </w:rPr>
        <w:t> </w:t>
      </w:r>
      <w:r>
        <w:rPr>
          <w:color w:val="444444"/>
          <w:w w:val="110"/>
        </w:rPr>
        <w:t>thou</w:t>
      </w:r>
      <w:r>
        <w:rPr>
          <w:color w:val="646464"/>
          <w:w w:val="110"/>
        </w:rPr>
        <w:t>sa</w:t>
      </w:r>
      <w:r>
        <w:rPr>
          <w:color w:val="444444"/>
          <w:w w:val="110"/>
        </w:rPr>
        <w:t>nds)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spacing w:line="20" w:lineRule="exact"/>
        <w:ind w:left="1719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347.8pt;height:.75pt;mso-position-horizontal-relative:char;mso-position-vertical-relative:line" coordorigin="0,0" coordsize="6956,15">
            <v:group style="position:absolute;left:7;top:7;width:6941;height:2" coordorigin="7,7" coordsize="6941,2">
              <v:shape style="position:absolute;left:7;top:7;width:6941;height:2" coordorigin="7,7" coordsize="6941,0" path="m7,7l6948,7e" filled="false" stroked="true" strokeweight=".72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tabs>
          <w:tab w:pos="8172" w:val="left" w:leader="none"/>
        </w:tabs>
        <w:spacing w:before="55"/>
        <w:ind w:left="6377" w:right="0" w:firstLine="0"/>
        <w:jc w:val="left"/>
        <w:rPr>
          <w:rFonts w:ascii="Arial" w:hAnsi="Arial" w:cs="Arial" w:eastAsia="Arial"/>
          <w:sz w:val="17"/>
          <w:szCs w:val="17"/>
        </w:rPr>
      </w:pPr>
      <w:r>
        <w:rPr>
          <w:rFonts w:ascii="Arial"/>
          <w:b/>
          <w:color w:val="444444"/>
          <w:sz w:val="17"/>
        </w:rPr>
        <w:t>1984</w:t>
        <w:tab/>
      </w:r>
      <w:r>
        <w:rPr>
          <w:rFonts w:ascii="Arial"/>
          <w:b/>
          <w:color w:val="444444"/>
          <w:w w:val="105"/>
          <w:sz w:val="17"/>
        </w:rPr>
        <w:t>1983</w:t>
      </w:r>
      <w:r>
        <w:rPr>
          <w:rFonts w:ascii="Arial"/>
          <w:sz w:val="17"/>
        </w:rPr>
      </w:r>
    </w:p>
    <w:p>
      <w:pPr>
        <w:spacing w:line="240" w:lineRule="auto" w:before="9"/>
        <w:rPr>
          <w:rFonts w:ascii="Arial" w:hAnsi="Arial" w:cs="Arial" w:eastAsia="Arial"/>
          <w:b/>
          <w:bCs/>
          <w:sz w:val="3"/>
          <w:szCs w:val="3"/>
        </w:rPr>
      </w:pPr>
    </w:p>
    <w:p>
      <w:pPr>
        <w:spacing w:line="20" w:lineRule="exact"/>
        <w:ind w:left="1719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347.55pt;height:1pt;mso-position-horizontal-relative:char;mso-position-vertical-relative:line" coordorigin="0,0" coordsize="6951,20">
            <v:group style="position:absolute;left:7;top:7;width:6936;height:2" coordorigin="7,7" coordsize="6936,2">
              <v:shape style="position:absolute;left:7;top:7;width:6936;height:2" coordorigin="7,7" coordsize="6936,0" path="m7,7l6943,7e" filled="false" stroked="true" strokeweight=".72pt" strokecolor="#000000">
                <v:path arrowok="t"/>
              </v:shape>
            </v:group>
            <v:group style="position:absolute;left:7;top:14;width:6936;height:2" coordorigin="7,14" coordsize="6936,2">
              <v:shape style="position:absolute;left:7;top:14;width:6936;height:2" coordorigin="7,14" coordsize="6936,0" path="m7,14l6943,14e" filled="false" stroked="true" strokeweight=".48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before="135"/>
        <w:ind w:left="1846" w:right="0" w:firstLine="0"/>
        <w:jc w:val="left"/>
        <w:rPr>
          <w:rFonts w:ascii="Arial" w:hAnsi="Arial" w:cs="Arial" w:eastAsia="Arial"/>
          <w:sz w:val="17"/>
          <w:szCs w:val="17"/>
        </w:rPr>
      </w:pPr>
      <w:r>
        <w:rPr>
          <w:rFonts w:ascii="Arial"/>
          <w:b/>
          <w:color w:val="444444"/>
          <w:w w:val="105"/>
          <w:sz w:val="17"/>
        </w:rPr>
        <w:t>Assets</w:t>
      </w:r>
      <w:r>
        <w:rPr>
          <w:rFonts w:ascii="Arial"/>
          <w:sz w:val="17"/>
        </w:rPr>
      </w:r>
    </w:p>
    <w:p>
      <w:pPr>
        <w:spacing w:line="240" w:lineRule="auto" w:before="8"/>
        <w:rPr>
          <w:rFonts w:ascii="Arial" w:hAnsi="Arial" w:cs="Arial" w:eastAsia="Arial"/>
          <w:b/>
          <w:bCs/>
          <w:sz w:val="12"/>
          <w:szCs w:val="12"/>
        </w:rPr>
      </w:pPr>
    </w:p>
    <w:p>
      <w:pPr>
        <w:tabs>
          <w:tab w:pos="6123" w:val="left" w:leader="none"/>
          <w:tab w:pos="7913" w:val="left" w:leader="none"/>
        </w:tabs>
        <w:spacing w:line="204" w:lineRule="exact" w:before="0"/>
        <w:ind w:left="1846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color w:val="444444"/>
          <w:sz w:val="18"/>
        </w:rPr>
        <w:t>Cash</w:t>
        <w:tab/>
      </w:r>
      <w:r>
        <w:rPr>
          <w:rFonts w:ascii="Arial"/>
          <w:color w:val="444444"/>
          <w:w w:val="95"/>
          <w:sz w:val="18"/>
        </w:rPr>
        <w:t>$35,346</w:t>
        <w:tab/>
      </w:r>
      <w:r>
        <w:rPr>
          <w:rFonts w:ascii="Arial"/>
          <w:color w:val="444444"/>
          <w:sz w:val="18"/>
        </w:rPr>
        <w:t>$18</w:t>
      </w:r>
      <w:r>
        <w:rPr>
          <w:rFonts w:ascii="Arial"/>
          <w:color w:val="646464"/>
          <w:sz w:val="18"/>
        </w:rPr>
        <w:t>,</w:t>
      </w:r>
      <w:r>
        <w:rPr>
          <w:rFonts w:ascii="Arial"/>
          <w:color w:val="444444"/>
          <w:sz w:val="18"/>
        </w:rPr>
        <w:t>055</w:t>
      </w:r>
      <w:r>
        <w:rPr>
          <w:rFonts w:ascii="Arial"/>
          <w:sz w:val="18"/>
        </w:rPr>
      </w:r>
    </w:p>
    <w:p>
      <w:pPr>
        <w:spacing w:line="202" w:lineRule="exact" w:before="0"/>
        <w:ind w:left="1846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color w:val="444444"/>
          <w:sz w:val="18"/>
        </w:rPr>
        <w:t>Accounts and notes</w:t>
      </w:r>
      <w:r>
        <w:rPr>
          <w:rFonts w:ascii="Arial"/>
          <w:color w:val="444444"/>
          <w:spacing w:val="15"/>
          <w:sz w:val="18"/>
        </w:rPr>
        <w:t> </w:t>
      </w:r>
      <w:r>
        <w:rPr>
          <w:rFonts w:ascii="Arial"/>
          <w:color w:val="444444"/>
          <w:sz w:val="18"/>
        </w:rPr>
        <w:t>receivable</w:t>
      </w:r>
      <w:r>
        <w:rPr>
          <w:rFonts w:ascii="Arial"/>
          <w:sz w:val="18"/>
        </w:rPr>
      </w:r>
    </w:p>
    <w:p>
      <w:pPr>
        <w:tabs>
          <w:tab w:pos="4103" w:val="left" w:leader="none"/>
          <w:tab w:pos="5889" w:val="left" w:leader="none"/>
        </w:tabs>
        <w:spacing w:line="204" w:lineRule="exact" w:before="0"/>
        <w:ind w:left="0" w:right="586" w:firstLine="0"/>
        <w:jc w:val="center"/>
        <w:rPr>
          <w:rFonts w:ascii="Arial" w:hAnsi="Arial" w:cs="Arial" w:eastAsia="Arial"/>
          <w:sz w:val="18"/>
          <w:szCs w:val="18"/>
        </w:rPr>
      </w:pPr>
      <w:r>
        <w:rPr>
          <w:rFonts w:ascii="Arial"/>
          <w:color w:val="444444"/>
          <w:w w:val="95"/>
          <w:sz w:val="18"/>
        </w:rPr>
        <w:t>(net)</w:t>
        <w:tab/>
      </w:r>
      <w:r>
        <w:rPr>
          <w:rFonts w:ascii="Arial"/>
          <w:color w:val="444444"/>
          <w:spacing w:val="-3"/>
          <w:sz w:val="18"/>
        </w:rPr>
        <w:t>172</w:t>
      </w:r>
      <w:r>
        <w:rPr>
          <w:rFonts w:ascii="Arial"/>
          <w:color w:val="646464"/>
          <w:spacing w:val="-3"/>
          <w:sz w:val="18"/>
        </w:rPr>
        <w:t>,</w:t>
      </w:r>
      <w:r>
        <w:rPr>
          <w:rFonts w:ascii="Arial"/>
          <w:color w:val="444444"/>
          <w:spacing w:val="-3"/>
          <w:sz w:val="18"/>
        </w:rPr>
        <w:t>762</w:t>
        <w:tab/>
        <w:t>104</w:t>
      </w:r>
      <w:r>
        <w:rPr>
          <w:rFonts w:ascii="Arial"/>
          <w:color w:val="646464"/>
          <w:spacing w:val="-3"/>
          <w:sz w:val="18"/>
        </w:rPr>
        <w:t>,</w:t>
      </w:r>
      <w:r>
        <w:rPr>
          <w:rFonts w:ascii="Arial"/>
          <w:color w:val="444444"/>
          <w:spacing w:val="-3"/>
          <w:sz w:val="18"/>
        </w:rPr>
        <w:t>746</w:t>
      </w:r>
      <w:r>
        <w:rPr>
          <w:rFonts w:ascii="Arial"/>
          <w:spacing w:val="-3"/>
          <w:sz w:val="18"/>
        </w:rPr>
      </w:r>
    </w:p>
    <w:p>
      <w:pPr>
        <w:tabs>
          <w:tab w:pos="6214" w:val="left" w:leader="none"/>
          <w:tab w:pos="8009" w:val="left" w:leader="none"/>
        </w:tabs>
        <w:spacing w:before="9"/>
        <w:ind w:left="1841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color w:val="444444"/>
          <w:sz w:val="18"/>
        </w:rPr>
        <w:t>Taxes on income</w:t>
      </w:r>
      <w:r>
        <w:rPr>
          <w:rFonts w:ascii="Arial"/>
          <w:color w:val="444444"/>
          <w:spacing w:val="10"/>
          <w:sz w:val="18"/>
        </w:rPr>
        <w:t> </w:t>
      </w:r>
      <w:r>
        <w:rPr>
          <w:rFonts w:ascii="Arial"/>
          <w:color w:val="444444"/>
          <w:sz w:val="18"/>
        </w:rPr>
        <w:t>refundable</w:t>
        <w:tab/>
      </w:r>
      <w:r>
        <w:rPr>
          <w:rFonts w:ascii="Arial"/>
          <w:color w:val="444444"/>
          <w:w w:val="95"/>
          <w:sz w:val="18"/>
        </w:rPr>
        <w:t>60,000</w:t>
        <w:tab/>
      </w:r>
      <w:r>
        <w:rPr>
          <w:rFonts w:ascii="Arial"/>
          <w:color w:val="444444"/>
          <w:sz w:val="18"/>
        </w:rPr>
        <w:t>70</w:t>
      </w:r>
      <w:r>
        <w:rPr>
          <w:rFonts w:ascii="Arial"/>
          <w:color w:val="828282"/>
          <w:sz w:val="18"/>
        </w:rPr>
        <w:t>,</w:t>
      </w:r>
      <w:r>
        <w:rPr>
          <w:rFonts w:ascii="Arial"/>
          <w:color w:val="444444"/>
          <w:sz w:val="18"/>
        </w:rPr>
        <w:t>000</w:t>
      </w:r>
      <w:r>
        <w:rPr>
          <w:rFonts w:ascii="Arial"/>
          <w:sz w:val="18"/>
        </w:rPr>
      </w:r>
    </w:p>
    <w:p>
      <w:pPr>
        <w:tabs>
          <w:tab w:pos="6223" w:val="left" w:leader="none"/>
          <w:tab w:pos="8014" w:val="left" w:leader="none"/>
        </w:tabs>
        <w:spacing w:before="8"/>
        <w:ind w:left="1851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color w:val="444444"/>
          <w:position w:val="1"/>
          <w:sz w:val="18"/>
        </w:rPr>
        <w:t>Merchandise</w:t>
      </w:r>
      <w:r>
        <w:rPr>
          <w:rFonts w:ascii="Arial"/>
          <w:color w:val="444444"/>
          <w:spacing w:val="-1"/>
          <w:position w:val="1"/>
          <w:sz w:val="18"/>
        </w:rPr>
        <w:t> </w:t>
      </w:r>
      <w:r>
        <w:rPr>
          <w:rFonts w:ascii="Arial"/>
          <w:color w:val="444444"/>
          <w:position w:val="1"/>
          <w:sz w:val="18"/>
        </w:rPr>
        <w:t>inventories</w:t>
        <w:tab/>
      </w:r>
      <w:r>
        <w:rPr>
          <w:rFonts w:ascii="Arial"/>
          <w:color w:val="444444"/>
          <w:w w:val="95"/>
          <w:sz w:val="18"/>
        </w:rPr>
        <w:t>83,467</w:t>
        <w:tab/>
      </w:r>
      <w:r>
        <w:rPr>
          <w:rFonts w:ascii="Arial"/>
          <w:color w:val="444444"/>
          <w:sz w:val="18"/>
        </w:rPr>
        <w:t>77</w:t>
      </w:r>
      <w:r>
        <w:rPr>
          <w:rFonts w:ascii="Arial"/>
          <w:color w:val="646464"/>
          <w:sz w:val="18"/>
        </w:rPr>
        <w:t>,</w:t>
      </w:r>
      <w:r>
        <w:rPr>
          <w:rFonts w:ascii="Arial"/>
          <w:color w:val="444444"/>
          <w:sz w:val="18"/>
        </w:rPr>
        <w:t>945</w:t>
      </w:r>
      <w:r>
        <w:rPr>
          <w:rFonts w:ascii="Arial"/>
          <w:sz w:val="18"/>
        </w:rPr>
      </w:r>
    </w:p>
    <w:p>
      <w:pPr>
        <w:tabs>
          <w:tab w:pos="6132" w:val="left" w:leader="none"/>
          <w:tab w:pos="7918" w:val="left" w:leader="none"/>
        </w:tabs>
        <w:spacing w:before="13"/>
        <w:ind w:left="1856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color w:val="444444"/>
          <w:sz w:val="18"/>
        </w:rPr>
        <w:t>Film production</w:t>
      </w:r>
      <w:r>
        <w:rPr>
          <w:rFonts w:ascii="Arial"/>
          <w:color w:val="444444"/>
          <w:spacing w:val="-1"/>
          <w:sz w:val="18"/>
        </w:rPr>
        <w:t> </w:t>
      </w:r>
      <w:r>
        <w:rPr>
          <w:rFonts w:ascii="Arial"/>
          <w:color w:val="444444"/>
          <w:sz w:val="18"/>
        </w:rPr>
        <w:t>costs</w:t>
        <w:tab/>
      </w:r>
      <w:r>
        <w:rPr>
          <w:rFonts w:ascii="Arial"/>
          <w:color w:val="444444"/>
          <w:spacing w:val="-2"/>
          <w:w w:val="95"/>
          <w:sz w:val="18"/>
        </w:rPr>
        <w:t>102</w:t>
      </w:r>
      <w:r>
        <w:rPr>
          <w:rFonts w:ascii="Arial"/>
          <w:color w:val="646464"/>
          <w:spacing w:val="-2"/>
          <w:w w:val="95"/>
          <w:sz w:val="18"/>
        </w:rPr>
        <w:t>,</w:t>
      </w:r>
      <w:r>
        <w:rPr>
          <w:rFonts w:ascii="Arial"/>
          <w:color w:val="444444"/>
          <w:spacing w:val="-2"/>
          <w:w w:val="95"/>
          <w:sz w:val="18"/>
        </w:rPr>
        <w:t>462</w:t>
        <w:tab/>
      </w:r>
      <w:r>
        <w:rPr>
          <w:rFonts w:ascii="Arial"/>
          <w:color w:val="444444"/>
          <w:spacing w:val="-3"/>
          <w:sz w:val="18"/>
        </w:rPr>
        <w:t>127</w:t>
      </w:r>
      <w:r>
        <w:rPr>
          <w:rFonts w:ascii="Arial"/>
          <w:color w:val="646464"/>
          <w:spacing w:val="-3"/>
          <w:sz w:val="18"/>
        </w:rPr>
        <w:t>,</w:t>
      </w:r>
      <w:r>
        <w:rPr>
          <w:rFonts w:ascii="Arial"/>
          <w:color w:val="444444"/>
          <w:spacing w:val="-3"/>
          <w:sz w:val="18"/>
        </w:rPr>
        <w:t>010</w:t>
      </w:r>
      <w:r>
        <w:rPr>
          <w:rFonts w:ascii="Arial"/>
          <w:spacing w:val="-3"/>
          <w:sz w:val="18"/>
        </w:rPr>
      </w:r>
    </w:p>
    <w:p>
      <w:pPr>
        <w:tabs>
          <w:tab w:pos="6123" w:val="left" w:leader="none"/>
        </w:tabs>
        <w:spacing w:line="202" w:lineRule="exact" w:before="21"/>
        <w:ind w:left="1856" w:right="441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color w:val="444444"/>
          <w:sz w:val="18"/>
        </w:rPr>
        <w:t>Real estate</w:t>
      </w:r>
      <w:r>
        <w:rPr>
          <w:rFonts w:ascii="Arial"/>
          <w:color w:val="444444"/>
          <w:spacing w:val="-1"/>
          <w:sz w:val="18"/>
        </w:rPr>
        <w:t> </w:t>
      </w:r>
      <w:r>
        <w:rPr>
          <w:rFonts w:ascii="Arial"/>
          <w:color w:val="444444"/>
          <w:sz w:val="18"/>
        </w:rPr>
        <w:t>inventories</w:t>
        <w:tab/>
      </w:r>
      <w:r>
        <w:rPr>
          <w:rFonts w:ascii="Arial"/>
          <w:color w:val="444444"/>
          <w:w w:val="95"/>
          <w:sz w:val="18"/>
        </w:rPr>
        <w:t>229,424</w:t>
      </w:r>
      <w:r>
        <w:rPr>
          <w:rFonts w:ascii="Arial"/>
          <w:color w:val="444444"/>
          <w:spacing w:val="-22"/>
          <w:w w:val="95"/>
          <w:sz w:val="18"/>
        </w:rPr>
        <w:t> </w:t>
      </w:r>
      <w:r>
        <w:rPr>
          <w:rFonts w:ascii="Arial"/>
          <w:color w:val="444444"/>
          <w:spacing w:val="-22"/>
          <w:w w:val="95"/>
          <w:sz w:val="18"/>
        </w:rPr>
      </w:r>
      <w:r>
        <w:rPr>
          <w:rFonts w:ascii="Arial"/>
          <w:color w:val="444444"/>
          <w:sz w:val="18"/>
        </w:rPr>
        <w:t>Entertainment attractions</w:t>
      </w:r>
      <w:r>
        <w:rPr>
          <w:rFonts w:ascii="Arial"/>
          <w:color w:val="444444"/>
          <w:spacing w:val="9"/>
          <w:sz w:val="18"/>
        </w:rPr>
        <w:t> </w:t>
      </w:r>
      <w:r>
        <w:rPr>
          <w:rFonts w:ascii="Arial"/>
          <w:color w:val="444444"/>
          <w:sz w:val="18"/>
        </w:rPr>
        <w:t>and</w:t>
      </w:r>
      <w:r>
        <w:rPr>
          <w:rFonts w:ascii="Arial"/>
          <w:sz w:val="18"/>
        </w:rPr>
      </w:r>
    </w:p>
    <w:p>
      <w:pPr>
        <w:tabs>
          <w:tab w:pos="3945" w:val="left" w:leader="none"/>
          <w:tab w:pos="5735" w:val="left" w:leader="none"/>
        </w:tabs>
        <w:spacing w:line="199" w:lineRule="exact" w:before="0"/>
        <w:ind w:left="0" w:right="589" w:firstLine="0"/>
        <w:jc w:val="center"/>
        <w:rPr>
          <w:rFonts w:ascii="Arial" w:hAnsi="Arial" w:cs="Arial" w:eastAsia="Arial"/>
          <w:sz w:val="18"/>
          <w:szCs w:val="18"/>
        </w:rPr>
      </w:pPr>
      <w:r>
        <w:rPr>
          <w:rFonts w:ascii="Arial"/>
          <w:color w:val="444444"/>
          <w:sz w:val="18"/>
        </w:rPr>
        <w:t>other</w:t>
      </w:r>
      <w:r>
        <w:rPr>
          <w:rFonts w:ascii="Arial"/>
          <w:color w:val="444444"/>
          <w:spacing w:val="3"/>
          <w:sz w:val="18"/>
        </w:rPr>
        <w:t> </w:t>
      </w:r>
      <w:r>
        <w:rPr>
          <w:rFonts w:ascii="Arial"/>
          <w:color w:val="444444"/>
          <w:sz w:val="18"/>
        </w:rPr>
        <w:t>property</w:t>
        <w:tab/>
      </w:r>
      <w:r>
        <w:rPr>
          <w:rFonts w:ascii="Arial"/>
          <w:color w:val="444444"/>
          <w:w w:val="95"/>
          <w:sz w:val="18"/>
        </w:rPr>
        <w:t>2,413,985</w:t>
        <w:tab/>
      </w:r>
      <w:r>
        <w:rPr>
          <w:rFonts w:ascii="Arial"/>
          <w:color w:val="444444"/>
          <w:sz w:val="18"/>
        </w:rPr>
        <w:t>2,251</w:t>
      </w:r>
      <w:r>
        <w:rPr>
          <w:rFonts w:ascii="Arial"/>
          <w:color w:val="444444"/>
          <w:spacing w:val="-36"/>
          <w:sz w:val="18"/>
        </w:rPr>
        <w:t> </w:t>
      </w:r>
      <w:r>
        <w:rPr>
          <w:rFonts w:ascii="Arial"/>
          <w:color w:val="646464"/>
          <w:spacing w:val="-3"/>
          <w:sz w:val="18"/>
        </w:rPr>
        <w:t>,</w:t>
      </w:r>
      <w:r>
        <w:rPr>
          <w:rFonts w:ascii="Arial"/>
          <w:color w:val="444444"/>
          <w:spacing w:val="-3"/>
          <w:sz w:val="18"/>
        </w:rPr>
        <w:t>297</w:t>
      </w:r>
      <w:r>
        <w:rPr>
          <w:rFonts w:ascii="Arial"/>
          <w:spacing w:val="-3"/>
          <w:sz w:val="18"/>
        </w:rPr>
      </w:r>
    </w:p>
    <w:p>
      <w:pPr>
        <w:tabs>
          <w:tab w:pos="3796" w:val="left" w:leader="none"/>
          <w:tab w:pos="5582" w:val="left" w:leader="none"/>
        </w:tabs>
        <w:spacing w:before="13"/>
        <w:ind w:left="0" w:right="410" w:firstLine="0"/>
        <w:jc w:val="center"/>
        <w:rPr>
          <w:rFonts w:ascii="Arial" w:hAnsi="Arial" w:cs="Arial" w:eastAsia="Arial"/>
          <w:sz w:val="18"/>
          <w:szCs w:val="18"/>
        </w:rPr>
      </w:pPr>
      <w:r>
        <w:rPr>
          <w:rFonts w:ascii="Arial"/>
          <w:color w:val="444444"/>
          <w:sz w:val="18"/>
        </w:rPr>
        <w:t>Less accumulated depreciation</w:t>
        <w:tab/>
        <w:t>(600</w:t>
      </w:r>
      <w:r>
        <w:rPr>
          <w:rFonts w:ascii="Arial"/>
          <w:color w:val="646464"/>
          <w:sz w:val="18"/>
        </w:rPr>
        <w:t>,</w:t>
      </w:r>
      <w:r>
        <w:rPr>
          <w:rFonts w:ascii="Arial"/>
          <w:color w:val="444444"/>
          <w:sz w:val="18"/>
        </w:rPr>
        <w:t>156)</w:t>
        <w:tab/>
        <w:t>(504,365)</w:t>
      </w:r>
      <w:r>
        <w:rPr>
          <w:rFonts w:ascii="Arial"/>
          <w:sz w:val="18"/>
        </w:rPr>
      </w:r>
    </w:p>
    <w:p>
      <w:pPr>
        <w:spacing w:line="240" w:lineRule="auto" w:before="1"/>
        <w:rPr>
          <w:rFonts w:ascii="Arial" w:hAnsi="Arial" w:cs="Arial" w:eastAsia="Arial"/>
          <w:sz w:val="2"/>
          <w:szCs w:val="2"/>
        </w:rPr>
      </w:pPr>
    </w:p>
    <w:p>
      <w:pPr>
        <w:tabs>
          <w:tab w:pos="7584" w:val="left" w:leader="none"/>
        </w:tabs>
        <w:spacing w:line="20" w:lineRule="exact"/>
        <w:ind w:left="5775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/>
          <w:sz w:val="2"/>
        </w:rPr>
        <w:pict>
          <v:group style="width:51.85pt;height:.75pt;mso-position-horizontal-relative:char;mso-position-vertical-relative:line" coordorigin="0,0" coordsize="1037,15">
            <v:group style="position:absolute;left:7;top:7;width:1023;height:2" coordorigin="7,7" coordsize="1023,2">
              <v:shape style="position:absolute;left:7;top:7;width:1023;height:2" coordorigin="7,7" coordsize="1023,0" path="m7,7l1030,7e" filled="false" stroked="true" strokeweight=".72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  <w:r>
        <w:rPr>
          <w:rFonts w:ascii="Arial"/>
          <w:sz w:val="2"/>
        </w:rPr>
        <w:tab/>
      </w:r>
      <w:r>
        <w:rPr>
          <w:rFonts w:ascii="Arial"/>
          <w:sz w:val="2"/>
        </w:rPr>
        <w:pict>
          <v:group style="width:50.4pt;height:.75pt;mso-position-horizontal-relative:char;mso-position-vertical-relative:line" coordorigin="0,0" coordsize="1008,15">
            <v:group style="position:absolute;left:7;top:7;width:994;height:2" coordorigin="7,7" coordsize="994,2">
              <v:shape style="position:absolute;left:7;top:7;width:994;height:2" coordorigin="7,7" coordsize="994,0" path="m7,7l1001,7e" filled="false" stroked="true" strokeweight=".72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</w:p>
    <w:p>
      <w:pPr>
        <w:tabs>
          <w:tab w:pos="7659" w:val="left" w:leader="none"/>
        </w:tabs>
        <w:spacing w:before="3"/>
        <w:ind w:left="5868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color w:val="444444"/>
          <w:w w:val="95"/>
          <w:sz w:val="18"/>
        </w:rPr>
        <w:t>$1,813,829</w:t>
        <w:tab/>
      </w:r>
      <w:r>
        <w:rPr>
          <w:rFonts w:ascii="Arial"/>
          <w:color w:val="444444"/>
          <w:sz w:val="18"/>
        </w:rPr>
        <w:t>$1</w:t>
      </w:r>
      <w:r>
        <w:rPr>
          <w:rFonts w:ascii="Arial"/>
          <w:color w:val="646464"/>
          <w:sz w:val="18"/>
        </w:rPr>
        <w:t>,</w:t>
      </w:r>
      <w:r>
        <w:rPr>
          <w:rFonts w:ascii="Arial"/>
          <w:color w:val="444444"/>
          <w:sz w:val="18"/>
        </w:rPr>
        <w:t>746</w:t>
      </w:r>
      <w:r>
        <w:rPr>
          <w:rFonts w:ascii="Arial"/>
          <w:color w:val="646464"/>
          <w:sz w:val="18"/>
        </w:rPr>
        <w:t>,</w:t>
      </w:r>
      <w:r>
        <w:rPr>
          <w:rFonts w:ascii="Arial"/>
          <w:color w:val="444444"/>
          <w:sz w:val="18"/>
        </w:rPr>
        <w:t>932</w:t>
      </w:r>
      <w:r>
        <w:rPr>
          <w:rFonts w:ascii="Arial"/>
          <w:sz w:val="18"/>
        </w:rPr>
      </w:r>
    </w:p>
    <w:p>
      <w:pPr>
        <w:spacing w:line="199" w:lineRule="exact" w:before="0"/>
        <w:ind w:left="2206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color w:val="444444"/>
          <w:sz w:val="18"/>
        </w:rPr>
        <w:t>Construction and design</w:t>
      </w:r>
      <w:r>
        <w:rPr>
          <w:rFonts w:ascii="Arial"/>
          <w:color w:val="444444"/>
          <w:spacing w:val="24"/>
          <w:sz w:val="18"/>
        </w:rPr>
        <w:t> </w:t>
      </w:r>
      <w:r>
        <w:rPr>
          <w:rFonts w:ascii="Arial"/>
          <w:color w:val="444444"/>
          <w:sz w:val="18"/>
        </w:rPr>
        <w:t>projects</w:t>
      </w:r>
      <w:r>
        <w:rPr>
          <w:rFonts w:ascii="Arial"/>
          <w:sz w:val="18"/>
        </w:rPr>
      </w:r>
    </w:p>
    <w:p>
      <w:pPr>
        <w:tabs>
          <w:tab w:pos="3830" w:val="left" w:leader="none"/>
          <w:tab w:pos="5529" w:val="left" w:leader="none"/>
        </w:tabs>
        <w:spacing w:line="204" w:lineRule="exact" w:before="0"/>
        <w:ind w:left="0" w:right="204" w:firstLine="0"/>
        <w:jc w:val="center"/>
        <w:rPr>
          <w:rFonts w:ascii="Arial" w:hAnsi="Arial" w:cs="Arial" w:eastAsia="Arial"/>
          <w:sz w:val="18"/>
          <w:szCs w:val="18"/>
        </w:rPr>
      </w:pPr>
      <w:r>
        <w:rPr>
          <w:rFonts w:ascii="Arial"/>
          <w:color w:val="444444"/>
          <w:sz w:val="18"/>
        </w:rPr>
        <w:t>in</w:t>
      </w:r>
      <w:r>
        <w:rPr>
          <w:rFonts w:ascii="Arial"/>
          <w:color w:val="444444"/>
          <w:spacing w:val="-6"/>
          <w:sz w:val="18"/>
        </w:rPr>
        <w:t> </w:t>
      </w:r>
      <w:r>
        <w:rPr>
          <w:rFonts w:ascii="Arial"/>
          <w:color w:val="444444"/>
          <w:sz w:val="18"/>
        </w:rPr>
        <w:t>progress</w:t>
        <w:tab/>
      </w:r>
      <w:r>
        <w:rPr>
          <w:rFonts w:ascii="Arial"/>
          <w:color w:val="444444"/>
          <w:spacing w:val="-2"/>
          <w:sz w:val="18"/>
        </w:rPr>
        <w:t>94</w:t>
      </w:r>
      <w:r>
        <w:rPr>
          <w:rFonts w:ascii="Arial"/>
          <w:color w:val="646464"/>
          <w:spacing w:val="-2"/>
          <w:sz w:val="18"/>
        </w:rPr>
        <w:t>,</w:t>
      </w:r>
      <w:r>
        <w:rPr>
          <w:rFonts w:ascii="Arial"/>
          <w:color w:val="444444"/>
          <w:spacing w:val="-2"/>
          <w:sz w:val="18"/>
        </w:rPr>
        <w:t>710</w:t>
        <w:tab/>
      </w:r>
      <w:r>
        <w:rPr>
          <w:rFonts w:ascii="Arial"/>
          <w:color w:val="444444"/>
          <w:spacing w:val="2"/>
          <w:sz w:val="18"/>
        </w:rPr>
        <w:t>108</w:t>
      </w:r>
      <w:r>
        <w:rPr>
          <w:rFonts w:ascii="Arial"/>
          <w:color w:val="646464"/>
          <w:spacing w:val="2"/>
          <w:sz w:val="18"/>
        </w:rPr>
        <w:t>,</w:t>
      </w:r>
      <w:r>
        <w:rPr>
          <w:rFonts w:ascii="Arial"/>
          <w:color w:val="444444"/>
          <w:spacing w:val="2"/>
          <w:sz w:val="18"/>
        </w:rPr>
        <w:t>190</w:t>
      </w:r>
      <w:r>
        <w:rPr>
          <w:rFonts w:ascii="Arial"/>
          <w:spacing w:val="2"/>
          <w:sz w:val="18"/>
        </w:rPr>
      </w:r>
    </w:p>
    <w:p>
      <w:pPr>
        <w:tabs>
          <w:tab w:pos="6219" w:val="left" w:leader="none"/>
          <w:tab w:pos="8023" w:val="left" w:leader="none"/>
        </w:tabs>
        <w:spacing w:before="9"/>
        <w:ind w:left="2211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color w:val="444444"/>
          <w:sz w:val="18"/>
        </w:rPr>
        <w:t>Land</w:t>
        <w:tab/>
      </w:r>
      <w:r>
        <w:rPr>
          <w:rFonts w:ascii="Arial"/>
          <w:color w:val="444444"/>
          <w:spacing w:val="-2"/>
          <w:sz w:val="18"/>
        </w:rPr>
        <w:t>28</w:t>
      </w:r>
      <w:r>
        <w:rPr>
          <w:rFonts w:ascii="Arial"/>
          <w:color w:val="646464"/>
          <w:spacing w:val="-2"/>
          <w:sz w:val="18"/>
        </w:rPr>
        <w:t>,</w:t>
      </w:r>
      <w:r>
        <w:rPr>
          <w:rFonts w:ascii="Arial"/>
          <w:color w:val="444444"/>
          <w:spacing w:val="-2"/>
          <w:sz w:val="18"/>
        </w:rPr>
        <w:t>807</w:t>
        <w:tab/>
      </w:r>
      <w:r>
        <w:rPr>
          <w:rFonts w:ascii="Arial"/>
          <w:color w:val="444444"/>
          <w:spacing w:val="-4"/>
          <w:w w:val="105"/>
          <w:sz w:val="18"/>
        </w:rPr>
        <w:t>16</w:t>
      </w:r>
      <w:r>
        <w:rPr>
          <w:rFonts w:ascii="Arial"/>
          <w:color w:val="646464"/>
          <w:spacing w:val="-4"/>
          <w:w w:val="105"/>
          <w:sz w:val="18"/>
        </w:rPr>
        <w:t>,</w:t>
      </w:r>
      <w:r>
        <w:rPr>
          <w:rFonts w:ascii="Arial"/>
          <w:color w:val="444444"/>
          <w:spacing w:val="-4"/>
          <w:w w:val="105"/>
          <w:sz w:val="18"/>
        </w:rPr>
        <w:t>687</w:t>
      </w:r>
      <w:r>
        <w:rPr>
          <w:rFonts w:ascii="Arial"/>
          <w:spacing w:val="-4"/>
          <w:sz w:val="18"/>
        </w:rPr>
      </w:r>
    </w:p>
    <w:p>
      <w:pPr>
        <w:spacing w:line="240" w:lineRule="auto" w:before="1"/>
        <w:rPr>
          <w:rFonts w:ascii="Arial" w:hAnsi="Arial" w:cs="Arial" w:eastAsia="Arial"/>
          <w:sz w:val="2"/>
          <w:szCs w:val="2"/>
        </w:rPr>
      </w:pPr>
    </w:p>
    <w:p>
      <w:pPr>
        <w:tabs>
          <w:tab w:pos="7584" w:val="left" w:leader="none"/>
        </w:tabs>
        <w:spacing w:line="20" w:lineRule="exact"/>
        <w:ind w:left="5775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/>
          <w:sz w:val="2"/>
        </w:rPr>
        <w:pict>
          <v:group style="width:51.6pt;height:.75pt;mso-position-horizontal-relative:char;mso-position-vertical-relative:line" coordorigin="0,0" coordsize="1032,15">
            <v:group style="position:absolute;left:7;top:7;width:1018;height:2" coordorigin="7,7" coordsize="1018,2">
              <v:shape style="position:absolute;left:7;top:7;width:1018;height:2" coordorigin="7,7" coordsize="1018,0" path="m7,7l1025,7e" filled="false" stroked="true" strokeweight=".72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  <w:r>
        <w:rPr>
          <w:rFonts w:ascii="Arial"/>
          <w:sz w:val="2"/>
        </w:rPr>
        <w:tab/>
      </w:r>
      <w:r>
        <w:rPr>
          <w:rFonts w:ascii="Arial"/>
          <w:sz w:val="2"/>
        </w:rPr>
        <w:pict>
          <v:group style="width:50.4pt;height:.75pt;mso-position-horizontal-relative:char;mso-position-vertical-relative:line" coordorigin="0,0" coordsize="1008,15">
            <v:group style="position:absolute;left:7;top:7;width:994;height:2" coordorigin="7,7" coordsize="994,2">
              <v:shape style="position:absolute;left:7;top:7;width:994;height:2" coordorigin="7,7" coordsize="994,0" path="m7,7l1001,7e" filled="false" stroked="true" strokeweight=".72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</w:p>
    <w:p>
      <w:pPr>
        <w:tabs>
          <w:tab w:pos="7659" w:val="left" w:leader="none"/>
        </w:tabs>
        <w:spacing w:before="3"/>
        <w:ind w:left="5864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color w:val="444444"/>
          <w:sz w:val="18"/>
        </w:rPr>
        <w:t>$1,937</w:t>
      </w:r>
      <w:r>
        <w:rPr>
          <w:rFonts w:ascii="Arial"/>
          <w:color w:val="444444"/>
          <w:spacing w:val="-23"/>
          <w:sz w:val="18"/>
        </w:rPr>
        <w:t> </w:t>
      </w:r>
      <w:r>
        <w:rPr>
          <w:rFonts w:ascii="Arial"/>
          <w:color w:val="646464"/>
          <w:spacing w:val="-4"/>
          <w:sz w:val="18"/>
        </w:rPr>
        <w:t>,</w:t>
      </w:r>
      <w:r>
        <w:rPr>
          <w:rFonts w:ascii="Arial"/>
          <w:color w:val="444444"/>
          <w:spacing w:val="-4"/>
          <w:sz w:val="18"/>
        </w:rPr>
        <w:t>346</w:t>
        <w:tab/>
      </w:r>
      <w:r>
        <w:rPr>
          <w:rFonts w:ascii="Arial"/>
          <w:color w:val="444444"/>
          <w:sz w:val="18"/>
        </w:rPr>
        <w:t>$1,871,809</w:t>
      </w:r>
      <w:r>
        <w:rPr>
          <w:rFonts w:ascii="Arial"/>
          <w:sz w:val="18"/>
        </w:rPr>
      </w:r>
    </w:p>
    <w:p>
      <w:pPr>
        <w:tabs>
          <w:tab w:pos="6132" w:val="left" w:leader="none"/>
          <w:tab w:pos="7923" w:val="left" w:leader="none"/>
        </w:tabs>
        <w:spacing w:before="133"/>
        <w:ind w:left="1846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color w:val="444444"/>
          <w:sz w:val="18"/>
        </w:rPr>
        <w:t>Other</w:t>
      </w:r>
      <w:r>
        <w:rPr>
          <w:rFonts w:ascii="Arial"/>
          <w:color w:val="444444"/>
          <w:spacing w:val="2"/>
          <w:sz w:val="18"/>
        </w:rPr>
        <w:t> </w:t>
      </w:r>
      <w:r>
        <w:rPr>
          <w:rFonts w:ascii="Arial"/>
          <w:color w:val="444444"/>
          <w:sz w:val="18"/>
        </w:rPr>
        <w:t>assets</w:t>
        <w:tab/>
      </w:r>
      <w:r>
        <w:rPr>
          <w:rFonts w:ascii="Arial"/>
          <w:color w:val="444444"/>
          <w:w w:val="95"/>
          <w:sz w:val="18"/>
        </w:rPr>
        <w:t>118,636</w:t>
        <w:tab/>
      </w:r>
      <w:r>
        <w:rPr>
          <w:rFonts w:ascii="Arial"/>
          <w:color w:val="444444"/>
          <w:sz w:val="18"/>
        </w:rPr>
        <w:t>111,630</w:t>
      </w:r>
      <w:r>
        <w:rPr>
          <w:rFonts w:ascii="Arial"/>
          <w:sz w:val="18"/>
        </w:rPr>
      </w:r>
    </w:p>
    <w:p>
      <w:pPr>
        <w:spacing w:line="240" w:lineRule="auto" w:before="1"/>
        <w:rPr>
          <w:rFonts w:ascii="Arial" w:hAnsi="Arial" w:cs="Arial" w:eastAsia="Arial"/>
          <w:sz w:val="2"/>
          <w:szCs w:val="2"/>
        </w:rPr>
      </w:pPr>
    </w:p>
    <w:p>
      <w:pPr>
        <w:tabs>
          <w:tab w:pos="7584" w:val="left" w:leader="none"/>
        </w:tabs>
        <w:spacing w:line="20" w:lineRule="exact"/>
        <w:ind w:left="5775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/>
          <w:sz w:val="2"/>
        </w:rPr>
        <w:pict>
          <v:group style="width:51.85pt;height:.75pt;mso-position-horizontal-relative:char;mso-position-vertical-relative:line" coordorigin="0,0" coordsize="1037,15">
            <v:group style="position:absolute;left:7;top:7;width:1023;height:2" coordorigin="7,7" coordsize="1023,2">
              <v:shape style="position:absolute;left:7;top:7;width:1023;height:2" coordorigin="7,7" coordsize="1023,0" path="m7,7l1030,7e" filled="false" stroked="true" strokeweight=".72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  <w:r>
        <w:rPr>
          <w:rFonts w:ascii="Arial"/>
          <w:sz w:val="2"/>
        </w:rPr>
        <w:tab/>
      </w:r>
      <w:r>
        <w:rPr>
          <w:rFonts w:ascii="Arial"/>
          <w:sz w:val="2"/>
        </w:rPr>
        <w:pict>
          <v:group style="width:50.4pt;height:.75pt;mso-position-horizontal-relative:char;mso-position-vertical-relative:line" coordorigin="0,0" coordsize="1008,15">
            <v:group style="position:absolute;left:7;top:7;width:994;height:2" coordorigin="7,7" coordsize="994,2">
              <v:shape style="position:absolute;left:7;top:7;width:994;height:2" coordorigin="7,7" coordsize="994,0" path="m7,7l1001,7e" filled="false" stroked="true" strokeweight=".72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</w:p>
    <w:p>
      <w:pPr>
        <w:tabs>
          <w:tab w:pos="7654" w:val="left" w:leader="none"/>
        </w:tabs>
        <w:spacing w:before="8"/>
        <w:ind w:left="5868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color w:val="444444"/>
          <w:w w:val="95"/>
          <w:sz w:val="18"/>
        </w:rPr>
        <w:t>$2,739,443</w:t>
        <w:tab/>
      </w:r>
      <w:r>
        <w:rPr>
          <w:rFonts w:ascii="Arial"/>
          <w:color w:val="444444"/>
          <w:sz w:val="18"/>
        </w:rPr>
        <w:t>$2,381,195</w:t>
      </w:r>
      <w:r>
        <w:rPr>
          <w:rFonts w:ascii="Arial"/>
          <w:sz w:val="18"/>
        </w:rPr>
      </w:r>
    </w:p>
    <w:p>
      <w:pPr>
        <w:spacing w:line="20" w:lineRule="exact"/>
        <w:ind w:left="5374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159.6pt;height:1pt;mso-position-horizontal-relative:char;mso-position-vertical-relative:line" coordorigin="0,0" coordsize="3192,20">
            <v:group style="position:absolute;left:5;top:10;width:1829;height:2" coordorigin="5,10" coordsize="1829,2">
              <v:shape style="position:absolute;left:5;top:10;width:1829;height:2" coordorigin="5,10" coordsize="1829,0" path="m5,10l1834,10e" filled="false" stroked="true" strokeweight=".48pt" strokecolor="#000000">
                <v:path arrowok="t"/>
              </v:shape>
            </v:group>
            <v:group style="position:absolute;left:1834;top:10;width:1349;height:2" coordorigin="1834,10" coordsize="1349,2">
              <v:shape style="position:absolute;left:1834;top:10;width:1349;height:2" coordorigin="1834,10" coordsize="1349,0" path="m1834,10l3182,10e" filled="false" stroked="true" strokeweight=".96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line="240" w:lineRule="auto" w:before="2"/>
        <w:rPr>
          <w:rFonts w:ascii="Arial" w:hAnsi="Arial" w:cs="Arial" w:eastAsia="Arial"/>
          <w:sz w:val="26"/>
          <w:szCs w:val="26"/>
        </w:rPr>
      </w:pPr>
    </w:p>
    <w:p>
      <w:pPr>
        <w:spacing w:before="0"/>
        <w:ind w:left="1856" w:right="0" w:firstLine="0"/>
        <w:jc w:val="left"/>
        <w:rPr>
          <w:rFonts w:ascii="Arial" w:hAnsi="Arial" w:cs="Arial" w:eastAsia="Arial"/>
          <w:sz w:val="17"/>
          <w:szCs w:val="17"/>
        </w:rPr>
      </w:pPr>
      <w:r>
        <w:rPr>
          <w:rFonts w:ascii="Arial"/>
          <w:b/>
          <w:color w:val="444444"/>
          <w:w w:val="105"/>
          <w:sz w:val="17"/>
        </w:rPr>
        <w:t>Liabilities and Stockholders'</w:t>
      </w:r>
      <w:r>
        <w:rPr>
          <w:rFonts w:ascii="Arial"/>
          <w:b/>
          <w:color w:val="444444"/>
          <w:spacing w:val="40"/>
          <w:w w:val="105"/>
          <w:sz w:val="17"/>
        </w:rPr>
        <w:t> </w:t>
      </w:r>
      <w:r>
        <w:rPr>
          <w:rFonts w:ascii="Arial"/>
          <w:b/>
          <w:color w:val="444444"/>
          <w:w w:val="105"/>
          <w:sz w:val="17"/>
        </w:rPr>
        <w:t>Equity</w:t>
      </w:r>
      <w:r>
        <w:rPr>
          <w:rFonts w:ascii="Arial"/>
          <w:sz w:val="17"/>
        </w:rPr>
      </w:r>
    </w:p>
    <w:p>
      <w:pPr>
        <w:spacing w:line="202" w:lineRule="exact" w:before="112"/>
        <w:ind w:left="1846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color w:val="444444"/>
          <w:sz w:val="18"/>
        </w:rPr>
        <w:t>Accounts payable, payroll and</w:t>
      </w:r>
      <w:r>
        <w:rPr>
          <w:rFonts w:ascii="Arial"/>
          <w:color w:val="444444"/>
          <w:spacing w:val="19"/>
          <w:sz w:val="18"/>
        </w:rPr>
        <w:t> </w:t>
      </w:r>
      <w:r>
        <w:rPr>
          <w:rFonts w:ascii="Arial"/>
          <w:color w:val="444444"/>
          <w:sz w:val="18"/>
        </w:rPr>
        <w:t>other</w:t>
      </w:r>
      <w:r>
        <w:rPr>
          <w:rFonts w:ascii="Arial"/>
          <w:sz w:val="18"/>
        </w:rPr>
      </w:r>
    </w:p>
    <w:p>
      <w:pPr>
        <w:tabs>
          <w:tab w:pos="6017" w:val="left" w:leader="none"/>
          <w:tab w:pos="6219" w:val="left" w:leader="none"/>
          <w:tab w:pos="7807" w:val="left" w:leader="none"/>
          <w:tab w:pos="8023" w:val="left" w:leader="none"/>
        </w:tabs>
        <w:spacing w:line="244" w:lineRule="auto" w:before="0"/>
        <w:ind w:left="1841" w:right="2609" w:firstLine="187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color w:val="444444"/>
          <w:position w:val="1"/>
          <w:sz w:val="18"/>
        </w:rPr>
        <w:t>accrued</w:t>
      </w:r>
      <w:r>
        <w:rPr>
          <w:rFonts w:ascii="Arial"/>
          <w:color w:val="444444"/>
          <w:spacing w:val="8"/>
          <w:position w:val="1"/>
          <w:sz w:val="18"/>
        </w:rPr>
        <w:t> </w:t>
      </w:r>
      <w:r>
        <w:rPr>
          <w:rFonts w:ascii="Arial"/>
          <w:color w:val="444444"/>
          <w:position w:val="1"/>
          <w:sz w:val="18"/>
        </w:rPr>
        <w:t>liabilities</w:t>
        <w:tab/>
      </w:r>
      <w:r>
        <w:rPr>
          <w:rFonts w:ascii="Arial"/>
          <w:color w:val="444444"/>
          <w:w w:val="95"/>
          <w:sz w:val="18"/>
        </w:rPr>
        <w:t>$239,992</w:t>
        <w:tab/>
      </w:r>
      <w:r>
        <w:rPr>
          <w:rFonts w:ascii="Arial"/>
          <w:color w:val="444444"/>
          <w:sz w:val="18"/>
        </w:rPr>
        <w:t>$182,709</w:t>
      </w:r>
      <w:r>
        <w:rPr>
          <w:rFonts w:ascii="Arial"/>
          <w:color w:val="444444"/>
          <w:w w:val="98"/>
          <w:sz w:val="18"/>
        </w:rPr>
        <w:t> </w:t>
      </w:r>
      <w:r>
        <w:rPr>
          <w:rFonts w:ascii="Arial"/>
          <w:color w:val="444444"/>
          <w:sz w:val="18"/>
        </w:rPr>
        <w:t>Taxes on income</w:t>
      </w:r>
      <w:r>
        <w:rPr>
          <w:rFonts w:ascii="Arial"/>
          <w:color w:val="444444"/>
          <w:spacing w:val="16"/>
          <w:sz w:val="18"/>
        </w:rPr>
        <w:t> </w:t>
      </w:r>
      <w:r>
        <w:rPr>
          <w:rFonts w:ascii="Arial"/>
          <w:color w:val="444444"/>
          <w:sz w:val="18"/>
        </w:rPr>
        <w:t>payable</w:t>
        <w:tab/>
        <w:tab/>
        <w:t>24,</w:t>
      </w:r>
      <w:r>
        <w:rPr>
          <w:rFonts w:ascii="Arial"/>
          <w:color w:val="444444"/>
          <w:spacing w:val="-32"/>
          <w:sz w:val="18"/>
        </w:rPr>
        <w:t> </w:t>
      </w:r>
      <w:r>
        <w:rPr>
          <w:rFonts w:ascii="Arial"/>
          <w:color w:val="444444"/>
          <w:sz w:val="18"/>
        </w:rPr>
        <w:t>145</w:t>
        <w:tab/>
        <w:tab/>
      </w:r>
      <w:r>
        <w:rPr>
          <w:rFonts w:ascii="Arial"/>
          <w:color w:val="444444"/>
          <w:w w:val="95"/>
          <w:sz w:val="18"/>
        </w:rPr>
        <w:t>13,982</w:t>
      </w:r>
      <w:r>
        <w:rPr>
          <w:rFonts w:ascii="Arial"/>
          <w:sz w:val="18"/>
        </w:rPr>
      </w:r>
    </w:p>
    <w:p>
      <w:pPr>
        <w:tabs>
          <w:tab w:pos="6123" w:val="left" w:leader="none"/>
          <w:tab w:pos="7913" w:val="left" w:leader="none"/>
        </w:tabs>
        <w:spacing w:before="14"/>
        <w:ind w:left="1851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color w:val="444444"/>
          <w:w w:val="95"/>
          <w:sz w:val="18"/>
        </w:rPr>
        <w:t>Borrowings</w:t>
        <w:tab/>
        <w:t>861,909</w:t>
        <w:tab/>
      </w:r>
      <w:r>
        <w:rPr>
          <w:rFonts w:ascii="Arial"/>
          <w:color w:val="444444"/>
          <w:sz w:val="18"/>
        </w:rPr>
        <w:t>352,575</w:t>
      </w:r>
      <w:r>
        <w:rPr>
          <w:rFonts w:ascii="Arial"/>
          <w:sz w:val="18"/>
        </w:rPr>
      </w:r>
    </w:p>
    <w:p>
      <w:pPr>
        <w:tabs>
          <w:tab w:pos="6132" w:val="left" w:leader="none"/>
          <w:tab w:pos="7923" w:val="left" w:leader="none"/>
        </w:tabs>
        <w:spacing w:before="13"/>
        <w:ind w:left="1856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color w:val="444444"/>
          <w:sz w:val="18"/>
        </w:rPr>
        <w:t>Unearned deposits and</w:t>
      </w:r>
      <w:r>
        <w:rPr>
          <w:rFonts w:ascii="Arial"/>
          <w:color w:val="444444"/>
          <w:spacing w:val="4"/>
          <w:sz w:val="18"/>
        </w:rPr>
        <w:t> </w:t>
      </w:r>
      <w:r>
        <w:rPr>
          <w:rFonts w:ascii="Arial"/>
          <w:color w:val="444444"/>
          <w:sz w:val="18"/>
        </w:rPr>
        <w:t>advances</w:t>
        <w:tab/>
      </w:r>
      <w:r>
        <w:rPr>
          <w:rFonts w:ascii="Arial"/>
          <w:color w:val="444444"/>
          <w:w w:val="95"/>
          <w:sz w:val="18"/>
        </w:rPr>
        <w:t>178,907</w:t>
        <w:tab/>
      </w:r>
      <w:r>
        <w:rPr>
          <w:rFonts w:ascii="Arial"/>
          <w:color w:val="444444"/>
          <w:sz w:val="18"/>
        </w:rPr>
        <w:t>109,556</w:t>
      </w:r>
      <w:r>
        <w:rPr>
          <w:rFonts w:ascii="Arial"/>
          <w:sz w:val="18"/>
        </w:rPr>
      </w:r>
    </w:p>
    <w:p>
      <w:pPr>
        <w:tabs>
          <w:tab w:pos="6118" w:val="left" w:leader="none"/>
          <w:tab w:pos="7908" w:val="left" w:leader="none"/>
        </w:tabs>
        <w:spacing w:line="256" w:lineRule="auto" w:before="13"/>
        <w:ind w:left="1851" w:right="2625" w:firstLine="4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color w:val="444444"/>
          <w:sz w:val="18"/>
        </w:rPr>
        <w:t>Deferred taxes on</w:t>
      </w:r>
      <w:r>
        <w:rPr>
          <w:rFonts w:ascii="Arial"/>
          <w:color w:val="444444"/>
          <w:spacing w:val="5"/>
          <w:sz w:val="18"/>
        </w:rPr>
        <w:t> </w:t>
      </w:r>
      <w:r>
        <w:rPr>
          <w:rFonts w:ascii="Arial"/>
          <w:color w:val="444444"/>
          <w:sz w:val="18"/>
        </w:rPr>
        <w:t>income</w:t>
        <w:tab/>
      </w:r>
      <w:r>
        <w:rPr>
          <w:rFonts w:ascii="Arial"/>
          <w:color w:val="444444"/>
          <w:w w:val="95"/>
          <w:sz w:val="18"/>
        </w:rPr>
        <w:t>279,005</w:t>
        <w:tab/>
        <w:t>321,845</w:t>
      </w:r>
      <w:r>
        <w:rPr>
          <w:rFonts w:ascii="Arial"/>
          <w:color w:val="444444"/>
          <w:spacing w:val="-26"/>
          <w:w w:val="95"/>
          <w:sz w:val="18"/>
        </w:rPr>
        <w:t> </w:t>
      </w:r>
      <w:r>
        <w:rPr>
          <w:rFonts w:ascii="Arial"/>
          <w:color w:val="444444"/>
          <w:spacing w:val="-26"/>
          <w:w w:val="95"/>
          <w:sz w:val="18"/>
        </w:rPr>
      </w:r>
      <w:r>
        <w:rPr>
          <w:rFonts w:ascii="Arial"/>
          <w:color w:val="444444"/>
          <w:sz w:val="18"/>
        </w:rPr>
        <w:t>Commitments and</w:t>
      </w:r>
      <w:r>
        <w:rPr>
          <w:rFonts w:ascii="Arial"/>
          <w:color w:val="444444"/>
          <w:spacing w:val="-6"/>
          <w:sz w:val="18"/>
        </w:rPr>
        <w:t> </w:t>
      </w:r>
      <w:r>
        <w:rPr>
          <w:rFonts w:ascii="Arial"/>
          <w:color w:val="444444"/>
          <w:sz w:val="18"/>
        </w:rPr>
        <w:t>contingencies</w:t>
      </w:r>
      <w:r>
        <w:rPr>
          <w:rFonts w:ascii="Arial"/>
          <w:sz w:val="18"/>
        </w:rPr>
      </w:r>
    </w:p>
    <w:p>
      <w:pPr>
        <w:spacing w:line="256" w:lineRule="auto" w:before="0"/>
        <w:ind w:left="2028" w:right="6923" w:hanging="178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color w:val="444444"/>
          <w:sz w:val="18"/>
        </w:rPr>
        <w:t>Stockholders'</w:t>
      </w:r>
      <w:r>
        <w:rPr>
          <w:rFonts w:ascii="Arial"/>
          <w:color w:val="444444"/>
          <w:spacing w:val="21"/>
          <w:sz w:val="18"/>
        </w:rPr>
        <w:t> </w:t>
      </w:r>
      <w:r>
        <w:rPr>
          <w:rFonts w:ascii="Arial"/>
          <w:color w:val="444444"/>
          <w:sz w:val="18"/>
        </w:rPr>
        <w:t>Equity:</w:t>
      </w:r>
      <w:r>
        <w:rPr>
          <w:rFonts w:ascii="Arial"/>
          <w:color w:val="444444"/>
          <w:w w:val="99"/>
          <w:sz w:val="18"/>
        </w:rPr>
        <w:t> </w:t>
      </w:r>
      <w:r>
        <w:rPr>
          <w:rFonts w:ascii="Arial"/>
          <w:color w:val="444444"/>
          <w:sz w:val="18"/>
        </w:rPr>
        <w:t>Common shares, no</w:t>
      </w:r>
      <w:r>
        <w:rPr>
          <w:rFonts w:ascii="Arial"/>
          <w:color w:val="444444"/>
          <w:spacing w:val="10"/>
          <w:sz w:val="18"/>
        </w:rPr>
        <w:t> </w:t>
      </w:r>
      <w:r>
        <w:rPr>
          <w:rFonts w:ascii="Arial"/>
          <w:color w:val="444444"/>
          <w:sz w:val="18"/>
        </w:rPr>
        <w:t>par</w:t>
      </w:r>
      <w:r>
        <w:rPr>
          <w:rFonts w:ascii="Arial"/>
          <w:sz w:val="18"/>
        </w:rPr>
      </w:r>
    </w:p>
    <w:p>
      <w:pPr>
        <w:spacing w:line="187" w:lineRule="exact" w:before="0"/>
        <w:ind w:left="2216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color w:val="444444"/>
          <w:w w:val="105"/>
          <w:sz w:val="18"/>
        </w:rPr>
        <w:t>Issued and</w:t>
      </w:r>
      <w:r>
        <w:rPr>
          <w:rFonts w:ascii="Arial"/>
          <w:color w:val="444444"/>
          <w:spacing w:val="2"/>
          <w:w w:val="105"/>
          <w:sz w:val="18"/>
        </w:rPr>
        <w:t> </w:t>
      </w:r>
      <w:r>
        <w:rPr>
          <w:rFonts w:ascii="Arial"/>
          <w:color w:val="444444"/>
          <w:w w:val="105"/>
          <w:sz w:val="18"/>
        </w:rPr>
        <w:t>outstanding-33,729</w:t>
      </w:r>
      <w:r>
        <w:rPr>
          <w:rFonts w:ascii="Arial"/>
          <w:sz w:val="18"/>
        </w:rPr>
      </w:r>
    </w:p>
    <w:tbl>
      <w:tblPr>
        <w:tblW w:w="0" w:type="auto"/>
        <w:jc w:val="left"/>
        <w:tblInd w:w="198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99"/>
        <w:gridCol w:w="1034"/>
        <w:gridCol w:w="775"/>
        <w:gridCol w:w="1039"/>
      </w:tblGrid>
      <w:tr>
        <w:trPr>
          <w:trHeight w:val="198" w:hRule="exact"/>
        </w:trPr>
        <w:tc>
          <w:tcPr>
            <w:tcW w:w="37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4" w:lineRule="exact"/>
              <w:ind w:left="40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44444"/>
                <w:sz w:val="18"/>
              </w:rPr>
              <w:t>and 34,509</w:t>
            </w:r>
            <w:r>
              <w:rPr>
                <w:rFonts w:ascii="Arial"/>
                <w:color w:val="444444"/>
                <w:spacing w:val="8"/>
                <w:sz w:val="18"/>
              </w:rPr>
              <w:t> </w:t>
            </w:r>
            <w:r>
              <w:rPr>
                <w:rFonts w:ascii="Arial"/>
                <w:color w:val="444444"/>
                <w:sz w:val="18"/>
              </w:rPr>
              <w:t>shares</w:t>
            </w:r>
            <w:r>
              <w:rPr>
                <w:rFonts w:ascii="Arial"/>
                <w:sz w:val="18"/>
              </w:rPr>
            </w:r>
          </w:p>
        </w:tc>
        <w:tc>
          <w:tcPr>
            <w:tcW w:w="10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4" w:lineRule="exact"/>
              <w:ind w:left="340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44444"/>
                <w:sz w:val="18"/>
              </w:rPr>
              <w:t>359</w:t>
            </w:r>
            <w:r>
              <w:rPr>
                <w:rFonts w:ascii="Arial"/>
                <w:color w:val="646464"/>
                <w:sz w:val="18"/>
              </w:rPr>
              <w:t>,</w:t>
            </w:r>
            <w:r>
              <w:rPr>
                <w:rFonts w:ascii="Arial"/>
                <w:color w:val="444444"/>
                <w:sz w:val="18"/>
              </w:rPr>
              <w:t>988</w:t>
            </w:r>
            <w:r>
              <w:rPr>
                <w:rFonts w:ascii="Arial"/>
                <w:sz w:val="18"/>
              </w:rPr>
            </w:r>
          </w:p>
        </w:tc>
        <w:tc>
          <w:tcPr>
            <w:tcW w:w="7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4" w:lineRule="exact"/>
              <w:ind w:left="316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44444"/>
                <w:w w:val="105"/>
                <w:sz w:val="18"/>
              </w:rPr>
              <w:t>661</w:t>
            </w:r>
            <w:r>
              <w:rPr>
                <w:rFonts w:ascii="Arial"/>
                <w:color w:val="646464"/>
                <w:w w:val="105"/>
                <w:sz w:val="18"/>
              </w:rPr>
              <w:t>,</w:t>
            </w:r>
            <w:r>
              <w:rPr>
                <w:rFonts w:ascii="Arial"/>
                <w:color w:val="444444"/>
                <w:w w:val="105"/>
                <w:sz w:val="18"/>
              </w:rPr>
              <w:t>934</w:t>
            </w:r>
            <w:r>
              <w:rPr>
                <w:rFonts w:ascii="Arial"/>
                <w:sz w:val="18"/>
              </w:rPr>
            </w:r>
          </w:p>
        </w:tc>
      </w:tr>
      <w:tr>
        <w:trPr>
          <w:trHeight w:val="233" w:hRule="exact"/>
        </w:trPr>
        <w:tc>
          <w:tcPr>
            <w:tcW w:w="37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02" w:lineRule="exact"/>
              <w:ind w:left="5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44444"/>
                <w:sz w:val="18"/>
              </w:rPr>
              <w:t>Retained</w:t>
            </w:r>
            <w:r>
              <w:rPr>
                <w:rFonts w:ascii="Arial"/>
                <w:color w:val="444444"/>
                <w:spacing w:val="-10"/>
                <w:sz w:val="18"/>
              </w:rPr>
              <w:t> </w:t>
            </w:r>
            <w:r>
              <w:rPr>
                <w:rFonts w:ascii="Arial"/>
                <w:color w:val="444444"/>
                <w:sz w:val="18"/>
              </w:rPr>
              <w:t>earnings</w:t>
            </w:r>
            <w:r>
              <w:rPr>
                <w:rFonts w:ascii="Arial"/>
                <w:sz w:val="18"/>
              </w:rPr>
            </w:r>
          </w:p>
        </w:tc>
        <w:tc>
          <w:tcPr>
            <w:tcW w:w="1034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02" w:lineRule="exact"/>
              <w:ind w:left="336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44444"/>
                <w:sz w:val="18"/>
              </w:rPr>
              <w:t>795,497</w:t>
            </w:r>
            <w:r>
              <w:rPr>
                <w:rFonts w:ascii="Arial"/>
                <w:sz w:val="18"/>
              </w:rPr>
            </w:r>
          </w:p>
        </w:tc>
        <w:tc>
          <w:tcPr>
            <w:tcW w:w="7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39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02" w:lineRule="exact"/>
              <w:ind w:left="316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44444"/>
                <w:sz w:val="18"/>
              </w:rPr>
              <w:t>738,594</w:t>
            </w:r>
            <w:r>
              <w:rPr>
                <w:rFonts w:ascii="Arial"/>
                <w:sz w:val="18"/>
              </w:rPr>
            </w:r>
          </w:p>
        </w:tc>
      </w:tr>
      <w:tr>
        <w:trPr>
          <w:trHeight w:val="257" w:hRule="exact"/>
        </w:trPr>
        <w:tc>
          <w:tcPr>
            <w:tcW w:w="37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34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6"/>
              <w:ind w:left="196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b/>
                <w:color w:val="444444"/>
                <w:spacing w:val="3"/>
                <w:sz w:val="17"/>
              </w:rPr>
              <w:t>1</w:t>
            </w:r>
            <w:r>
              <w:rPr>
                <w:rFonts w:ascii="Arial"/>
                <w:b/>
                <w:color w:val="646464"/>
                <w:spacing w:val="3"/>
                <w:sz w:val="17"/>
              </w:rPr>
              <w:t>,</w:t>
            </w:r>
            <w:r>
              <w:rPr>
                <w:rFonts w:ascii="Arial"/>
                <w:color w:val="444444"/>
                <w:spacing w:val="3"/>
                <w:sz w:val="18"/>
              </w:rPr>
              <w:t>155,485</w:t>
            </w:r>
            <w:r>
              <w:rPr>
                <w:rFonts w:ascii="Arial"/>
                <w:spacing w:val="3"/>
                <w:sz w:val="18"/>
              </w:rPr>
            </w:r>
          </w:p>
        </w:tc>
        <w:tc>
          <w:tcPr>
            <w:tcW w:w="7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39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8"/>
              <w:ind w:left="177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44444"/>
                <w:sz w:val="18"/>
              </w:rPr>
              <w:t>1,400,528</w:t>
            </w:r>
            <w:r>
              <w:rPr>
                <w:rFonts w:ascii="Arial"/>
                <w:sz w:val="18"/>
              </w:rPr>
            </w:r>
          </w:p>
        </w:tc>
      </w:tr>
      <w:tr>
        <w:trPr>
          <w:trHeight w:val="264" w:hRule="exact"/>
        </w:trPr>
        <w:tc>
          <w:tcPr>
            <w:tcW w:w="37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34" w:type="dxa"/>
            <w:tcBorders>
              <w:top w:val="single" w:sz="6" w:space="0" w:color="000000"/>
              <w:left w:val="nil" w:sz="6" w:space="0" w:color="auto"/>
              <w:bottom w:val="single" w:sz="12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81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44444"/>
                <w:sz w:val="18"/>
              </w:rPr>
              <w:t>$2,739,443</w:t>
            </w:r>
            <w:r>
              <w:rPr>
                <w:rFonts w:ascii="Arial"/>
                <w:sz w:val="18"/>
              </w:rPr>
            </w:r>
          </w:p>
        </w:tc>
        <w:tc>
          <w:tcPr>
            <w:tcW w:w="7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39" w:type="dxa"/>
            <w:tcBorders>
              <w:top w:val="single" w:sz="6" w:space="0" w:color="000000"/>
              <w:left w:val="nil" w:sz="6" w:space="0" w:color="auto"/>
              <w:bottom w:val="single" w:sz="13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62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44444"/>
                <w:sz w:val="18"/>
              </w:rPr>
              <w:t>$2,381,195</w:t>
            </w:r>
            <w:r>
              <w:rPr>
                <w:rFonts w:ascii="Arial"/>
                <w:sz w:val="18"/>
              </w:rPr>
            </w:r>
          </w:p>
        </w:tc>
      </w:tr>
    </w:tbl>
    <w:p>
      <w:pPr>
        <w:spacing w:line="240" w:lineRule="auto" w:before="6"/>
        <w:rPr>
          <w:rFonts w:ascii="Arial" w:hAnsi="Arial" w:cs="Arial" w:eastAsia="Arial"/>
          <w:sz w:val="11"/>
          <w:szCs w:val="11"/>
        </w:rPr>
      </w:pPr>
    </w:p>
    <w:p>
      <w:pPr>
        <w:spacing w:line="20" w:lineRule="exact"/>
        <w:ind w:left="1719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347.55pt;height:.75pt;mso-position-horizontal-relative:char;mso-position-vertical-relative:line" coordorigin="0,0" coordsize="6951,15">
            <v:group style="position:absolute;left:7;top:7;width:6936;height:2" coordorigin="7,7" coordsize="6936,2">
              <v:shape style="position:absolute;left:7;top:7;width:6936;height:2" coordorigin="7,7" coordsize="6936,0" path="m7,7l6943,7e" filled="false" stroked="true" strokeweight=".72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2"/>
        <w:rPr>
          <w:rFonts w:ascii="Arial" w:hAnsi="Arial" w:cs="Arial" w:eastAsia="Arial"/>
          <w:sz w:val="13"/>
          <w:szCs w:val="13"/>
        </w:rPr>
      </w:pPr>
    </w:p>
    <w:p>
      <w:pPr>
        <w:spacing w:line="28" w:lineRule="exact"/>
        <w:ind w:left="1788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position w:val="0"/>
          <w:sz w:val="2"/>
          <w:szCs w:val="2"/>
        </w:rPr>
        <w:pict>
          <v:group style="width:456pt;height:1.45pt;mso-position-horizontal-relative:char;mso-position-vertical-relative:line" coordorigin="0,0" coordsize="9120,29">
            <v:group style="position:absolute;left:14;top:14;width:9092;height:2" coordorigin="14,14" coordsize="9092,2">
              <v:shape style="position:absolute;left:14;top:14;width:9092;height:2" coordorigin="14,14" coordsize="9092,0" path="m14,14l9106,14e" filled="false" stroked="true" strokeweight="1.44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position w:val="0"/>
          <w:sz w:val="2"/>
          <w:szCs w:val="2"/>
        </w:rPr>
      </w:r>
    </w:p>
    <w:p>
      <w:pPr>
        <w:spacing w:before="27"/>
        <w:ind w:left="0" w:right="307" w:firstLine="0"/>
        <w:jc w:val="righ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b/>
          <w:color w:val="444444"/>
          <w:w w:val="106"/>
          <w:sz w:val="19"/>
        </w:rPr>
        <w:t>7</w:t>
      </w:r>
      <w:r>
        <w:rPr>
          <w:rFonts w:ascii="Times New Roman"/>
          <w:sz w:val="19"/>
        </w:rPr>
      </w:r>
    </w:p>
    <w:p>
      <w:pPr>
        <w:tabs>
          <w:tab w:pos="6343" w:val="right" w:leader="none"/>
        </w:tabs>
        <w:spacing w:before="122"/>
        <w:ind w:left="972" w:right="0" w:firstLine="0"/>
        <w:jc w:val="left"/>
        <w:rPr>
          <w:rFonts w:ascii="Arial" w:hAnsi="Arial" w:cs="Arial" w:eastAsia="Arial"/>
          <w:sz w:val="19"/>
          <w:szCs w:val="19"/>
        </w:rPr>
      </w:pPr>
      <w:r>
        <w:rPr>
          <w:rFonts w:ascii="Arial" w:hAnsi="Arial" w:cs="Arial" w:eastAsia="Arial"/>
          <w:color w:val="C6C6C6"/>
          <w:w w:val="163"/>
          <w:position w:val="2"/>
          <w:sz w:val="13"/>
          <w:szCs w:val="13"/>
        </w:rPr>
      </w:r>
      <w:r>
        <w:rPr>
          <w:rFonts w:ascii="Arial" w:hAnsi="Arial" w:cs="Arial" w:eastAsia="Arial"/>
          <w:color w:val="C6C6C6"/>
          <w:w w:val="135"/>
          <w:position w:val="2"/>
          <w:sz w:val="13"/>
          <w:szCs w:val="13"/>
          <w:shd w:fill="EBEBEB" w:color="auto" w:val="clear"/>
        </w:rPr>
        <w:t>L</w:t>
      </w:r>
      <w:r>
        <w:rPr>
          <w:rFonts w:ascii="Arial" w:hAnsi="Arial" w:cs="Arial" w:eastAsia="Arial"/>
          <w:color w:val="C6C6C6"/>
          <w:spacing w:val="36"/>
          <w:w w:val="135"/>
          <w:position w:val="2"/>
          <w:sz w:val="13"/>
          <w:szCs w:val="13"/>
          <w:shd w:fill="EBEBEB" w:color="auto" w:val="clear"/>
        </w:rPr>
        <w:t> </w:t>
      </w:r>
      <w:r>
        <w:rPr>
          <w:rFonts w:ascii="Arial" w:hAnsi="Arial" w:cs="Arial" w:eastAsia="Arial"/>
          <w:color w:val="C6C6C6"/>
          <w:w w:val="115"/>
          <w:position w:val="2"/>
          <w:sz w:val="13"/>
          <w:szCs w:val="13"/>
          <w:shd w:fill="EBEBEB" w:color="auto" w:val="clear"/>
        </w:rPr>
        <w:t>•</w:t>
      </w:r>
      <w:r>
        <w:rPr>
          <w:rFonts w:ascii="Arial" w:hAnsi="Arial" w:cs="Arial" w:eastAsia="Arial"/>
          <w:color w:val="C6C6C6"/>
          <w:w w:val="115"/>
          <w:position w:val="2"/>
          <w:sz w:val="13"/>
          <w:szCs w:val="13"/>
        </w:rPr>
      </w:r>
      <w:r>
        <w:rPr>
          <w:rFonts w:ascii="Arial" w:hAnsi="Arial" w:cs="Arial" w:eastAsia="Arial"/>
          <w:b/>
          <w:bCs/>
          <w:color w:val="444444"/>
          <w:w w:val="115"/>
          <w:sz w:val="19"/>
          <w:szCs w:val="19"/>
        </w:rPr>
        <w:tab/>
        <w:t>193</w:t>
      </w:r>
      <w:r>
        <w:rPr>
          <w:rFonts w:ascii="Arial" w:hAnsi="Arial" w:cs="Arial" w:eastAsia="Arial"/>
          <w:sz w:val="19"/>
          <w:szCs w:val="19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6"/>
        <w:rPr>
          <w:rFonts w:ascii="Arial" w:hAnsi="Arial" w:cs="Arial" w:eastAsia="Arial"/>
          <w:b/>
          <w:bCs/>
          <w:sz w:val="11"/>
          <w:szCs w:val="11"/>
        </w:rPr>
      </w:pPr>
    </w:p>
    <w:p>
      <w:pPr>
        <w:tabs>
          <w:tab w:pos="7517" w:val="left" w:leader="none"/>
        </w:tabs>
        <w:spacing w:line="20" w:lineRule="exact"/>
        <w:ind w:left="108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/>
          <w:sz w:val="2"/>
        </w:rPr>
        <w:pict>
          <v:group style="width:99.6pt;height:.5pt;mso-position-horizontal-relative:char;mso-position-vertical-relative:line" coordorigin="0,0" coordsize="1992,10">
            <v:group style="position:absolute;left:5;top:5;width:1983;height:2" coordorigin="5,5" coordsize="1983,2">
              <v:shape style="position:absolute;left:5;top:5;width:1983;height:2" coordorigin="5,5" coordsize="1983,0" path="m5,5l1987,5e" filled="false" stroked="true" strokeweight=".48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  <w:r>
        <w:rPr>
          <w:rFonts w:ascii="Times New Roman"/>
          <w:spacing w:val="71"/>
          <w:sz w:val="2"/>
        </w:rPr>
        <w:t> </w:t>
      </w:r>
      <w:r>
        <w:rPr>
          <w:rFonts w:ascii="Arial"/>
          <w:spacing w:val="71"/>
          <w:sz w:val="2"/>
        </w:rPr>
        <w:pict>
          <v:group style="width:152.2pt;height:.5pt;mso-position-horizontal-relative:char;mso-position-vertical-relative:line" coordorigin="0,0" coordsize="3044,10">
            <v:group style="position:absolute;left:5;top:5;width:3034;height:2" coordorigin="5,5" coordsize="3034,2">
              <v:shape style="position:absolute;left:5;top:5;width:3034;height:2" coordorigin="5,5" coordsize="3034,0" path="m5,5l3038,5e" filled="false" stroked="true" strokeweight=".48pt" strokecolor="#000000">
                <v:path arrowok="t"/>
              </v:shape>
            </v:group>
          </v:group>
        </w:pict>
      </w:r>
      <w:r>
        <w:rPr>
          <w:rFonts w:ascii="Arial"/>
          <w:spacing w:val="71"/>
          <w:sz w:val="2"/>
        </w:rPr>
      </w:r>
      <w:r>
        <w:rPr>
          <w:rFonts w:ascii="Times New Roman"/>
          <w:spacing w:val="92"/>
          <w:sz w:val="2"/>
        </w:rPr>
        <w:t> </w:t>
      </w:r>
      <w:r>
        <w:rPr>
          <w:rFonts w:ascii="Arial"/>
          <w:spacing w:val="92"/>
          <w:sz w:val="2"/>
        </w:rPr>
        <w:pict>
          <v:group style="width:64.8pt;height:.25pt;mso-position-horizontal-relative:char;mso-position-vertical-relative:line" coordorigin="0,0" coordsize="1296,5">
            <v:group style="position:absolute;left:2;top:2;width:1292;height:2" coordorigin="2,2" coordsize="1292,2">
              <v:shape style="position:absolute;left:2;top:2;width:1292;height:2" coordorigin="2,2" coordsize="1292,0" path="m2,2l1294,2e" filled="false" stroked="true" strokeweight=".24pt" strokecolor="#000000">
                <v:path arrowok="t"/>
              </v:shape>
            </v:group>
          </v:group>
        </w:pict>
      </w:r>
      <w:r>
        <w:rPr>
          <w:rFonts w:ascii="Arial"/>
          <w:spacing w:val="92"/>
          <w:sz w:val="2"/>
        </w:rPr>
      </w:r>
      <w:r>
        <w:rPr>
          <w:rFonts w:ascii="Arial"/>
          <w:spacing w:val="92"/>
          <w:sz w:val="2"/>
        </w:rPr>
        <w:tab/>
      </w:r>
      <w:r>
        <w:rPr>
          <w:rFonts w:ascii="Arial"/>
          <w:spacing w:val="92"/>
          <w:sz w:val="2"/>
        </w:rPr>
        <w:pict>
          <v:group style="width:40.6pt;height:.25pt;mso-position-horizontal-relative:char;mso-position-vertical-relative:line" coordorigin="0,0" coordsize="812,5">
            <v:group style="position:absolute;left:2;top:2;width:807;height:2" coordorigin="2,2" coordsize="807,2">
              <v:shape style="position:absolute;left:2;top:2;width:807;height:2" coordorigin="2,2" coordsize="807,0" path="m2,2l809,2e" filled="false" stroked="true" strokeweight=".24pt" strokecolor="#000000">
                <v:path arrowok="t"/>
              </v:shape>
            </v:group>
          </v:group>
        </w:pict>
      </w:r>
      <w:r>
        <w:rPr>
          <w:rFonts w:ascii="Arial"/>
          <w:spacing w:val="92"/>
          <w:sz w:val="2"/>
        </w:rPr>
      </w:r>
      <w:r>
        <w:rPr>
          <w:rFonts w:ascii="Times New Roman"/>
          <w:spacing w:val="61"/>
          <w:sz w:val="2"/>
        </w:rPr>
        <w:t> </w:t>
      </w:r>
      <w:r>
        <w:rPr>
          <w:rFonts w:ascii="Arial"/>
          <w:spacing w:val="61"/>
          <w:sz w:val="2"/>
        </w:rPr>
        <w:pict>
          <v:group style="width:133.35pt;height:.5pt;mso-position-horizontal-relative:char;mso-position-vertical-relative:line" coordorigin="0,0" coordsize="2667,10">
            <v:group style="position:absolute;left:2;top:5;width:1272;height:2" coordorigin="2,5" coordsize="1272,2">
              <v:shape style="position:absolute;left:2;top:5;width:1272;height:2" coordorigin="2,5" coordsize="1272,0" path="m2,5l1274,5e" filled="false" stroked="true" strokeweight=".24pt" strokecolor="#000000">
                <v:path arrowok="t"/>
              </v:shape>
            </v:group>
            <v:group style="position:absolute;left:1337;top:5;width:1325;height:2" coordorigin="1337,5" coordsize="1325,2">
              <v:shape style="position:absolute;left:1337;top:5;width:1325;height:2" coordorigin="1337,5" coordsize="1325,0" path="m1337,5l2662,5e" filled="false" stroked="true" strokeweight=".48pt" strokecolor="#000000">
                <v:path arrowok="t"/>
              </v:shape>
            </v:group>
          </v:group>
        </w:pict>
      </w:r>
      <w:r>
        <w:rPr>
          <w:rFonts w:ascii="Arial"/>
          <w:spacing w:val="61"/>
          <w:sz w:val="2"/>
        </w:rPr>
      </w:r>
    </w:p>
    <w:p>
      <w:pPr>
        <w:spacing w:after="0" w:line="20" w:lineRule="exact"/>
        <w:rPr>
          <w:rFonts w:ascii="Arial" w:hAnsi="Arial" w:cs="Arial" w:eastAsia="Arial"/>
          <w:sz w:val="2"/>
          <w:szCs w:val="2"/>
        </w:rPr>
        <w:sectPr>
          <w:footerReference w:type="default" r:id="rId11"/>
          <w:pgSz w:w="14160" w:h="18540"/>
          <w:pgMar w:footer="0" w:header="0" w:top="1780" w:bottom="280" w:left="1360" w:right="1620"/>
        </w:sect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9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tabs>
          <w:tab w:pos="6530" w:val="left" w:leader="none"/>
        </w:tabs>
        <w:spacing w:before="79"/>
        <w:ind w:left="825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/>
          <w:color w:val="4B4B4B"/>
          <w:w w:val="95"/>
          <w:sz w:val="16"/>
        </w:rPr>
        <w:t>287-058</w:t>
        <w:tab/>
      </w:r>
      <w:r>
        <w:rPr>
          <w:rFonts w:ascii="Arial"/>
          <w:color w:val="4B4B4B"/>
          <w:w w:val="105"/>
          <w:sz w:val="16"/>
        </w:rPr>
        <w:t>The Walt Disney Company's Yen </w:t>
      </w:r>
      <w:r>
        <w:rPr>
          <w:rFonts w:ascii="Arial"/>
          <w:color w:val="4B4B4B"/>
          <w:spacing w:val="16"/>
          <w:w w:val="105"/>
          <w:sz w:val="16"/>
        </w:rPr>
        <w:t> </w:t>
      </w:r>
      <w:r>
        <w:rPr>
          <w:rFonts w:ascii="Arial"/>
          <w:color w:val="4B4B4B"/>
          <w:w w:val="105"/>
          <w:sz w:val="16"/>
        </w:rPr>
        <w:t>Financing</w:t>
      </w:r>
      <w:r>
        <w:rPr>
          <w:rFonts w:ascii="Arial"/>
          <w:sz w:val="16"/>
        </w:rPr>
      </w: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pStyle w:val="BodyText"/>
        <w:spacing w:line="240" w:lineRule="auto" w:before="129"/>
        <w:ind w:left="830" w:right="0"/>
        <w:jc w:val="left"/>
      </w:pPr>
      <w:r>
        <w:rPr>
          <w:color w:val="4B4B4B"/>
          <w:w w:val="105"/>
        </w:rPr>
        <w:t>Exhibit  3    </w:t>
      </w:r>
      <w:r>
        <w:rPr>
          <w:color w:val="5D5D5D"/>
          <w:w w:val="105"/>
        </w:rPr>
        <w:t>Analysis  of </w:t>
      </w:r>
      <w:r>
        <w:rPr>
          <w:color w:val="4B4B4B"/>
          <w:w w:val="105"/>
        </w:rPr>
        <w:t>Outstanding Borrowings  </w:t>
      </w:r>
      <w:r>
        <w:rPr>
          <w:color w:val="5D5D5D"/>
          <w:w w:val="105"/>
        </w:rPr>
        <w:t>(in</w:t>
      </w:r>
      <w:r>
        <w:rPr>
          <w:color w:val="5D5D5D"/>
          <w:spacing w:val="16"/>
          <w:w w:val="105"/>
        </w:rPr>
        <w:t> </w:t>
      </w:r>
      <w:r>
        <w:rPr>
          <w:color w:val="4B4B4B"/>
          <w:w w:val="105"/>
        </w:rPr>
        <w:t>millions)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1"/>
          <w:szCs w:val="11"/>
        </w:rPr>
      </w:pPr>
    </w:p>
    <w:tbl>
      <w:tblPr>
        <w:tblW w:w="0" w:type="auto"/>
        <w:jc w:val="left"/>
        <w:tblInd w:w="71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80"/>
        <w:gridCol w:w="1298"/>
        <w:gridCol w:w="1345"/>
        <w:gridCol w:w="1343"/>
      </w:tblGrid>
      <w:tr>
        <w:trPr>
          <w:trHeight w:val="282" w:hRule="exact"/>
        </w:trPr>
        <w:tc>
          <w:tcPr>
            <w:tcW w:w="3380" w:type="dxa"/>
            <w:vMerge w:val="restart"/>
            <w:tcBorders>
              <w:top w:val="single" w:sz="6" w:space="0" w:color="000000"/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298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2" w:right="0"/>
              <w:jc w:val="center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  <w:r>
              <w:rPr>
                <w:rFonts w:ascii="Times New Roman"/>
                <w:color w:val="4B4B4B"/>
                <w:spacing w:val="-6"/>
                <w:w w:val="115"/>
                <w:sz w:val="19"/>
              </w:rPr>
              <w:t>3/31</w:t>
            </w:r>
            <w:r>
              <w:rPr>
                <w:rFonts w:ascii="Times New Roman"/>
                <w:spacing w:val="-6"/>
                <w:sz w:val="19"/>
              </w:rPr>
            </w:r>
          </w:p>
        </w:tc>
        <w:tc>
          <w:tcPr>
            <w:tcW w:w="1345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24" w:right="0"/>
              <w:jc w:val="center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  <w:r>
              <w:rPr>
                <w:rFonts w:ascii="Times New Roman"/>
                <w:color w:val="4B4B4B"/>
                <w:w w:val="105"/>
                <w:sz w:val="19"/>
              </w:rPr>
              <w:t>9/30</w:t>
            </w:r>
            <w:r>
              <w:rPr>
                <w:rFonts w:ascii="Times New Roman"/>
                <w:sz w:val="19"/>
              </w:rPr>
            </w:r>
          </w:p>
        </w:tc>
        <w:tc>
          <w:tcPr>
            <w:tcW w:w="1343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19" w:right="0"/>
              <w:jc w:val="center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  <w:r>
              <w:rPr>
                <w:rFonts w:ascii="Times New Roman"/>
                <w:color w:val="4B4B4B"/>
                <w:w w:val="105"/>
                <w:sz w:val="19"/>
              </w:rPr>
              <w:t>9/30</w:t>
            </w:r>
            <w:r>
              <w:rPr>
                <w:rFonts w:ascii="Times New Roman"/>
                <w:sz w:val="19"/>
              </w:rPr>
            </w:r>
          </w:p>
        </w:tc>
      </w:tr>
      <w:tr>
        <w:trPr>
          <w:trHeight w:val="256" w:hRule="exact"/>
        </w:trPr>
        <w:tc>
          <w:tcPr>
            <w:tcW w:w="3380" w:type="dxa"/>
            <w:vMerge/>
            <w:tcBorders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298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07" w:lineRule="exact"/>
              <w:ind w:left="13" w:right="0"/>
              <w:jc w:val="center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  <w:r>
              <w:rPr>
                <w:rFonts w:ascii="Times New Roman"/>
                <w:color w:val="4B4B4B"/>
                <w:w w:val="110"/>
                <w:sz w:val="19"/>
              </w:rPr>
              <w:t>1985</w:t>
            </w:r>
            <w:r>
              <w:rPr>
                <w:rFonts w:ascii="Times New Roman"/>
                <w:sz w:val="19"/>
              </w:rPr>
            </w:r>
          </w:p>
        </w:tc>
        <w:tc>
          <w:tcPr>
            <w:tcW w:w="1345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07" w:lineRule="exact"/>
              <w:ind w:left="492" w:right="0"/>
              <w:jc w:val="left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  <w:r>
              <w:rPr>
                <w:rFonts w:ascii="Times New Roman"/>
                <w:color w:val="4B4B4B"/>
                <w:w w:val="110"/>
                <w:sz w:val="19"/>
              </w:rPr>
              <w:t>1984</w:t>
            </w:r>
            <w:r>
              <w:rPr>
                <w:rFonts w:ascii="Times New Roman"/>
                <w:sz w:val="19"/>
              </w:rPr>
            </w:r>
          </w:p>
        </w:tc>
        <w:tc>
          <w:tcPr>
            <w:tcW w:w="1343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07" w:lineRule="exact"/>
              <w:ind w:left="488" w:right="0"/>
              <w:jc w:val="left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  <w:r>
              <w:rPr>
                <w:rFonts w:ascii="Times New Roman"/>
                <w:color w:val="4B4B4B"/>
                <w:w w:val="110"/>
                <w:sz w:val="19"/>
              </w:rPr>
              <w:t>1983</w:t>
            </w:r>
            <w:r>
              <w:rPr>
                <w:rFonts w:ascii="Times New Roman"/>
                <w:sz w:val="19"/>
              </w:rPr>
            </w:r>
          </w:p>
        </w:tc>
      </w:tr>
      <w:tr>
        <w:trPr>
          <w:trHeight w:val="803" w:hRule="exact"/>
        </w:trPr>
        <w:tc>
          <w:tcPr>
            <w:tcW w:w="3380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7" w:lineRule="auto" w:before="120"/>
              <w:ind w:left="300" w:right="351" w:hanging="177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B4B4B"/>
                <w:w w:val="105"/>
                <w:sz w:val="17"/>
              </w:rPr>
              <w:t>Unsecured borrowings under</w:t>
            </w:r>
            <w:r>
              <w:rPr>
                <w:rFonts w:ascii="Arial"/>
                <w:color w:val="4B4B4B"/>
                <w:spacing w:val="25"/>
                <w:w w:val="105"/>
                <w:sz w:val="17"/>
              </w:rPr>
              <w:t> </w:t>
            </w:r>
            <w:r>
              <w:rPr>
                <w:rFonts w:ascii="Arial"/>
                <w:color w:val="4B4B4B"/>
                <w:w w:val="105"/>
                <w:sz w:val="17"/>
              </w:rPr>
              <w:t>revolv-</w:t>
            </w:r>
            <w:r>
              <w:rPr>
                <w:rFonts w:ascii="Arial"/>
                <w:color w:val="4B4B4B"/>
                <w:w w:val="103"/>
                <w:sz w:val="17"/>
              </w:rPr>
              <w:t> </w:t>
            </w:r>
            <w:r>
              <w:rPr>
                <w:rFonts w:ascii="Arial"/>
                <w:color w:val="5D5D5D"/>
                <w:w w:val="105"/>
                <w:sz w:val="17"/>
              </w:rPr>
              <w:t>ing </w:t>
            </w:r>
            <w:r>
              <w:rPr>
                <w:rFonts w:ascii="Arial"/>
                <w:color w:val="4B4B4B"/>
                <w:w w:val="105"/>
                <w:sz w:val="17"/>
              </w:rPr>
              <w:t>line of credit and</w:t>
            </w:r>
            <w:r>
              <w:rPr>
                <w:rFonts w:ascii="Arial"/>
                <w:color w:val="4B4B4B"/>
                <w:spacing w:val="25"/>
                <w:w w:val="105"/>
                <w:sz w:val="17"/>
              </w:rPr>
              <w:t> </w:t>
            </w:r>
            <w:r>
              <w:rPr>
                <w:rFonts w:ascii="Arial"/>
                <w:color w:val="4B4B4B"/>
                <w:w w:val="105"/>
                <w:sz w:val="17"/>
              </w:rPr>
              <w:t>bank</w:t>
            </w:r>
            <w:r>
              <w:rPr>
                <w:rFonts w:ascii="Arial"/>
                <w:sz w:val="17"/>
              </w:rPr>
            </w:r>
          </w:p>
          <w:p>
            <w:pPr>
              <w:pStyle w:val="TableParagraph"/>
              <w:spacing w:line="191" w:lineRule="exact"/>
              <w:ind w:left="29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D5D5D"/>
                <w:w w:val="105"/>
                <w:sz w:val="17"/>
              </w:rPr>
              <w:t>term</w:t>
            </w:r>
            <w:r>
              <w:rPr>
                <w:rFonts w:ascii="Arial"/>
                <w:color w:val="5D5D5D"/>
                <w:spacing w:val="13"/>
                <w:w w:val="105"/>
                <w:sz w:val="17"/>
              </w:rPr>
              <w:t> </w:t>
            </w:r>
            <w:r>
              <w:rPr>
                <w:rFonts w:ascii="Arial"/>
                <w:color w:val="4B4B4B"/>
                <w:w w:val="105"/>
                <w:sz w:val="17"/>
              </w:rPr>
              <w:t>loans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98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</w:p>
          <w:p>
            <w:pPr>
              <w:pStyle w:val="TableParagraph"/>
              <w:spacing w:line="240" w:lineRule="auto" w:before="3"/>
              <w:ind w:right="0"/>
              <w:jc w:val="left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</w:p>
          <w:p>
            <w:pPr>
              <w:pStyle w:val="TableParagraph"/>
              <w:spacing w:line="240" w:lineRule="auto"/>
              <w:ind w:left="353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5D5D5D"/>
                <w:w w:val="110"/>
                <w:sz w:val="16"/>
              </w:rPr>
              <w:t>$168.7</w:t>
            </w:r>
            <w:r>
              <w:rPr>
                <w:rFonts w:ascii="Arial"/>
                <w:sz w:val="16"/>
              </w:rPr>
            </w:r>
          </w:p>
        </w:tc>
        <w:tc>
          <w:tcPr>
            <w:tcW w:w="1345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</w:p>
          <w:p>
            <w:pPr>
              <w:pStyle w:val="TableParagraph"/>
              <w:spacing w:line="240" w:lineRule="auto" w:before="3"/>
              <w:ind w:right="0"/>
              <w:jc w:val="left"/>
              <w:rPr>
                <w:rFonts w:ascii="Times New Roman" w:hAnsi="Times New Roman" w:cs="Times New Roman" w:eastAsia="Times New Roman"/>
                <w:sz w:val="14"/>
                <w:szCs w:val="14"/>
              </w:rPr>
            </w:pPr>
          </w:p>
          <w:p>
            <w:pPr>
              <w:pStyle w:val="TableParagraph"/>
              <w:spacing w:line="240" w:lineRule="auto"/>
              <w:ind w:left="39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w w:val="110"/>
                <w:sz w:val="16"/>
              </w:rPr>
              <w:t>$408.0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343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333" w:hRule="exact"/>
        </w:trPr>
        <w:tc>
          <w:tcPr>
            <w:tcW w:w="33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1"/>
              <w:ind w:left="12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B4B4B"/>
                <w:w w:val="105"/>
                <w:sz w:val="17"/>
              </w:rPr>
              <w:t>Commercial</w:t>
            </w:r>
            <w:r>
              <w:rPr>
                <w:rFonts w:ascii="Arial"/>
                <w:color w:val="4B4B4B"/>
                <w:spacing w:val="13"/>
                <w:w w:val="105"/>
                <w:sz w:val="17"/>
              </w:rPr>
              <w:t> </w:t>
            </w:r>
            <w:r>
              <w:rPr>
                <w:rFonts w:ascii="Arial"/>
                <w:color w:val="4B4B4B"/>
                <w:w w:val="105"/>
                <w:sz w:val="17"/>
              </w:rPr>
              <w:t>paper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6"/>
              <w:ind w:left="453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w w:val="110"/>
                <w:sz w:val="16"/>
              </w:rPr>
              <w:t>352.2</w:t>
            </w:r>
            <w:r>
              <w:rPr>
                <w:rFonts w:ascii="Arial"/>
                <w:sz w:val="16"/>
              </w:rPr>
            </w:r>
          </w:p>
        </w:tc>
        <w:tc>
          <w:tcPr>
            <w:tcW w:w="13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6"/>
              <w:ind w:left="49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w w:val="110"/>
                <w:sz w:val="16"/>
              </w:rPr>
              <w:t>200.2</w:t>
            </w:r>
            <w:r>
              <w:rPr>
                <w:rFonts w:ascii="Arial"/>
                <w:sz w:val="16"/>
              </w:rPr>
            </w:r>
          </w:p>
        </w:tc>
        <w:tc>
          <w:tcPr>
            <w:tcW w:w="134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6"/>
              <w:ind w:left="393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w w:val="110"/>
                <w:sz w:val="16"/>
              </w:rPr>
              <w:t>$118</w:t>
            </w:r>
            <w:r>
              <w:rPr>
                <w:rFonts w:ascii="Arial"/>
                <w:color w:val="4B4B4B"/>
                <w:spacing w:val="-29"/>
                <w:w w:val="110"/>
                <w:sz w:val="16"/>
              </w:rPr>
              <w:t> </w:t>
            </w:r>
            <w:r>
              <w:rPr>
                <w:rFonts w:ascii="Arial"/>
                <w:color w:val="727272"/>
                <w:spacing w:val="-6"/>
                <w:w w:val="110"/>
                <w:sz w:val="16"/>
              </w:rPr>
              <w:t>.</w:t>
            </w:r>
            <w:r>
              <w:rPr>
                <w:rFonts w:ascii="Arial"/>
                <w:color w:val="4B4B4B"/>
                <w:spacing w:val="-6"/>
                <w:w w:val="110"/>
                <w:sz w:val="16"/>
              </w:rPr>
              <w:t>2</w:t>
            </w:r>
            <w:r>
              <w:rPr>
                <w:rFonts w:ascii="Arial"/>
                <w:spacing w:val="-6"/>
                <w:sz w:val="16"/>
              </w:rPr>
            </w:r>
          </w:p>
        </w:tc>
      </w:tr>
      <w:tr>
        <w:trPr>
          <w:trHeight w:val="550" w:hRule="exact"/>
        </w:trPr>
        <w:tc>
          <w:tcPr>
            <w:tcW w:w="33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4"/>
              <w:ind w:left="300" w:right="1230" w:hanging="168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w w:val="105"/>
                <w:sz w:val="16"/>
              </w:rPr>
              <w:t>15.75% </w:t>
            </w:r>
            <w:r>
              <w:rPr>
                <w:rFonts w:ascii="Arial"/>
                <w:color w:val="4B4B4B"/>
                <w:w w:val="105"/>
                <w:sz w:val="17"/>
              </w:rPr>
              <w:t>Eurodollar</w:t>
            </w:r>
            <w:r>
              <w:rPr>
                <w:rFonts w:ascii="Arial"/>
                <w:color w:val="4B4B4B"/>
                <w:spacing w:val="45"/>
                <w:w w:val="105"/>
                <w:sz w:val="17"/>
              </w:rPr>
              <w:t> </w:t>
            </w:r>
            <w:r>
              <w:rPr>
                <w:rFonts w:ascii="Arial"/>
                <w:color w:val="4B4B4B"/>
                <w:w w:val="105"/>
                <w:sz w:val="17"/>
              </w:rPr>
              <w:t>notes,</w:t>
            </w:r>
            <w:r>
              <w:rPr>
                <w:rFonts w:ascii="Arial"/>
                <w:color w:val="4B4B4B"/>
                <w:w w:val="103"/>
                <w:sz w:val="17"/>
              </w:rPr>
              <w:t> </w:t>
            </w:r>
            <w:r>
              <w:rPr>
                <w:rFonts w:ascii="Arial"/>
                <w:color w:val="4B4B4B"/>
                <w:w w:val="105"/>
                <w:sz w:val="17"/>
              </w:rPr>
              <w:t>due</w:t>
            </w:r>
            <w:r>
              <w:rPr>
                <w:rFonts w:ascii="Arial"/>
                <w:color w:val="4B4B4B"/>
                <w:spacing w:val="32"/>
                <w:w w:val="105"/>
                <w:sz w:val="17"/>
              </w:rPr>
              <w:t> </w:t>
            </w:r>
            <w:r>
              <w:rPr>
                <w:rFonts w:ascii="Arial"/>
                <w:color w:val="4B4B4B"/>
                <w:w w:val="105"/>
                <w:sz w:val="16"/>
              </w:rPr>
              <w:t>9/1/86a</w:t>
            </w:r>
            <w:r>
              <w:rPr>
                <w:rFonts w:ascii="Arial"/>
                <w:sz w:val="16"/>
              </w:rPr>
            </w:r>
          </w:p>
        </w:tc>
        <w:tc>
          <w:tcPr>
            <w:tcW w:w="12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3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/>
                <w:sz w:val="23"/>
                <w:szCs w:val="23"/>
              </w:rPr>
            </w:pPr>
          </w:p>
          <w:p>
            <w:pPr>
              <w:pStyle w:val="TableParagraph"/>
              <w:spacing w:line="240" w:lineRule="auto"/>
              <w:ind w:left="50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spacing w:val="-4"/>
                <w:w w:val="120"/>
                <w:sz w:val="16"/>
              </w:rPr>
              <w:t>100</w:t>
            </w:r>
            <w:r>
              <w:rPr>
                <w:rFonts w:ascii="Arial"/>
                <w:color w:val="727272"/>
                <w:spacing w:val="-4"/>
                <w:w w:val="120"/>
                <w:sz w:val="16"/>
              </w:rPr>
              <w:t>.</w:t>
            </w:r>
            <w:r>
              <w:rPr>
                <w:rFonts w:ascii="Arial"/>
                <w:color w:val="4B4B4B"/>
                <w:spacing w:val="-4"/>
                <w:w w:val="120"/>
                <w:sz w:val="16"/>
              </w:rPr>
              <w:t>0</w:t>
            </w:r>
            <w:r>
              <w:rPr>
                <w:rFonts w:ascii="Arial"/>
                <w:spacing w:val="-4"/>
                <w:sz w:val="16"/>
              </w:rPr>
            </w:r>
          </w:p>
        </w:tc>
        <w:tc>
          <w:tcPr>
            <w:tcW w:w="134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0"/>
              <w:ind w:right="0"/>
              <w:jc w:val="left"/>
              <w:rPr>
                <w:rFonts w:ascii="Times New Roman" w:hAnsi="Times New Roman" w:cs="Times New Roman" w:eastAsia="Times New Roman"/>
                <w:sz w:val="23"/>
                <w:szCs w:val="23"/>
              </w:rPr>
            </w:pPr>
          </w:p>
          <w:p>
            <w:pPr>
              <w:pStyle w:val="TableParagraph"/>
              <w:spacing w:line="240" w:lineRule="auto"/>
              <w:ind w:left="50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spacing w:val="-3"/>
                <w:w w:val="115"/>
                <w:sz w:val="16"/>
              </w:rPr>
              <w:t>100</w:t>
            </w:r>
            <w:r>
              <w:rPr>
                <w:rFonts w:ascii="Arial"/>
                <w:color w:val="727272"/>
                <w:spacing w:val="-3"/>
                <w:w w:val="115"/>
                <w:sz w:val="16"/>
              </w:rPr>
              <w:t>.</w:t>
            </w:r>
            <w:r>
              <w:rPr>
                <w:rFonts w:ascii="Arial"/>
                <w:color w:val="4B4B4B"/>
                <w:spacing w:val="-3"/>
                <w:w w:val="115"/>
                <w:sz w:val="16"/>
              </w:rPr>
              <w:t>0</w:t>
            </w:r>
            <w:r>
              <w:rPr>
                <w:rFonts w:ascii="Arial"/>
                <w:spacing w:val="-3"/>
                <w:sz w:val="16"/>
              </w:rPr>
            </w:r>
          </w:p>
        </w:tc>
      </w:tr>
    </w:tbl>
    <w:p>
      <w:pPr>
        <w:spacing w:before="26"/>
        <w:ind w:left="839" w:right="0" w:firstLine="0"/>
        <w:jc w:val="left"/>
        <w:rPr>
          <w:rFonts w:ascii="Arial" w:hAnsi="Arial" w:cs="Arial" w:eastAsia="Arial"/>
          <w:sz w:val="17"/>
          <w:szCs w:val="17"/>
        </w:rPr>
      </w:pPr>
      <w:r>
        <w:rPr>
          <w:rFonts w:ascii="Arial"/>
          <w:color w:val="4B4B4B"/>
          <w:w w:val="105"/>
          <w:sz w:val="16"/>
        </w:rPr>
        <w:t>12</w:t>
      </w:r>
      <w:r>
        <w:rPr>
          <w:rFonts w:ascii="Arial"/>
          <w:color w:val="727272"/>
          <w:w w:val="105"/>
          <w:sz w:val="16"/>
        </w:rPr>
        <w:t>.</w:t>
      </w:r>
      <w:r>
        <w:rPr>
          <w:rFonts w:ascii="Arial"/>
          <w:color w:val="4B4B4B"/>
          <w:w w:val="105"/>
          <w:sz w:val="16"/>
        </w:rPr>
        <w:t>50%  </w:t>
      </w:r>
      <w:r>
        <w:rPr>
          <w:rFonts w:ascii="Arial"/>
          <w:color w:val="4B4B4B"/>
          <w:w w:val="105"/>
          <w:sz w:val="17"/>
        </w:rPr>
        <w:t>Eurodollar</w:t>
      </w:r>
      <w:r>
        <w:rPr>
          <w:rFonts w:ascii="Arial"/>
          <w:color w:val="4B4B4B"/>
          <w:spacing w:val="26"/>
          <w:w w:val="105"/>
          <w:sz w:val="17"/>
        </w:rPr>
        <w:t> </w:t>
      </w:r>
      <w:r>
        <w:rPr>
          <w:rFonts w:ascii="Arial"/>
          <w:color w:val="4B4B4B"/>
          <w:w w:val="105"/>
          <w:sz w:val="17"/>
        </w:rPr>
        <w:t>notes</w:t>
      </w:r>
      <w:r>
        <w:rPr>
          <w:rFonts w:ascii="Arial"/>
          <w:color w:val="727272"/>
          <w:w w:val="105"/>
          <w:sz w:val="17"/>
        </w:rPr>
        <w:t>,</w:t>
      </w:r>
      <w:r>
        <w:rPr>
          <w:rFonts w:ascii="Arial"/>
          <w:sz w:val="17"/>
        </w:rPr>
      </w:r>
    </w:p>
    <w:p>
      <w:pPr>
        <w:tabs>
          <w:tab w:pos="4553" w:val="left" w:leader="none"/>
        </w:tabs>
        <w:spacing w:before="5"/>
        <w:ind w:left="1011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/>
          <w:color w:val="4B4B4B"/>
          <w:w w:val="110"/>
          <w:sz w:val="17"/>
        </w:rPr>
        <w:t>due</w:t>
      </w:r>
      <w:r>
        <w:rPr>
          <w:rFonts w:ascii="Arial"/>
          <w:color w:val="4B4B4B"/>
          <w:spacing w:val="9"/>
          <w:w w:val="110"/>
          <w:sz w:val="17"/>
        </w:rPr>
        <w:t> </w:t>
      </w:r>
      <w:r>
        <w:rPr>
          <w:rFonts w:ascii="Arial"/>
          <w:color w:val="4B4B4B"/>
          <w:w w:val="110"/>
          <w:sz w:val="16"/>
        </w:rPr>
        <w:t>1/10/87</w:t>
        <w:tab/>
        <w:t>150.0</w:t>
      </w:r>
      <w:r>
        <w:rPr>
          <w:rFonts w:ascii="Arial"/>
          <w:sz w:val="16"/>
        </w:rPr>
      </w:r>
    </w:p>
    <w:p>
      <w:pPr>
        <w:spacing w:before="120"/>
        <w:ind w:left="844" w:right="0" w:firstLine="0"/>
        <w:jc w:val="left"/>
        <w:rPr>
          <w:rFonts w:ascii="Arial" w:hAnsi="Arial" w:cs="Arial" w:eastAsia="Arial"/>
          <w:sz w:val="17"/>
          <w:szCs w:val="17"/>
        </w:rPr>
      </w:pPr>
      <w:r>
        <w:rPr>
          <w:rFonts w:ascii="Arial"/>
          <w:color w:val="4B4B4B"/>
          <w:spacing w:val="-3"/>
          <w:w w:val="105"/>
          <w:sz w:val="16"/>
        </w:rPr>
        <w:t>12</w:t>
      </w:r>
      <w:r>
        <w:rPr>
          <w:rFonts w:ascii="Arial"/>
          <w:color w:val="727272"/>
          <w:spacing w:val="-3"/>
          <w:w w:val="105"/>
          <w:sz w:val="16"/>
        </w:rPr>
        <w:t>.</w:t>
      </w:r>
      <w:r>
        <w:rPr>
          <w:rFonts w:ascii="Arial"/>
          <w:color w:val="4B4B4B"/>
          <w:spacing w:val="-3"/>
          <w:w w:val="105"/>
          <w:sz w:val="16"/>
        </w:rPr>
        <w:t>50%  </w:t>
      </w:r>
      <w:r>
        <w:rPr>
          <w:rFonts w:ascii="Arial"/>
          <w:color w:val="4B4B4B"/>
          <w:w w:val="105"/>
          <w:sz w:val="17"/>
        </w:rPr>
        <w:t>Eurodollar</w:t>
      </w:r>
      <w:r>
        <w:rPr>
          <w:rFonts w:ascii="Arial"/>
          <w:color w:val="4B4B4B"/>
          <w:spacing w:val="27"/>
          <w:w w:val="105"/>
          <w:sz w:val="17"/>
        </w:rPr>
        <w:t> </w:t>
      </w:r>
      <w:r>
        <w:rPr>
          <w:rFonts w:ascii="Arial"/>
          <w:color w:val="4B4B4B"/>
          <w:w w:val="105"/>
          <w:sz w:val="17"/>
        </w:rPr>
        <w:t>notes,</w:t>
      </w:r>
      <w:r>
        <w:rPr>
          <w:rFonts w:ascii="Arial"/>
          <w:sz w:val="17"/>
        </w:rPr>
      </w:r>
    </w:p>
    <w:p>
      <w:pPr>
        <w:tabs>
          <w:tab w:pos="4644" w:val="left" w:leader="none"/>
          <w:tab w:pos="5986" w:val="left" w:leader="none"/>
          <w:tab w:pos="7327" w:val="left" w:leader="none"/>
        </w:tabs>
        <w:spacing w:before="0"/>
        <w:ind w:left="1011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/>
          <w:color w:val="4B4B4B"/>
          <w:w w:val="110"/>
          <w:position w:val="1"/>
          <w:sz w:val="17"/>
        </w:rPr>
        <w:t>due</w:t>
      </w:r>
      <w:r>
        <w:rPr>
          <w:rFonts w:ascii="Arial"/>
          <w:color w:val="4B4B4B"/>
          <w:spacing w:val="-12"/>
          <w:w w:val="110"/>
          <w:position w:val="1"/>
          <w:sz w:val="17"/>
        </w:rPr>
        <w:t> </w:t>
      </w:r>
      <w:r>
        <w:rPr>
          <w:rFonts w:ascii="Arial"/>
          <w:color w:val="4B4B4B"/>
          <w:w w:val="110"/>
          <w:position w:val="1"/>
          <w:sz w:val="16"/>
        </w:rPr>
        <w:t>3/15/89b</w:t>
        <w:tab/>
      </w:r>
      <w:r>
        <w:rPr>
          <w:rFonts w:ascii="Arial"/>
          <w:color w:val="4B4B4B"/>
          <w:w w:val="110"/>
          <w:sz w:val="16"/>
        </w:rPr>
        <w:t>75.0</w:t>
        <w:tab/>
        <w:t>75.0</w:t>
        <w:tab/>
        <w:t>75.0</w:t>
      </w:r>
      <w:r>
        <w:rPr>
          <w:rFonts w:ascii="Arial"/>
          <w:sz w:val="16"/>
        </w:rPr>
      </w:r>
    </w:p>
    <w:p>
      <w:pPr>
        <w:spacing w:before="117"/>
        <w:ind w:left="830" w:right="0" w:firstLine="0"/>
        <w:jc w:val="left"/>
        <w:rPr>
          <w:rFonts w:ascii="Arial" w:hAnsi="Arial" w:cs="Arial" w:eastAsia="Arial"/>
          <w:sz w:val="17"/>
          <w:szCs w:val="17"/>
        </w:rPr>
      </w:pPr>
      <w:r>
        <w:rPr>
          <w:rFonts w:ascii="Arial"/>
          <w:color w:val="4B4B4B"/>
          <w:w w:val="105"/>
          <w:sz w:val="16"/>
        </w:rPr>
        <w:t>8.60% </w:t>
      </w:r>
      <w:r>
        <w:rPr>
          <w:rFonts w:ascii="Arial"/>
          <w:color w:val="4B4B4B"/>
          <w:w w:val="105"/>
          <w:sz w:val="17"/>
        </w:rPr>
        <w:t>yen term </w:t>
      </w:r>
      <w:r>
        <w:rPr>
          <w:rFonts w:ascii="Arial"/>
          <w:color w:val="4B4B4B"/>
          <w:spacing w:val="4"/>
          <w:w w:val="105"/>
          <w:sz w:val="17"/>
        </w:rPr>
        <w:t> </w:t>
      </w:r>
      <w:r>
        <w:rPr>
          <w:rFonts w:ascii="Arial"/>
          <w:color w:val="5D5D5D"/>
          <w:w w:val="105"/>
          <w:sz w:val="17"/>
        </w:rPr>
        <w:t>loan,</w:t>
      </w:r>
      <w:r>
        <w:rPr>
          <w:rFonts w:ascii="Arial"/>
          <w:sz w:val="17"/>
        </w:rPr>
      </w:r>
    </w:p>
    <w:p>
      <w:pPr>
        <w:tabs>
          <w:tab w:pos="4644" w:val="left" w:leader="none"/>
          <w:tab w:pos="5986" w:val="left" w:leader="none"/>
          <w:tab w:pos="7676" w:val="right" w:leader="none"/>
        </w:tabs>
        <w:spacing w:before="0"/>
        <w:ind w:left="1011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/>
          <w:color w:val="4B4B4B"/>
          <w:w w:val="110"/>
          <w:position w:val="1"/>
          <w:sz w:val="17"/>
        </w:rPr>
        <w:t>due</w:t>
      </w:r>
      <w:r>
        <w:rPr>
          <w:rFonts w:ascii="Arial"/>
          <w:color w:val="4B4B4B"/>
          <w:spacing w:val="-22"/>
          <w:w w:val="110"/>
          <w:position w:val="1"/>
          <w:sz w:val="17"/>
        </w:rPr>
        <w:t> </w:t>
      </w:r>
      <w:r>
        <w:rPr>
          <w:rFonts w:ascii="Arial"/>
          <w:color w:val="4B4B4B"/>
          <w:w w:val="110"/>
          <w:position w:val="1"/>
          <w:sz w:val="16"/>
        </w:rPr>
        <w:t>2/1/93c</w:t>
        <w:tab/>
      </w:r>
      <w:r>
        <w:rPr>
          <w:rFonts w:ascii="Arial"/>
          <w:color w:val="4B4B4B"/>
          <w:w w:val="110"/>
          <w:sz w:val="16"/>
        </w:rPr>
        <w:t>50.0</w:t>
        <w:tab/>
        <w:t>53.1</w:t>
        <w:tab/>
        <w:t>59.4</w:t>
      </w:r>
      <w:r>
        <w:rPr>
          <w:rFonts w:ascii="Arial"/>
          <w:sz w:val="16"/>
        </w:rPr>
      </w:r>
    </w:p>
    <w:p>
      <w:pPr>
        <w:spacing w:after="0"/>
        <w:jc w:val="left"/>
        <w:rPr>
          <w:rFonts w:ascii="Arial" w:hAnsi="Arial" w:cs="Arial" w:eastAsia="Arial"/>
          <w:sz w:val="16"/>
          <w:szCs w:val="16"/>
        </w:rPr>
        <w:sectPr>
          <w:footerReference w:type="default" r:id="rId12"/>
          <w:pgSz w:w="14160" w:h="18540"/>
          <w:pgMar w:footer="1454" w:header="0" w:top="1780" w:bottom="1640" w:left="2020" w:right="500"/>
          <w:pgNumType w:start="194"/>
        </w:sectPr>
      </w:pPr>
    </w:p>
    <w:p>
      <w:pPr>
        <w:spacing w:before="137"/>
        <w:ind w:left="830" w:right="0" w:firstLine="0"/>
        <w:jc w:val="left"/>
        <w:rPr>
          <w:rFonts w:ascii="Arial" w:hAnsi="Arial" w:cs="Arial" w:eastAsia="Arial"/>
          <w:sz w:val="17"/>
          <w:szCs w:val="17"/>
        </w:rPr>
      </w:pPr>
      <w:r>
        <w:rPr>
          <w:rFonts w:ascii="Arial"/>
          <w:color w:val="4B4B4B"/>
          <w:w w:val="105"/>
          <w:sz w:val="17"/>
        </w:rPr>
        <w:t>Other</w:t>
      </w:r>
      <w:r>
        <w:rPr>
          <w:rFonts w:ascii="Arial"/>
          <w:sz w:val="17"/>
        </w:rPr>
      </w:r>
    </w:p>
    <w:p>
      <w:pPr>
        <w:spacing w:before="388"/>
        <w:ind w:left="830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/>
          <w:color w:val="5D5D5D"/>
          <w:sz w:val="16"/>
        </w:rPr>
        <w:t>acalled </w:t>
      </w:r>
      <w:r>
        <w:rPr>
          <w:rFonts w:ascii="Arial"/>
          <w:color w:val="4B4B4B"/>
          <w:sz w:val="16"/>
        </w:rPr>
        <w:t>on October </w:t>
      </w:r>
      <w:r>
        <w:rPr>
          <w:rFonts w:ascii="Arial"/>
          <w:color w:val="5D5D5D"/>
          <w:sz w:val="16"/>
        </w:rPr>
        <w:t>17,</w:t>
      </w:r>
      <w:r>
        <w:rPr>
          <w:rFonts w:ascii="Arial"/>
          <w:color w:val="5D5D5D"/>
          <w:spacing w:val="-5"/>
          <w:sz w:val="16"/>
        </w:rPr>
        <w:t> </w:t>
      </w:r>
      <w:r>
        <w:rPr>
          <w:rFonts w:ascii="Arial"/>
          <w:color w:val="4B4B4B"/>
          <w:sz w:val="16"/>
        </w:rPr>
        <w:t>1984</w:t>
      </w:r>
      <w:r>
        <w:rPr>
          <w:rFonts w:ascii="Arial"/>
          <w:color w:val="727272"/>
          <w:sz w:val="16"/>
        </w:rPr>
        <w:t>.</w:t>
      </w:r>
      <w:r>
        <w:rPr>
          <w:rFonts w:ascii="Arial"/>
          <w:sz w:val="16"/>
        </w:rPr>
      </w:r>
    </w:p>
    <w:p>
      <w:pPr>
        <w:spacing w:line="262" w:lineRule="exact" w:before="187"/>
        <w:ind w:left="830" w:right="0" w:firstLine="0"/>
        <w:jc w:val="left"/>
        <w:rPr>
          <w:rFonts w:ascii="Times New Roman" w:hAnsi="Times New Roman" w:cs="Times New Roman" w:eastAsia="Times New Roman"/>
          <w:sz w:val="25"/>
          <w:szCs w:val="25"/>
        </w:rPr>
      </w:pPr>
      <w:r>
        <w:rPr>
          <w:spacing w:val="-14"/>
          <w:w w:val="320"/>
        </w:rPr>
        <w:br w:type="column"/>
      </w:r>
      <w:r>
        <w:rPr>
          <w:rFonts w:ascii="Times New Roman"/>
          <w:color w:val="4B4B4B"/>
          <w:spacing w:val="-14"/>
          <w:w w:val="320"/>
          <w:sz w:val="25"/>
        </w:rPr>
        <w:t>---</w:t>
      </w:r>
      <w:r>
        <w:rPr>
          <w:rFonts w:ascii="Times New Roman"/>
          <w:spacing w:val="-14"/>
          <w:sz w:val="25"/>
        </w:rPr>
      </w:r>
    </w:p>
    <w:p>
      <w:pPr>
        <w:spacing w:line="158" w:lineRule="exact" w:before="0"/>
        <w:ind w:left="863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/>
        <w:pict>
          <v:shape style="position:absolute;margin-left:320.695709pt;margin-top:-13.893215pt;width:99.65pt;height:26.9pt;mso-position-horizontal-relative:page;mso-position-vertical-relative:paragraph;z-index:227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8"/>
                    <w:gridCol w:w="995"/>
                  </w:tblGrid>
                  <w:tr>
                    <w:trPr>
                      <w:trHeight w:val="219" w:hRule="exact"/>
                    </w:trPr>
                    <w:tc>
                      <w:tcPr>
                        <w:tcW w:w="99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64" w:lineRule="exact"/>
                          <w:ind w:left="255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color w:val="4B4B4B"/>
                            <w:w w:val="111"/>
                            <w:sz w:val="16"/>
                          </w:rPr>
                          <w:t>58.4</w:t>
                        </w:r>
                        <w:r>
                          <w:rPr>
                            <w:rFonts w:ascii="Arial"/>
                            <w:sz w:val="16"/>
                          </w:rPr>
                        </w:r>
                      </w:p>
                    </w:tc>
                    <w:tc>
                      <w:tcPr>
                        <w:tcW w:w="99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64" w:lineRule="exact"/>
                          <w:ind w:left="594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color w:val="4B4B4B"/>
                            <w:w w:val="110"/>
                            <w:sz w:val="16"/>
                          </w:rPr>
                          <w:t>25.6</w:t>
                        </w:r>
                        <w:r>
                          <w:rPr>
                            <w:rFonts w:ascii="Arial"/>
                            <w:sz w:val="16"/>
                          </w:rPr>
                        </w:r>
                      </w:p>
                    </w:tc>
                  </w:tr>
                  <w:tr>
                    <w:trPr>
                      <w:trHeight w:val="319" w:hRule="exact"/>
                    </w:trPr>
                    <w:tc>
                      <w:tcPr>
                        <w:tcW w:w="99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8"/>
                          <w:ind w:left="55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color w:val="4B4B4B"/>
                            <w:w w:val="110"/>
                            <w:sz w:val="16"/>
                          </w:rPr>
                          <w:t>$854.3</w:t>
                        </w:r>
                        <w:r>
                          <w:rPr>
                            <w:rFonts w:ascii="Arial"/>
                            <w:sz w:val="16"/>
                          </w:rPr>
                        </w:r>
                      </w:p>
                    </w:tc>
                    <w:tc>
                      <w:tcPr>
                        <w:tcW w:w="99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8"/>
                          <w:ind w:left="393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color w:val="4B4B4B"/>
                            <w:w w:val="110"/>
                            <w:sz w:val="16"/>
                          </w:rPr>
                          <w:t>$861.9</w:t>
                        </w:r>
                        <w:r>
                          <w:rPr>
                            <w:rFonts w:ascii="Arial"/>
                            <w:sz w:val="16"/>
                          </w:rPr>
                        </w:r>
                      </w:p>
                    </w:tc>
                  </w:tr>
                </w:tbl>
                <w:p>
                  <w:pPr/>
                </w:p>
              </w:txbxContent>
            </v:textbox>
            <w10:wrap type="none"/>
          </v:shape>
        </w:pict>
      </w:r>
      <w:r>
        <w:rPr>
          <w:rFonts w:ascii="Arial"/>
          <w:color w:val="4B4B4B"/>
          <w:w w:val="115"/>
          <w:sz w:val="16"/>
        </w:rPr>
        <w:t>$352</w:t>
      </w:r>
      <w:r>
        <w:rPr>
          <w:rFonts w:ascii="Arial"/>
          <w:color w:val="4B4B4B"/>
          <w:spacing w:val="-41"/>
          <w:w w:val="115"/>
          <w:sz w:val="16"/>
        </w:rPr>
        <w:t> </w:t>
      </w:r>
      <w:r>
        <w:rPr>
          <w:rFonts w:ascii="Arial"/>
          <w:color w:val="727272"/>
          <w:spacing w:val="-10"/>
          <w:w w:val="115"/>
          <w:sz w:val="16"/>
        </w:rPr>
        <w:t>.</w:t>
      </w:r>
      <w:r>
        <w:rPr>
          <w:rFonts w:ascii="Arial"/>
          <w:color w:val="4B4B4B"/>
          <w:spacing w:val="-10"/>
          <w:w w:val="115"/>
          <w:sz w:val="16"/>
        </w:rPr>
        <w:t>6</w:t>
      </w:r>
      <w:r>
        <w:rPr>
          <w:rFonts w:ascii="Arial"/>
          <w:spacing w:val="-10"/>
          <w:sz w:val="16"/>
        </w:rPr>
      </w:r>
    </w:p>
    <w:p>
      <w:pPr>
        <w:spacing w:after="0" w:line="158" w:lineRule="exact"/>
        <w:jc w:val="left"/>
        <w:rPr>
          <w:rFonts w:ascii="Arial" w:hAnsi="Arial" w:cs="Arial" w:eastAsia="Arial"/>
          <w:sz w:val="16"/>
          <w:szCs w:val="16"/>
        </w:rPr>
        <w:sectPr>
          <w:type w:val="continuous"/>
          <w:pgSz w:w="14160" w:h="18540"/>
          <w:pgMar w:top="1780" w:bottom="1940" w:left="2020" w:right="500"/>
          <w:cols w:num="2" w:equalWidth="0">
            <w:col w:w="2883" w:space="3381"/>
            <w:col w:w="5376"/>
          </w:cols>
        </w:sectPr>
      </w:pPr>
    </w:p>
    <w:p>
      <w:pPr>
        <w:spacing w:line="280" w:lineRule="auto" w:before="84"/>
        <w:ind w:left="830" w:right="3542" w:firstLine="4"/>
        <w:jc w:val="left"/>
        <w:rPr>
          <w:rFonts w:ascii="Arial" w:hAnsi="Arial" w:cs="Arial" w:eastAsia="Arial"/>
          <w:sz w:val="16"/>
          <w:szCs w:val="16"/>
        </w:rPr>
      </w:pPr>
      <w:r>
        <w:rPr/>
        <w:pict>
          <v:group style="position:absolute;margin-left:218.176697pt;margin-top:873.758484pt;width:45.4pt;height:.1pt;mso-position-horizontal-relative:page;mso-position-vertical-relative:page;z-index:2224" coordorigin="4364,17475" coordsize="908,2">
            <v:shape style="position:absolute;left:4364;top:17475;width:908;height:2" coordorigin="4364,17475" coordsize="908,0" path="m4364,17475l5271,17475e" filled="false" stroked="true" strokeweight=".238705pt" strokecolor="#000000">
              <v:path arrowok="t"/>
            </v:shape>
            <w10:wrap type="none"/>
          </v:group>
        </w:pict>
      </w:r>
      <w:r>
        <w:rPr/>
        <w:pict>
          <v:group style="position:absolute;margin-left:337.05191pt;margin-top:873.758484pt;width:339.95pt;height:.1pt;mso-position-horizontal-relative:page;mso-position-vertical-relative:page;z-index:2248" coordorigin="6741,17475" coordsize="6799,2">
            <v:shape style="position:absolute;left:6741;top:17475;width:6799;height:2" coordorigin="6741,17475" coordsize="6799,0" path="m6741,17475l13539,17475e" filled="false" stroked="true" strokeweight=".238705pt" strokecolor="#000000">
              <v:path arrowok="t"/>
            </v:shape>
            <w10:wrap type="none"/>
          </v:group>
        </w:pict>
      </w:r>
      <w:r>
        <w:rPr>
          <w:rFonts w:ascii="Arial" w:hAnsi="Arial"/>
          <w:color w:val="4B4B4B"/>
          <w:sz w:val="16"/>
        </w:rPr>
        <w:t>bot</w:t>
      </w:r>
      <w:r>
        <w:rPr>
          <w:rFonts w:ascii="Arial" w:hAnsi="Arial"/>
          <w:color w:val="4B4B4B"/>
          <w:spacing w:val="-18"/>
          <w:sz w:val="16"/>
        </w:rPr>
        <w:t> </w:t>
      </w:r>
      <w:r>
        <w:rPr>
          <w:rFonts w:ascii="Arial" w:hAnsi="Arial"/>
          <w:color w:val="4B4B4B"/>
          <w:sz w:val="16"/>
        </w:rPr>
        <w:t>the</w:t>
      </w:r>
      <w:r>
        <w:rPr>
          <w:rFonts w:ascii="Arial" w:hAnsi="Arial"/>
          <w:color w:val="4B4B4B"/>
          <w:spacing w:val="-12"/>
          <w:sz w:val="16"/>
        </w:rPr>
        <w:t> </w:t>
      </w:r>
      <w:r>
        <w:rPr>
          <w:rFonts w:ascii="Arial" w:hAnsi="Arial"/>
          <w:color w:val="5D5D5D"/>
          <w:sz w:val="16"/>
        </w:rPr>
        <w:t>$75</w:t>
      </w:r>
      <w:r>
        <w:rPr>
          <w:rFonts w:ascii="Arial" w:hAnsi="Arial"/>
          <w:color w:val="5D5D5D"/>
          <w:spacing w:val="-12"/>
          <w:sz w:val="16"/>
        </w:rPr>
        <w:t> </w:t>
      </w:r>
      <w:r>
        <w:rPr>
          <w:rFonts w:ascii="Arial" w:hAnsi="Arial"/>
          <w:color w:val="5D5D5D"/>
          <w:sz w:val="16"/>
        </w:rPr>
        <w:t>million</w:t>
      </w:r>
      <w:r>
        <w:rPr>
          <w:rFonts w:ascii="Arial" w:hAnsi="Arial"/>
          <w:color w:val="5D5D5D"/>
          <w:spacing w:val="-18"/>
          <w:sz w:val="16"/>
        </w:rPr>
        <w:t> </w:t>
      </w:r>
      <w:r>
        <w:rPr>
          <w:rFonts w:ascii="Arial" w:hAnsi="Arial"/>
          <w:color w:val="5D5D5D"/>
          <w:sz w:val="16"/>
        </w:rPr>
        <w:t>outstanding,</w:t>
      </w:r>
      <w:r>
        <w:rPr>
          <w:rFonts w:ascii="Arial" w:hAnsi="Arial"/>
          <w:color w:val="5D5D5D"/>
          <w:spacing w:val="-6"/>
          <w:sz w:val="16"/>
        </w:rPr>
        <w:t> </w:t>
      </w:r>
      <w:r>
        <w:rPr>
          <w:rFonts w:ascii="Arial" w:hAnsi="Arial"/>
          <w:color w:val="5D5D5D"/>
          <w:sz w:val="16"/>
        </w:rPr>
        <w:t>the</w:t>
      </w:r>
      <w:r>
        <w:rPr>
          <w:rFonts w:ascii="Arial" w:hAnsi="Arial"/>
          <w:color w:val="5D5D5D"/>
          <w:spacing w:val="-12"/>
          <w:sz w:val="16"/>
        </w:rPr>
        <w:t> </w:t>
      </w:r>
      <w:r>
        <w:rPr>
          <w:rFonts w:ascii="Arial" w:hAnsi="Arial"/>
          <w:color w:val="5D5D5D"/>
          <w:sz w:val="16"/>
        </w:rPr>
        <w:t>company</w:t>
      </w:r>
      <w:r>
        <w:rPr>
          <w:rFonts w:ascii="Arial" w:hAnsi="Arial"/>
          <w:color w:val="5D5D5D"/>
          <w:spacing w:val="-6"/>
          <w:sz w:val="16"/>
        </w:rPr>
        <w:t> </w:t>
      </w:r>
      <w:r>
        <w:rPr>
          <w:rFonts w:ascii="Arial" w:hAnsi="Arial"/>
          <w:color w:val="4B4B4B"/>
          <w:sz w:val="16"/>
        </w:rPr>
        <w:t>swapped</w:t>
      </w:r>
      <w:r>
        <w:rPr>
          <w:rFonts w:ascii="Arial" w:hAnsi="Arial"/>
          <w:color w:val="4B4B4B"/>
          <w:spacing w:val="-12"/>
          <w:sz w:val="16"/>
        </w:rPr>
        <w:t> </w:t>
      </w:r>
      <w:r>
        <w:rPr>
          <w:rFonts w:ascii="Arial" w:hAnsi="Arial"/>
          <w:color w:val="5D5D5D"/>
          <w:sz w:val="16"/>
        </w:rPr>
        <w:t>$50</w:t>
      </w:r>
      <w:r>
        <w:rPr>
          <w:rFonts w:ascii="Arial" w:hAnsi="Arial"/>
          <w:color w:val="5D5D5D"/>
          <w:spacing w:val="-15"/>
          <w:sz w:val="16"/>
        </w:rPr>
        <w:t> </w:t>
      </w:r>
      <w:r>
        <w:rPr>
          <w:rFonts w:ascii="Arial" w:hAnsi="Arial"/>
          <w:color w:val="4B4B4B"/>
          <w:sz w:val="16"/>
        </w:rPr>
        <w:t>million</w:t>
      </w:r>
      <w:r>
        <w:rPr>
          <w:rFonts w:ascii="Arial" w:hAnsi="Arial"/>
          <w:color w:val="4B4B4B"/>
          <w:spacing w:val="-8"/>
          <w:sz w:val="16"/>
        </w:rPr>
        <w:t> </w:t>
      </w:r>
      <w:r>
        <w:rPr>
          <w:rFonts w:ascii="Arial" w:hAnsi="Arial"/>
          <w:color w:val="5D5D5D"/>
          <w:sz w:val="16"/>
        </w:rPr>
        <w:t>into</w:t>
      </w:r>
      <w:r>
        <w:rPr>
          <w:rFonts w:ascii="Arial" w:hAnsi="Arial"/>
          <w:color w:val="5D5D5D"/>
          <w:spacing w:val="-19"/>
          <w:sz w:val="16"/>
        </w:rPr>
        <w:t> </w:t>
      </w:r>
      <w:r>
        <w:rPr>
          <w:rFonts w:ascii="Arial" w:hAnsi="Arial"/>
          <w:color w:val="4B4B4B"/>
          <w:sz w:val="16"/>
        </w:rPr>
        <w:t>yen</w:t>
      </w:r>
      <w:r>
        <w:rPr>
          <w:rFonts w:ascii="Arial" w:hAnsi="Arial"/>
          <w:color w:val="4B4B4B"/>
          <w:spacing w:val="-11"/>
          <w:sz w:val="16"/>
        </w:rPr>
        <w:t> </w:t>
      </w:r>
      <w:r>
        <w:rPr>
          <w:rFonts w:ascii="Arial" w:hAnsi="Arial"/>
          <w:color w:val="5D5D5D"/>
          <w:sz w:val="16"/>
        </w:rPr>
        <w:t>liabilities</w:t>
      </w:r>
      <w:r>
        <w:rPr>
          <w:rFonts w:ascii="Arial" w:hAnsi="Arial"/>
          <w:color w:val="5D5D5D"/>
          <w:spacing w:val="-12"/>
          <w:sz w:val="16"/>
        </w:rPr>
        <w:t> </w:t>
      </w:r>
      <w:r>
        <w:rPr>
          <w:rFonts w:ascii="Arial" w:hAnsi="Arial"/>
          <w:color w:val="5D5D5D"/>
          <w:sz w:val="16"/>
        </w:rPr>
        <w:t>of</w:t>
      </w:r>
      <w:r>
        <w:rPr>
          <w:rFonts w:ascii="Arial" w:hAnsi="Arial"/>
          <w:color w:val="5D5D5D"/>
          <w:spacing w:val="-6"/>
          <w:sz w:val="16"/>
        </w:rPr>
        <w:t> </w:t>
      </w:r>
      <w:r>
        <w:rPr>
          <w:rFonts w:ascii="Arial" w:hAnsi="Arial"/>
          <w:color w:val="4B4B4B"/>
          <w:sz w:val="16"/>
        </w:rPr>
        <w:t>approximately¥12</w:t>
      </w:r>
      <w:r>
        <w:rPr>
          <w:rFonts w:ascii="Arial" w:hAnsi="Arial"/>
          <w:color w:val="4B4B4B"/>
          <w:w w:val="96"/>
          <w:sz w:val="16"/>
        </w:rPr>
        <w:t> </w:t>
      </w:r>
      <w:r>
        <w:rPr>
          <w:rFonts w:ascii="Arial" w:hAnsi="Arial"/>
          <w:color w:val="4B4B4B"/>
          <w:sz w:val="16"/>
        </w:rPr>
        <w:t>billion</w:t>
      </w:r>
      <w:r>
        <w:rPr>
          <w:rFonts w:ascii="Arial" w:hAnsi="Arial"/>
          <w:color w:val="727272"/>
          <w:sz w:val="16"/>
        </w:rPr>
        <w:t>.</w:t>
      </w:r>
      <w:r>
        <w:rPr>
          <w:rFonts w:ascii="Arial" w:hAnsi="Arial"/>
          <w:color w:val="727272"/>
          <w:spacing w:val="-1"/>
          <w:sz w:val="16"/>
        </w:rPr>
        <w:t> </w:t>
      </w:r>
      <w:r>
        <w:rPr>
          <w:rFonts w:ascii="Arial" w:hAnsi="Arial"/>
          <w:color w:val="4B4B4B"/>
          <w:sz w:val="16"/>
        </w:rPr>
        <w:t>This</w:t>
      </w:r>
      <w:r>
        <w:rPr>
          <w:rFonts w:ascii="Arial" w:hAnsi="Arial"/>
          <w:color w:val="4B4B4B"/>
          <w:spacing w:val="-12"/>
          <w:sz w:val="16"/>
        </w:rPr>
        <w:t> </w:t>
      </w:r>
      <w:r>
        <w:rPr>
          <w:rFonts w:ascii="Arial" w:hAnsi="Arial"/>
          <w:color w:val="4B4B4B"/>
          <w:sz w:val="16"/>
        </w:rPr>
        <w:t>synthetic</w:t>
      </w:r>
      <w:r>
        <w:rPr>
          <w:rFonts w:ascii="Arial" w:hAnsi="Arial"/>
          <w:color w:val="4B4B4B"/>
          <w:spacing w:val="-5"/>
          <w:sz w:val="16"/>
        </w:rPr>
        <w:t> </w:t>
      </w:r>
      <w:r>
        <w:rPr>
          <w:rFonts w:ascii="Arial" w:hAnsi="Arial"/>
          <w:color w:val="4B4B4B"/>
          <w:sz w:val="16"/>
        </w:rPr>
        <w:t>yen</w:t>
      </w:r>
      <w:r>
        <w:rPr>
          <w:rFonts w:ascii="Arial" w:hAnsi="Arial"/>
          <w:color w:val="4B4B4B"/>
          <w:spacing w:val="-12"/>
          <w:sz w:val="16"/>
        </w:rPr>
        <w:t> </w:t>
      </w:r>
      <w:r>
        <w:rPr>
          <w:rFonts w:ascii="Arial" w:hAnsi="Arial"/>
          <w:color w:val="4B4B4B"/>
          <w:sz w:val="16"/>
        </w:rPr>
        <w:t>borrowing</w:t>
      </w:r>
      <w:r>
        <w:rPr>
          <w:rFonts w:ascii="Arial" w:hAnsi="Arial"/>
          <w:color w:val="4B4B4B"/>
          <w:spacing w:val="-15"/>
          <w:sz w:val="16"/>
        </w:rPr>
        <w:t> </w:t>
      </w:r>
      <w:r>
        <w:rPr>
          <w:rFonts w:ascii="Arial" w:hAnsi="Arial"/>
          <w:color w:val="4B4B4B"/>
          <w:sz w:val="16"/>
        </w:rPr>
        <w:t>was</w:t>
      </w:r>
      <w:r>
        <w:rPr>
          <w:rFonts w:ascii="Arial" w:hAnsi="Arial"/>
          <w:color w:val="4B4B4B"/>
          <w:spacing w:val="-6"/>
          <w:sz w:val="16"/>
        </w:rPr>
        <w:t> </w:t>
      </w:r>
      <w:r>
        <w:rPr>
          <w:rFonts w:ascii="Arial" w:hAnsi="Arial"/>
          <w:color w:val="4B4B4B"/>
          <w:sz w:val="16"/>
        </w:rPr>
        <w:t>due</w:t>
      </w:r>
      <w:r>
        <w:rPr>
          <w:rFonts w:ascii="Arial" w:hAnsi="Arial"/>
          <w:color w:val="4B4B4B"/>
          <w:spacing w:val="-13"/>
          <w:sz w:val="16"/>
        </w:rPr>
        <w:t> </w:t>
      </w:r>
      <w:r>
        <w:rPr>
          <w:rFonts w:ascii="Arial" w:hAnsi="Arial"/>
          <w:color w:val="4B4B4B"/>
          <w:sz w:val="16"/>
        </w:rPr>
        <w:t>3/14/89</w:t>
      </w:r>
      <w:r>
        <w:rPr>
          <w:rFonts w:ascii="Arial" w:hAnsi="Arial"/>
          <w:color w:val="4B4B4B"/>
          <w:spacing w:val="-10"/>
          <w:sz w:val="16"/>
        </w:rPr>
        <w:t> </w:t>
      </w:r>
      <w:r>
        <w:rPr>
          <w:rFonts w:ascii="Arial" w:hAnsi="Arial"/>
          <w:color w:val="4B4B4B"/>
          <w:sz w:val="16"/>
        </w:rPr>
        <w:t>and</w:t>
      </w:r>
      <w:r>
        <w:rPr>
          <w:rFonts w:ascii="Arial" w:hAnsi="Arial"/>
          <w:color w:val="8C8C8C"/>
          <w:sz w:val="16"/>
        </w:rPr>
        <w:t>.</w:t>
      </w:r>
      <w:r>
        <w:rPr>
          <w:rFonts w:ascii="Arial" w:hAnsi="Arial"/>
          <w:color w:val="4B4B4B"/>
          <w:sz w:val="16"/>
        </w:rPr>
        <w:t>had</w:t>
      </w:r>
      <w:r>
        <w:rPr>
          <w:rFonts w:ascii="Arial" w:hAnsi="Arial"/>
          <w:color w:val="4B4B4B"/>
          <w:spacing w:val="-18"/>
          <w:sz w:val="16"/>
        </w:rPr>
        <w:t> </w:t>
      </w:r>
      <w:r>
        <w:rPr>
          <w:rFonts w:ascii="Arial" w:hAnsi="Arial"/>
          <w:color w:val="4B4B4B"/>
          <w:sz w:val="16"/>
        </w:rPr>
        <w:t>a</w:t>
      </w:r>
      <w:r>
        <w:rPr>
          <w:rFonts w:ascii="Arial" w:hAnsi="Arial"/>
          <w:color w:val="4B4B4B"/>
          <w:spacing w:val="-16"/>
          <w:sz w:val="16"/>
        </w:rPr>
        <w:t> </w:t>
      </w:r>
      <w:r>
        <w:rPr>
          <w:rFonts w:ascii="Arial" w:hAnsi="Arial"/>
          <w:color w:val="4B4B4B"/>
          <w:sz w:val="16"/>
        </w:rPr>
        <w:t>cost</w:t>
      </w:r>
      <w:r>
        <w:rPr>
          <w:rFonts w:ascii="Arial" w:hAnsi="Arial"/>
          <w:color w:val="4B4B4B"/>
          <w:spacing w:val="-10"/>
          <w:sz w:val="16"/>
        </w:rPr>
        <w:t> </w:t>
      </w:r>
      <w:r>
        <w:rPr>
          <w:rFonts w:ascii="Arial" w:hAnsi="Arial"/>
          <w:color w:val="4B4B4B"/>
          <w:sz w:val="16"/>
        </w:rPr>
        <w:t>of</w:t>
      </w:r>
      <w:r>
        <w:rPr>
          <w:rFonts w:ascii="Arial" w:hAnsi="Arial"/>
          <w:color w:val="4B4B4B"/>
          <w:spacing w:val="-7"/>
          <w:sz w:val="16"/>
        </w:rPr>
        <w:t> </w:t>
      </w:r>
      <w:r>
        <w:rPr>
          <w:rFonts w:ascii="Arial" w:hAnsi="Arial"/>
          <w:color w:val="4B4B4B"/>
          <w:sz w:val="16"/>
        </w:rPr>
        <w:t>7.40%</w:t>
      </w:r>
      <w:r>
        <w:rPr>
          <w:rFonts w:ascii="Arial" w:hAnsi="Arial"/>
          <w:color w:val="4B4B4B"/>
          <w:spacing w:val="-13"/>
          <w:sz w:val="16"/>
        </w:rPr>
        <w:t> </w:t>
      </w:r>
      <w:r>
        <w:rPr>
          <w:rFonts w:ascii="Arial" w:hAnsi="Arial"/>
          <w:color w:val="4B4B4B"/>
          <w:sz w:val="16"/>
        </w:rPr>
        <w:t>payable</w:t>
      </w:r>
      <w:r>
        <w:rPr>
          <w:rFonts w:ascii="Arial" w:hAnsi="Arial"/>
          <w:color w:val="4B4B4B"/>
          <w:spacing w:val="-11"/>
          <w:sz w:val="16"/>
        </w:rPr>
        <w:t> </w:t>
      </w:r>
      <w:r>
        <w:rPr>
          <w:rFonts w:ascii="Arial" w:hAnsi="Arial"/>
          <w:color w:val="4B4B4B"/>
          <w:sz w:val="16"/>
        </w:rPr>
        <w:t>annually.</w:t>
      </w:r>
      <w:r>
        <w:rPr>
          <w:rFonts w:ascii="Arial" w:hAnsi="Arial"/>
          <w:sz w:val="16"/>
        </w:rPr>
      </w:r>
    </w:p>
    <w:p>
      <w:pPr>
        <w:spacing w:line="288" w:lineRule="auto" w:before="49"/>
        <w:ind w:left="830" w:right="3542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 w:hAnsi="Arial"/>
          <w:color w:val="4B4B4B"/>
          <w:sz w:val="16"/>
        </w:rPr>
        <w:t>coutstanding</w:t>
      </w:r>
      <w:r>
        <w:rPr>
          <w:rFonts w:ascii="Arial" w:hAnsi="Arial"/>
          <w:color w:val="4B4B4B"/>
          <w:spacing w:val="-5"/>
          <w:sz w:val="16"/>
        </w:rPr>
        <w:t> </w:t>
      </w:r>
      <w:r>
        <w:rPr>
          <w:rFonts w:ascii="Arial" w:hAnsi="Arial"/>
          <w:color w:val="4B4B4B"/>
          <w:sz w:val="16"/>
        </w:rPr>
        <w:t>yen</w:t>
      </w:r>
      <w:r>
        <w:rPr>
          <w:rFonts w:ascii="Arial" w:hAnsi="Arial"/>
          <w:color w:val="4B4B4B"/>
          <w:spacing w:val="-9"/>
          <w:sz w:val="16"/>
        </w:rPr>
        <w:t> </w:t>
      </w:r>
      <w:r>
        <w:rPr>
          <w:rFonts w:ascii="Arial" w:hAnsi="Arial"/>
          <w:color w:val="4B4B4B"/>
          <w:sz w:val="16"/>
        </w:rPr>
        <w:t>principal</w:t>
      </w:r>
      <w:r>
        <w:rPr>
          <w:rFonts w:ascii="Arial" w:hAnsi="Arial"/>
          <w:color w:val="4B4B4B"/>
          <w:spacing w:val="-11"/>
          <w:sz w:val="16"/>
        </w:rPr>
        <w:t> </w:t>
      </w:r>
      <w:r>
        <w:rPr>
          <w:rFonts w:ascii="Arial" w:hAnsi="Arial"/>
          <w:color w:val="4B4B4B"/>
          <w:sz w:val="16"/>
        </w:rPr>
        <w:t>at</w:t>
      </w:r>
      <w:r>
        <w:rPr>
          <w:rFonts w:ascii="Arial" w:hAnsi="Arial"/>
          <w:color w:val="4B4B4B"/>
          <w:spacing w:val="-9"/>
          <w:sz w:val="16"/>
        </w:rPr>
        <w:t> </w:t>
      </w:r>
      <w:r>
        <w:rPr>
          <w:rFonts w:ascii="Arial" w:hAnsi="Arial"/>
          <w:color w:val="4B4B4B"/>
          <w:sz w:val="16"/>
        </w:rPr>
        <w:t>March</w:t>
      </w:r>
      <w:r>
        <w:rPr>
          <w:rFonts w:ascii="Arial" w:hAnsi="Arial"/>
          <w:color w:val="4B4B4B"/>
          <w:spacing w:val="-16"/>
          <w:sz w:val="16"/>
        </w:rPr>
        <w:t> </w:t>
      </w:r>
      <w:r>
        <w:rPr>
          <w:rFonts w:ascii="Arial" w:hAnsi="Arial"/>
          <w:color w:val="4B4B4B"/>
          <w:sz w:val="16"/>
        </w:rPr>
        <w:t>31</w:t>
      </w:r>
      <w:r>
        <w:rPr>
          <w:rFonts w:ascii="Arial" w:hAnsi="Arial"/>
          <w:color w:val="727272"/>
          <w:sz w:val="16"/>
        </w:rPr>
        <w:t>,</w:t>
      </w:r>
      <w:r>
        <w:rPr>
          <w:rFonts w:ascii="Arial" w:hAnsi="Arial"/>
          <w:color w:val="727272"/>
          <w:spacing w:val="-16"/>
          <w:sz w:val="16"/>
        </w:rPr>
        <w:t> </w:t>
      </w:r>
      <w:r>
        <w:rPr>
          <w:rFonts w:ascii="Arial" w:hAnsi="Arial"/>
          <w:color w:val="4B4B4B"/>
          <w:sz w:val="16"/>
        </w:rPr>
        <w:t>1985</w:t>
      </w:r>
      <w:r>
        <w:rPr>
          <w:rFonts w:ascii="Arial" w:hAnsi="Arial"/>
          <w:color w:val="4B4B4B"/>
          <w:spacing w:val="-23"/>
          <w:sz w:val="16"/>
        </w:rPr>
        <w:t> </w:t>
      </w:r>
      <w:r>
        <w:rPr>
          <w:rFonts w:ascii="Arial" w:hAnsi="Arial"/>
          <w:color w:val="4B4B4B"/>
          <w:sz w:val="16"/>
        </w:rPr>
        <w:t>was</w:t>
      </w:r>
      <w:r>
        <w:rPr>
          <w:rFonts w:ascii="Arial" w:hAnsi="Arial"/>
          <w:color w:val="4B4B4B"/>
          <w:spacing w:val="-20"/>
          <w:sz w:val="16"/>
        </w:rPr>
        <w:t> </w:t>
      </w:r>
      <w:r>
        <w:rPr>
          <w:rFonts w:ascii="Arial" w:hAnsi="Arial"/>
          <w:color w:val="5D5D5D"/>
          <w:sz w:val="16"/>
        </w:rPr>
        <w:t>¥12.5</w:t>
      </w:r>
      <w:r>
        <w:rPr>
          <w:rFonts w:ascii="Arial" w:hAnsi="Arial"/>
          <w:color w:val="5D5D5D"/>
          <w:spacing w:val="-8"/>
          <w:sz w:val="16"/>
        </w:rPr>
        <w:t> </w:t>
      </w:r>
      <w:r>
        <w:rPr>
          <w:rFonts w:ascii="Arial" w:hAnsi="Arial"/>
          <w:color w:val="4B4B4B"/>
          <w:sz w:val="16"/>
        </w:rPr>
        <w:t>billion,</w:t>
      </w:r>
      <w:r>
        <w:rPr>
          <w:rFonts w:ascii="Arial" w:hAnsi="Arial"/>
          <w:color w:val="4B4B4B"/>
          <w:spacing w:val="-16"/>
          <w:sz w:val="16"/>
        </w:rPr>
        <w:t> </w:t>
      </w:r>
      <w:r>
        <w:rPr>
          <w:rFonts w:ascii="Arial" w:hAnsi="Arial"/>
          <w:color w:val="4B4B4B"/>
          <w:sz w:val="16"/>
        </w:rPr>
        <w:t>with</w:t>
      </w:r>
      <w:r>
        <w:rPr>
          <w:rFonts w:ascii="Arial" w:hAnsi="Arial"/>
          <w:color w:val="4B4B4B"/>
          <w:spacing w:val="-13"/>
          <w:sz w:val="16"/>
        </w:rPr>
        <w:t> </w:t>
      </w:r>
      <w:r>
        <w:rPr>
          <w:rFonts w:ascii="Arial" w:hAnsi="Arial"/>
          <w:color w:val="4B4B4B"/>
          <w:sz w:val="16"/>
        </w:rPr>
        <w:t>semiannual</w:t>
      </w:r>
      <w:r>
        <w:rPr>
          <w:rFonts w:ascii="Arial" w:hAnsi="Arial"/>
          <w:color w:val="4B4B4B"/>
          <w:spacing w:val="-4"/>
          <w:sz w:val="16"/>
        </w:rPr>
        <w:t> </w:t>
      </w:r>
      <w:r>
        <w:rPr>
          <w:rFonts w:ascii="Arial" w:hAnsi="Arial"/>
          <w:color w:val="4B4B4B"/>
          <w:sz w:val="16"/>
        </w:rPr>
        <w:t>yen</w:t>
      </w:r>
      <w:r>
        <w:rPr>
          <w:rFonts w:ascii="Arial" w:hAnsi="Arial"/>
          <w:color w:val="4B4B4B"/>
          <w:spacing w:val="-12"/>
          <w:sz w:val="16"/>
        </w:rPr>
        <w:t> </w:t>
      </w:r>
      <w:r>
        <w:rPr>
          <w:rFonts w:ascii="Arial" w:hAnsi="Arial"/>
          <w:color w:val="4B4B4B"/>
          <w:sz w:val="16"/>
        </w:rPr>
        <w:t>principal</w:t>
      </w:r>
      <w:r>
        <w:rPr>
          <w:rFonts w:ascii="Arial" w:hAnsi="Arial"/>
          <w:color w:val="4B4B4B"/>
          <w:spacing w:val="-12"/>
          <w:sz w:val="16"/>
        </w:rPr>
        <w:t> </w:t>
      </w:r>
      <w:r>
        <w:rPr>
          <w:rFonts w:ascii="Arial" w:hAnsi="Arial"/>
          <w:color w:val="4B4B4B"/>
          <w:sz w:val="16"/>
        </w:rPr>
        <w:t>payments</w:t>
      </w:r>
      <w:r>
        <w:rPr>
          <w:rFonts w:ascii="Arial" w:hAnsi="Arial"/>
          <w:color w:val="4B4B4B"/>
          <w:w w:val="96"/>
          <w:sz w:val="16"/>
        </w:rPr>
        <w:t> </w:t>
      </w:r>
      <w:r>
        <w:rPr>
          <w:rFonts w:ascii="Arial" w:hAnsi="Arial"/>
          <w:color w:val="4B4B4B"/>
          <w:sz w:val="16"/>
        </w:rPr>
        <w:t>of </w:t>
      </w:r>
      <w:r>
        <w:rPr>
          <w:rFonts w:ascii="Arial" w:hAnsi="Arial"/>
          <w:color w:val="5D5D5D"/>
          <w:sz w:val="16"/>
        </w:rPr>
        <w:t>¥765</w:t>
      </w:r>
      <w:r>
        <w:rPr>
          <w:rFonts w:ascii="Arial" w:hAnsi="Arial"/>
          <w:color w:val="5D5D5D"/>
          <w:spacing w:val="-14"/>
          <w:sz w:val="16"/>
        </w:rPr>
        <w:t> </w:t>
      </w:r>
      <w:r>
        <w:rPr>
          <w:rFonts w:ascii="Arial" w:hAnsi="Arial"/>
          <w:color w:val="4B4B4B"/>
          <w:sz w:val="16"/>
        </w:rPr>
        <w:t>million</w:t>
      </w:r>
      <w:r>
        <w:rPr>
          <w:rFonts w:ascii="Arial" w:hAnsi="Arial"/>
          <w:color w:val="8C8C8C"/>
          <w:sz w:val="16"/>
        </w:rPr>
        <w:t>.</w:t>
      </w:r>
      <w:r>
        <w:rPr>
          <w:rFonts w:ascii="Arial" w:hAnsi="Arial"/>
          <w:sz w:val="16"/>
        </w:rPr>
      </w:r>
    </w:p>
    <w:p>
      <w:pPr>
        <w:spacing w:line="20" w:lineRule="exact"/>
        <w:ind w:left="789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368.1pt;height:.75pt;mso-position-horizontal-relative:char;mso-position-vertical-relative:line" coordorigin="0,0" coordsize="7362,15">
            <v:group style="position:absolute;left:7;top:7;width:7348;height:2" coordorigin="7,7" coordsize="7348,2">
              <v:shape style="position:absolute;left:7;top:7;width:7348;height:2" coordorigin="7,7" coordsize="7348,0" path="m7,7l7355,7e" filled="false" stroked="true" strokeweight=".716116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6"/>
        <w:rPr>
          <w:rFonts w:ascii="Arial" w:hAnsi="Arial" w:cs="Arial" w:eastAsia="Arial"/>
          <w:sz w:val="17"/>
          <w:szCs w:val="17"/>
        </w:rPr>
      </w:pPr>
    </w:p>
    <w:p>
      <w:pPr>
        <w:pStyle w:val="BodyText"/>
        <w:tabs>
          <w:tab w:pos="1851" w:val="left" w:leader="none"/>
        </w:tabs>
        <w:spacing w:line="240" w:lineRule="auto"/>
        <w:ind w:left="834" w:right="0"/>
        <w:jc w:val="left"/>
      </w:pPr>
      <w:r>
        <w:rPr>
          <w:color w:val="4B4B4B"/>
          <w:w w:val="110"/>
        </w:rPr>
        <w:t>Exhibit</w:t>
      </w:r>
      <w:r>
        <w:rPr>
          <w:color w:val="4B4B4B"/>
          <w:spacing w:val="2"/>
          <w:w w:val="110"/>
        </w:rPr>
        <w:t> </w:t>
      </w:r>
      <w:r>
        <w:rPr>
          <w:color w:val="4B4B4B"/>
          <w:w w:val="110"/>
        </w:rPr>
        <w:t>4</w:t>
        <w:tab/>
      </w:r>
      <w:r>
        <w:rPr>
          <w:color w:val="5D5D5D"/>
          <w:w w:val="110"/>
        </w:rPr>
        <w:t>Historical</w:t>
      </w:r>
      <w:r>
        <w:rPr>
          <w:color w:val="5D5D5D"/>
          <w:spacing w:val="-5"/>
          <w:w w:val="110"/>
        </w:rPr>
        <w:t> </w:t>
      </w:r>
      <w:r>
        <w:rPr>
          <w:color w:val="4B4B4B"/>
          <w:w w:val="110"/>
        </w:rPr>
        <w:t>Summary</w:t>
      </w:r>
      <w:r>
        <w:rPr>
          <w:color w:val="4B4B4B"/>
          <w:spacing w:val="-9"/>
          <w:w w:val="110"/>
        </w:rPr>
        <w:t> </w:t>
      </w:r>
      <w:r>
        <w:rPr>
          <w:color w:val="5D5D5D"/>
          <w:w w:val="110"/>
        </w:rPr>
        <w:t>of</w:t>
      </w:r>
      <w:r>
        <w:rPr>
          <w:color w:val="5D5D5D"/>
          <w:spacing w:val="-3"/>
          <w:w w:val="110"/>
        </w:rPr>
        <w:t> </w:t>
      </w:r>
      <w:r>
        <w:rPr>
          <w:color w:val="5D5D5D"/>
          <w:w w:val="110"/>
        </w:rPr>
        <w:t>Average</w:t>
      </w:r>
      <w:r>
        <w:rPr>
          <w:color w:val="5D5D5D"/>
          <w:spacing w:val="-5"/>
          <w:w w:val="110"/>
        </w:rPr>
        <w:t> </w:t>
      </w:r>
      <w:r>
        <w:rPr>
          <w:color w:val="5D5D5D"/>
          <w:w w:val="110"/>
        </w:rPr>
        <w:t>Yen/</w:t>
      </w:r>
      <w:r>
        <w:rPr>
          <w:color w:val="5D5D5D"/>
          <w:spacing w:val="-31"/>
          <w:w w:val="110"/>
        </w:rPr>
        <w:t> </w:t>
      </w:r>
      <w:r>
        <w:rPr>
          <w:color w:val="5D5D5D"/>
          <w:w w:val="110"/>
        </w:rPr>
        <w:t>Dollar</w:t>
      </w:r>
      <w:r>
        <w:rPr>
          <w:color w:val="5D5D5D"/>
          <w:spacing w:val="-2"/>
          <w:w w:val="110"/>
        </w:rPr>
        <w:t> </w:t>
      </w:r>
      <w:r>
        <w:rPr>
          <w:color w:val="5D5D5D"/>
          <w:w w:val="110"/>
        </w:rPr>
        <w:t>Exchange</w:t>
      </w:r>
      <w:r>
        <w:rPr>
          <w:color w:val="5D5D5D"/>
          <w:spacing w:val="-8"/>
          <w:w w:val="110"/>
        </w:rPr>
        <w:t> </w:t>
      </w:r>
      <w:r>
        <w:rPr>
          <w:color w:val="4B4B4B"/>
          <w:w w:val="110"/>
        </w:rPr>
        <w:t>Rates</w:t>
      </w:r>
      <w:r>
        <w:rPr>
          <w:color w:val="4B4B4B"/>
          <w:spacing w:val="-14"/>
          <w:w w:val="110"/>
        </w:rPr>
        <w:t> </w:t>
      </w:r>
      <w:r>
        <w:rPr>
          <w:color w:val="5D5D5D"/>
          <w:w w:val="110"/>
        </w:rPr>
        <w:t>and</w:t>
      </w:r>
      <w:r>
        <w:rPr>
          <w:color w:val="5D5D5D"/>
          <w:spacing w:val="-14"/>
          <w:w w:val="110"/>
        </w:rPr>
        <w:t> </w:t>
      </w:r>
      <w:r>
        <w:rPr>
          <w:color w:val="4B4B4B"/>
          <w:w w:val="110"/>
        </w:rPr>
        <w:t>Price</w:t>
      </w:r>
      <w:r>
        <w:rPr>
          <w:color w:val="4B4B4B"/>
          <w:spacing w:val="-9"/>
          <w:w w:val="110"/>
        </w:rPr>
        <w:t> </w:t>
      </w:r>
      <w:r>
        <w:rPr>
          <w:color w:val="4B4B4B"/>
          <w:w w:val="110"/>
        </w:rPr>
        <w:t>Indexes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2"/>
          <w:szCs w:val="12"/>
        </w:rPr>
      </w:pPr>
    </w:p>
    <w:tbl>
      <w:tblPr>
        <w:tblW w:w="0" w:type="auto"/>
        <w:jc w:val="left"/>
        <w:tblInd w:w="71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75"/>
        <w:gridCol w:w="2316"/>
        <w:gridCol w:w="1786"/>
        <w:gridCol w:w="1909"/>
      </w:tblGrid>
      <w:tr>
        <w:trPr>
          <w:trHeight w:val="683" w:hRule="exact"/>
        </w:trPr>
        <w:tc>
          <w:tcPr>
            <w:tcW w:w="1475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0"/>
              <w:ind w:left="128" w:right="0" w:hanging="1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B4B4B"/>
                <w:w w:val="105"/>
                <w:sz w:val="17"/>
              </w:rPr>
              <w:t>Year</w:t>
            </w:r>
            <w:r>
              <w:rPr>
                <w:rFonts w:ascii="Arial"/>
                <w:sz w:val="17"/>
              </w:rPr>
            </w:r>
          </w:p>
          <w:p>
            <w:pPr>
              <w:pStyle w:val="TableParagraph"/>
              <w:spacing w:line="240" w:lineRule="auto" w:before="11"/>
              <w:ind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</w:p>
          <w:p>
            <w:pPr>
              <w:pStyle w:val="TableParagraph"/>
              <w:spacing w:line="240" w:lineRule="auto"/>
              <w:ind w:left="128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w w:val="110"/>
                <w:sz w:val="16"/>
              </w:rPr>
              <w:t>1980</w:t>
            </w:r>
            <w:r>
              <w:rPr>
                <w:rFonts w:ascii="Arial"/>
                <w:sz w:val="16"/>
              </w:rPr>
            </w:r>
          </w:p>
        </w:tc>
        <w:tc>
          <w:tcPr>
            <w:tcW w:w="2316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0"/>
              <w:ind w:left="344"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B4B4B"/>
                <w:w w:val="110"/>
                <w:sz w:val="17"/>
              </w:rPr>
              <w:t>Yen/Dollar</w:t>
            </w:r>
            <w:r>
              <w:rPr>
                <w:rFonts w:ascii="Arial"/>
                <w:sz w:val="17"/>
              </w:rPr>
            </w:r>
          </w:p>
          <w:p>
            <w:pPr>
              <w:pStyle w:val="TableParagraph"/>
              <w:spacing w:line="240" w:lineRule="auto" w:before="11"/>
              <w:ind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</w:p>
          <w:p>
            <w:pPr>
              <w:pStyle w:val="TableParagraph"/>
              <w:spacing w:line="240" w:lineRule="auto"/>
              <w:ind w:left="319" w:right="0"/>
              <w:jc w:val="center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w w:val="120"/>
                <w:sz w:val="16"/>
              </w:rPr>
              <w:t>225</w:t>
            </w:r>
            <w:r>
              <w:rPr>
                <w:rFonts w:ascii="Arial"/>
                <w:color w:val="727272"/>
                <w:w w:val="120"/>
                <w:sz w:val="16"/>
              </w:rPr>
              <w:t>.</w:t>
            </w:r>
            <w:r>
              <w:rPr>
                <w:rFonts w:ascii="Arial"/>
                <w:color w:val="4B4B4B"/>
                <w:w w:val="120"/>
                <w:sz w:val="16"/>
              </w:rPr>
              <w:t>70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86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0"/>
              <w:ind w:left="715" w:right="0" w:hanging="163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B4B4B"/>
                <w:w w:val="105"/>
                <w:sz w:val="17"/>
              </w:rPr>
              <w:t>U.S.</w:t>
            </w:r>
            <w:r>
              <w:rPr>
                <w:rFonts w:ascii="Arial"/>
                <w:color w:val="4B4B4B"/>
                <w:spacing w:val="-2"/>
                <w:w w:val="105"/>
                <w:sz w:val="17"/>
              </w:rPr>
              <w:t> </w:t>
            </w:r>
            <w:r>
              <w:rPr>
                <w:rFonts w:ascii="Arial"/>
                <w:color w:val="4B4B4B"/>
                <w:w w:val="105"/>
                <w:sz w:val="17"/>
              </w:rPr>
              <w:t>CPI</w:t>
            </w:r>
            <w:r>
              <w:rPr>
                <w:rFonts w:ascii="Arial"/>
                <w:sz w:val="17"/>
              </w:rPr>
            </w:r>
          </w:p>
          <w:p>
            <w:pPr>
              <w:pStyle w:val="TableParagraph"/>
              <w:spacing w:line="240" w:lineRule="auto" w:before="4"/>
              <w:ind w:right="0"/>
              <w:jc w:val="left"/>
              <w:rPr>
                <w:rFonts w:ascii="Times New Roman" w:hAnsi="Times New Roman" w:cs="Times New Roman" w:eastAsia="Times New Roman"/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left="90" w:right="0"/>
              <w:jc w:val="center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w w:val="110"/>
                <w:sz w:val="16"/>
              </w:rPr>
              <w:t>100.0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909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6"/>
              <w:ind w:left="49"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B4B4B"/>
                <w:w w:val="110"/>
                <w:sz w:val="17"/>
              </w:rPr>
              <w:t>Japan</w:t>
            </w:r>
            <w:r>
              <w:rPr>
                <w:rFonts w:ascii="Arial"/>
                <w:color w:val="4B4B4B"/>
                <w:spacing w:val="6"/>
                <w:w w:val="110"/>
                <w:sz w:val="17"/>
              </w:rPr>
              <w:t> </w:t>
            </w:r>
            <w:r>
              <w:rPr>
                <w:rFonts w:ascii="Arial"/>
                <w:color w:val="4B4B4B"/>
                <w:w w:val="110"/>
                <w:sz w:val="17"/>
              </w:rPr>
              <w:t>CPI</w:t>
            </w:r>
            <w:r>
              <w:rPr>
                <w:rFonts w:ascii="Arial"/>
                <w:sz w:val="17"/>
              </w:rPr>
            </w:r>
          </w:p>
          <w:p>
            <w:pPr>
              <w:pStyle w:val="TableParagraph"/>
              <w:spacing w:line="240" w:lineRule="auto" w:before="4"/>
              <w:ind w:right="0"/>
              <w:jc w:val="left"/>
              <w:rPr>
                <w:rFonts w:ascii="Times New Roman" w:hAnsi="Times New Roman" w:cs="Times New Roman" w:eastAsia="Times New Roman"/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right="4"/>
              <w:jc w:val="center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w w:val="115"/>
                <w:sz w:val="16"/>
              </w:rPr>
              <w:t>100.0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215" w:hRule="exact"/>
        </w:trPr>
        <w:tc>
          <w:tcPr>
            <w:tcW w:w="14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128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w w:val="110"/>
                <w:sz w:val="16"/>
              </w:rPr>
              <w:t>1981</w:t>
            </w:r>
            <w:r>
              <w:rPr>
                <w:rFonts w:ascii="Arial"/>
                <w:sz w:val="16"/>
              </w:rPr>
            </w:r>
          </w:p>
        </w:tc>
        <w:tc>
          <w:tcPr>
            <w:tcW w:w="23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104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w w:val="115"/>
                <w:sz w:val="16"/>
              </w:rPr>
              <w:t>220</w:t>
            </w:r>
            <w:r>
              <w:rPr>
                <w:rFonts w:ascii="Arial"/>
                <w:color w:val="727272"/>
                <w:w w:val="115"/>
                <w:sz w:val="16"/>
              </w:rPr>
              <w:t>.</w:t>
            </w:r>
            <w:r>
              <w:rPr>
                <w:rFonts w:ascii="Arial"/>
                <w:color w:val="4B4B4B"/>
                <w:w w:val="115"/>
                <w:sz w:val="16"/>
              </w:rPr>
              <w:t>10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90" w:right="0"/>
              <w:jc w:val="center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w w:val="110"/>
                <w:sz w:val="16"/>
              </w:rPr>
              <w:t>110.4</w:t>
            </w:r>
            <w:r>
              <w:rPr>
                <w:rFonts w:ascii="Arial"/>
                <w:sz w:val="16"/>
              </w:rPr>
            </w:r>
          </w:p>
        </w:tc>
        <w:tc>
          <w:tcPr>
            <w:tcW w:w="19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right="13"/>
              <w:jc w:val="center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spacing w:val="-3"/>
                <w:w w:val="115"/>
                <w:sz w:val="16"/>
              </w:rPr>
              <w:t>104</w:t>
            </w:r>
            <w:r>
              <w:rPr>
                <w:rFonts w:ascii="Arial"/>
                <w:color w:val="727272"/>
                <w:spacing w:val="-3"/>
                <w:w w:val="115"/>
                <w:sz w:val="16"/>
              </w:rPr>
              <w:t>.</w:t>
            </w:r>
            <w:r>
              <w:rPr>
                <w:rFonts w:ascii="Arial"/>
                <w:color w:val="4B4B4B"/>
                <w:spacing w:val="-3"/>
                <w:w w:val="115"/>
                <w:sz w:val="16"/>
              </w:rPr>
              <w:t>9</w:t>
            </w:r>
            <w:r>
              <w:rPr>
                <w:rFonts w:ascii="Arial"/>
                <w:spacing w:val="-3"/>
                <w:sz w:val="16"/>
              </w:rPr>
            </w:r>
          </w:p>
        </w:tc>
      </w:tr>
      <w:tr>
        <w:trPr>
          <w:trHeight w:val="223" w:hRule="exact"/>
        </w:trPr>
        <w:tc>
          <w:tcPr>
            <w:tcW w:w="14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128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w w:val="110"/>
                <w:sz w:val="16"/>
              </w:rPr>
              <w:t>1982</w:t>
            </w:r>
            <w:r>
              <w:rPr>
                <w:rFonts w:ascii="Arial"/>
                <w:sz w:val="16"/>
              </w:rPr>
            </w:r>
          </w:p>
        </w:tc>
        <w:tc>
          <w:tcPr>
            <w:tcW w:w="23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104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w w:val="110"/>
                <w:sz w:val="16"/>
              </w:rPr>
              <w:t>248.30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80" w:right="0"/>
              <w:jc w:val="center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w w:val="110"/>
                <w:sz w:val="16"/>
              </w:rPr>
              <w:t>117.1</w:t>
            </w:r>
            <w:r>
              <w:rPr>
                <w:rFonts w:ascii="Arial"/>
                <w:sz w:val="16"/>
              </w:rPr>
            </w:r>
          </w:p>
        </w:tc>
        <w:tc>
          <w:tcPr>
            <w:tcW w:w="19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right="8"/>
              <w:jc w:val="center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w w:val="110"/>
                <w:sz w:val="16"/>
              </w:rPr>
              <w:t>107.8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223" w:hRule="exact"/>
        </w:trPr>
        <w:tc>
          <w:tcPr>
            <w:tcW w:w="14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"/>
              <w:ind w:left="128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w w:val="115"/>
                <w:sz w:val="16"/>
              </w:rPr>
              <w:t>1983</w:t>
            </w:r>
            <w:r>
              <w:rPr>
                <w:rFonts w:ascii="Arial"/>
                <w:sz w:val="16"/>
              </w:rPr>
            </w:r>
          </w:p>
        </w:tc>
        <w:tc>
          <w:tcPr>
            <w:tcW w:w="23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"/>
              <w:ind w:left="104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w w:val="110"/>
                <w:sz w:val="16"/>
              </w:rPr>
              <w:t>237.40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"/>
              <w:ind w:left="84" w:right="0"/>
              <w:jc w:val="center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spacing w:val="-3"/>
                <w:w w:val="115"/>
                <w:sz w:val="16"/>
              </w:rPr>
              <w:t>120</w:t>
            </w:r>
            <w:r>
              <w:rPr>
                <w:rFonts w:ascii="Arial"/>
                <w:color w:val="727272"/>
                <w:spacing w:val="-3"/>
                <w:w w:val="115"/>
                <w:sz w:val="16"/>
              </w:rPr>
              <w:t>.</w:t>
            </w:r>
            <w:r>
              <w:rPr>
                <w:rFonts w:ascii="Arial"/>
                <w:color w:val="4B4B4B"/>
                <w:spacing w:val="-3"/>
                <w:w w:val="115"/>
                <w:sz w:val="16"/>
              </w:rPr>
              <w:t>9</w:t>
            </w:r>
            <w:r>
              <w:rPr>
                <w:rFonts w:ascii="Arial"/>
                <w:spacing w:val="-3"/>
                <w:sz w:val="16"/>
              </w:rPr>
            </w:r>
          </w:p>
        </w:tc>
        <w:tc>
          <w:tcPr>
            <w:tcW w:w="19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"/>
              <w:ind w:right="8"/>
              <w:jc w:val="center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w w:val="110"/>
                <w:sz w:val="16"/>
              </w:rPr>
              <w:t>109.9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435" w:hRule="exact"/>
        </w:trPr>
        <w:tc>
          <w:tcPr>
            <w:tcW w:w="14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right="766"/>
              <w:jc w:val="center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w w:val="110"/>
                <w:sz w:val="16"/>
              </w:rPr>
              <w:t>1984:</w:t>
            </w:r>
            <w:r>
              <w:rPr>
                <w:rFonts w:ascii="Arial"/>
                <w:sz w:val="16"/>
              </w:rPr>
            </w:r>
          </w:p>
          <w:p>
            <w:pPr>
              <w:pStyle w:val="TableParagraph"/>
              <w:spacing w:line="240" w:lineRule="auto" w:before="17"/>
              <w:ind w:right="806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B4B4B"/>
                <w:w w:val="109"/>
                <w:sz w:val="18"/>
              </w:rPr>
              <w:t>I</w:t>
            </w:r>
            <w:r>
              <w:rPr>
                <w:rFonts w:ascii="Arial"/>
                <w:sz w:val="18"/>
              </w:rPr>
            </w:r>
          </w:p>
        </w:tc>
        <w:tc>
          <w:tcPr>
            <w:tcW w:w="23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</w:p>
          <w:p>
            <w:pPr>
              <w:pStyle w:val="TableParagraph"/>
              <w:spacing w:line="240" w:lineRule="auto"/>
              <w:ind w:left="104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w w:val="110"/>
                <w:sz w:val="16"/>
              </w:rPr>
              <w:t>230.80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90" w:right="0"/>
              <w:jc w:val="center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w w:val="110"/>
                <w:sz w:val="16"/>
              </w:rPr>
              <w:t>125.0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9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</w:p>
          <w:p>
            <w:pPr>
              <w:pStyle w:val="TableParagraph"/>
              <w:spacing w:line="240" w:lineRule="auto"/>
              <w:ind w:right="4"/>
              <w:jc w:val="center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w w:val="115"/>
                <w:sz w:val="16"/>
              </w:rPr>
              <w:t>111.4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222" w:hRule="exact"/>
        </w:trPr>
        <w:tc>
          <w:tcPr>
            <w:tcW w:w="14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06" w:lineRule="exact"/>
              <w:ind w:left="30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B4B4B"/>
                <w:w w:val="105"/>
                <w:sz w:val="18"/>
              </w:rPr>
              <w:t>II</w:t>
            </w:r>
            <w:r>
              <w:rPr>
                <w:rFonts w:ascii="Arial"/>
                <w:sz w:val="18"/>
              </w:rPr>
            </w:r>
          </w:p>
        </w:tc>
        <w:tc>
          <w:tcPr>
            <w:tcW w:w="23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7"/>
              <w:ind w:left="104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w w:val="110"/>
                <w:sz w:val="16"/>
              </w:rPr>
              <w:t>229</w:t>
            </w:r>
            <w:r>
              <w:rPr>
                <w:rFonts w:ascii="Arial"/>
                <w:color w:val="4B4B4B"/>
                <w:spacing w:val="-23"/>
                <w:w w:val="110"/>
                <w:sz w:val="16"/>
              </w:rPr>
              <w:t> </w:t>
            </w:r>
            <w:r>
              <w:rPr>
                <w:rFonts w:ascii="Arial"/>
                <w:color w:val="727272"/>
                <w:spacing w:val="-4"/>
                <w:w w:val="110"/>
                <w:sz w:val="16"/>
              </w:rPr>
              <w:t>.</w:t>
            </w:r>
            <w:r>
              <w:rPr>
                <w:rFonts w:ascii="Arial"/>
                <w:color w:val="4B4B4B"/>
                <w:spacing w:val="-4"/>
                <w:w w:val="110"/>
                <w:sz w:val="16"/>
              </w:rPr>
              <w:t>70</w:t>
            </w:r>
            <w:r>
              <w:rPr>
                <w:rFonts w:ascii="Arial"/>
                <w:spacing w:val="-4"/>
                <w:sz w:val="16"/>
              </w:rPr>
            </w:r>
          </w:p>
        </w:tc>
        <w:tc>
          <w:tcPr>
            <w:tcW w:w="17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7"/>
              <w:ind w:left="84" w:right="0"/>
              <w:jc w:val="center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w w:val="110"/>
                <w:sz w:val="16"/>
              </w:rPr>
              <w:t>125.6</w:t>
            </w:r>
            <w:r>
              <w:rPr>
                <w:rFonts w:ascii="Arial"/>
                <w:sz w:val="16"/>
              </w:rPr>
            </w:r>
          </w:p>
        </w:tc>
        <w:tc>
          <w:tcPr>
            <w:tcW w:w="19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7"/>
              <w:ind w:right="0"/>
              <w:jc w:val="center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w w:val="115"/>
                <w:sz w:val="16"/>
              </w:rPr>
              <w:t>112.3</w:t>
            </w:r>
            <w:r>
              <w:rPr>
                <w:rFonts w:ascii="Arial"/>
                <w:sz w:val="16"/>
              </w:rPr>
            </w:r>
          </w:p>
        </w:tc>
      </w:tr>
      <w:tr>
        <w:trPr>
          <w:trHeight w:val="225" w:hRule="exact"/>
        </w:trPr>
        <w:tc>
          <w:tcPr>
            <w:tcW w:w="14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04" w:lineRule="exact"/>
              <w:ind w:left="30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B4B4B"/>
                <w:w w:val="120"/>
                <w:sz w:val="18"/>
              </w:rPr>
              <w:t>Ill</w:t>
            </w:r>
            <w:r>
              <w:rPr>
                <w:rFonts w:ascii="Arial"/>
                <w:sz w:val="18"/>
              </w:rPr>
            </w:r>
          </w:p>
        </w:tc>
        <w:tc>
          <w:tcPr>
            <w:tcW w:w="23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6"/>
              <w:ind w:left="104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w w:val="110"/>
                <w:sz w:val="16"/>
              </w:rPr>
              <w:t>243.60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0"/>
              <w:ind w:left="79" w:right="0"/>
              <w:jc w:val="center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spacing w:val="-3"/>
                <w:w w:val="115"/>
                <w:sz w:val="16"/>
              </w:rPr>
              <w:t>126</w:t>
            </w:r>
            <w:r>
              <w:rPr>
                <w:rFonts w:ascii="Arial"/>
                <w:color w:val="727272"/>
                <w:spacing w:val="-3"/>
                <w:w w:val="115"/>
                <w:sz w:val="16"/>
              </w:rPr>
              <w:t>.</w:t>
            </w:r>
            <w:r>
              <w:rPr>
                <w:rFonts w:ascii="Arial"/>
                <w:color w:val="4B4B4B"/>
                <w:spacing w:val="-3"/>
                <w:w w:val="115"/>
                <w:sz w:val="16"/>
              </w:rPr>
              <w:t>6</w:t>
            </w:r>
            <w:r>
              <w:rPr>
                <w:rFonts w:ascii="Arial"/>
                <w:spacing w:val="-3"/>
                <w:sz w:val="16"/>
              </w:rPr>
            </w:r>
          </w:p>
        </w:tc>
        <w:tc>
          <w:tcPr>
            <w:tcW w:w="19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6"/>
              <w:ind w:left="72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spacing w:val="-5"/>
                <w:w w:val="120"/>
                <w:sz w:val="16"/>
              </w:rPr>
              <w:t>112</w:t>
            </w:r>
            <w:r>
              <w:rPr>
                <w:rFonts w:ascii="Arial"/>
                <w:color w:val="727272"/>
                <w:spacing w:val="-5"/>
                <w:w w:val="120"/>
                <w:sz w:val="16"/>
              </w:rPr>
              <w:t>.</w:t>
            </w:r>
            <w:r>
              <w:rPr>
                <w:rFonts w:ascii="Arial"/>
                <w:color w:val="4B4B4B"/>
                <w:spacing w:val="-5"/>
                <w:w w:val="120"/>
                <w:sz w:val="16"/>
              </w:rPr>
              <w:t>2</w:t>
            </w:r>
            <w:r>
              <w:rPr>
                <w:rFonts w:ascii="Arial"/>
                <w:spacing w:val="-5"/>
                <w:sz w:val="16"/>
              </w:rPr>
            </w:r>
          </w:p>
        </w:tc>
      </w:tr>
      <w:tr>
        <w:trPr>
          <w:trHeight w:val="297" w:hRule="exact"/>
        </w:trPr>
        <w:tc>
          <w:tcPr>
            <w:tcW w:w="14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"/>
              <w:ind w:left="30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D5D5D"/>
                <w:w w:val="105"/>
                <w:sz w:val="17"/>
              </w:rPr>
              <w:t>IV</w:t>
            </w:r>
            <w:r>
              <w:rPr>
                <w:rFonts w:ascii="Arial"/>
                <w:sz w:val="17"/>
              </w:rPr>
            </w:r>
          </w:p>
        </w:tc>
        <w:tc>
          <w:tcPr>
            <w:tcW w:w="23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104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w w:val="110"/>
                <w:sz w:val="16"/>
              </w:rPr>
              <w:t>246.10</w:t>
            </w:r>
            <w:r>
              <w:rPr>
                <w:rFonts w:ascii="Arial"/>
                <w:sz w:val="16"/>
              </w:rPr>
            </w:r>
          </w:p>
        </w:tc>
        <w:tc>
          <w:tcPr>
            <w:tcW w:w="17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6"/>
              <w:ind w:left="90" w:right="0"/>
              <w:jc w:val="center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spacing w:val="-3"/>
                <w:w w:val="115"/>
                <w:sz w:val="16"/>
              </w:rPr>
              <w:t>128</w:t>
            </w:r>
            <w:r>
              <w:rPr>
                <w:rFonts w:ascii="Arial"/>
                <w:color w:val="727272"/>
                <w:spacing w:val="-3"/>
                <w:w w:val="115"/>
                <w:sz w:val="16"/>
              </w:rPr>
              <w:t>.</w:t>
            </w:r>
            <w:r>
              <w:rPr>
                <w:rFonts w:ascii="Arial"/>
                <w:color w:val="4B4B4B"/>
                <w:spacing w:val="-3"/>
                <w:w w:val="115"/>
                <w:sz w:val="16"/>
              </w:rPr>
              <w:t>3</w:t>
            </w:r>
            <w:r>
              <w:rPr>
                <w:rFonts w:ascii="Arial"/>
                <w:spacing w:val="-3"/>
                <w:sz w:val="16"/>
              </w:rPr>
            </w:r>
          </w:p>
        </w:tc>
        <w:tc>
          <w:tcPr>
            <w:tcW w:w="19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right="8"/>
              <w:jc w:val="center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4B4B4B"/>
                <w:w w:val="110"/>
                <w:sz w:val="16"/>
              </w:rPr>
              <w:t>113.5</w:t>
            </w:r>
            <w:r>
              <w:rPr>
                <w:rFonts w:ascii="Arial"/>
                <w:sz w:val="16"/>
              </w:rPr>
            </w:r>
          </w:p>
        </w:tc>
      </w:tr>
    </w:tbl>
    <w:p>
      <w:pPr>
        <w:tabs>
          <w:tab w:pos="3231" w:val="left" w:leader="none"/>
          <w:tab w:pos="5222" w:val="left" w:leader="none"/>
          <w:tab w:pos="7461" w:val="right" w:leader="none"/>
        </w:tabs>
        <w:spacing w:before="50"/>
        <w:ind w:left="830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/>
          <w:color w:val="4B4B4B"/>
          <w:w w:val="110"/>
          <w:sz w:val="17"/>
        </w:rPr>
        <w:t>Average</w:t>
      </w:r>
      <w:r>
        <w:rPr>
          <w:rFonts w:ascii="Arial"/>
          <w:color w:val="4B4B4B"/>
          <w:spacing w:val="-2"/>
          <w:w w:val="110"/>
          <w:sz w:val="17"/>
        </w:rPr>
        <w:t> </w:t>
      </w:r>
      <w:r>
        <w:rPr>
          <w:rFonts w:ascii="Arial"/>
          <w:color w:val="4B4B4B"/>
          <w:w w:val="110"/>
          <w:sz w:val="16"/>
        </w:rPr>
        <w:t>1984</w:t>
        <w:tab/>
        <w:t>237.30</w:t>
        <w:tab/>
        <w:t>126.1</w:t>
        <w:tab/>
      </w:r>
      <w:r>
        <w:rPr>
          <w:rFonts w:ascii="Arial"/>
          <w:color w:val="4B4B4B"/>
          <w:spacing w:val="-4"/>
          <w:w w:val="110"/>
          <w:sz w:val="16"/>
        </w:rPr>
        <w:t>112</w:t>
      </w:r>
      <w:r>
        <w:rPr>
          <w:rFonts w:ascii="Arial"/>
          <w:color w:val="727272"/>
          <w:spacing w:val="-4"/>
          <w:w w:val="110"/>
          <w:sz w:val="16"/>
        </w:rPr>
        <w:t>.</w:t>
      </w:r>
      <w:r>
        <w:rPr>
          <w:rFonts w:ascii="Arial"/>
          <w:color w:val="4B4B4B"/>
          <w:spacing w:val="-4"/>
          <w:w w:val="110"/>
          <w:sz w:val="16"/>
        </w:rPr>
        <w:t>3</w:t>
      </w:r>
      <w:r>
        <w:rPr>
          <w:rFonts w:ascii="Arial"/>
          <w:spacing w:val="-4"/>
          <w:sz w:val="16"/>
        </w:rPr>
      </w:r>
    </w:p>
    <w:p>
      <w:pPr>
        <w:spacing w:before="149"/>
        <w:ind w:left="844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/>
          <w:color w:val="4B4B4B"/>
          <w:w w:val="110"/>
          <w:sz w:val="16"/>
        </w:rPr>
        <w:t>1985:</w:t>
      </w:r>
      <w:r>
        <w:rPr>
          <w:rFonts w:ascii="Arial"/>
          <w:sz w:val="16"/>
        </w:rPr>
      </w:r>
    </w:p>
    <w:p>
      <w:pPr>
        <w:tabs>
          <w:tab w:pos="2205" w:val="left" w:leader="none"/>
          <w:tab w:pos="4196" w:val="left" w:leader="none"/>
          <w:tab w:pos="6444" w:val="right" w:leader="none"/>
        </w:tabs>
        <w:spacing w:before="36"/>
        <w:ind w:left="0" w:right="3151" w:firstLine="0"/>
        <w:jc w:val="center"/>
        <w:rPr>
          <w:rFonts w:ascii="Arial" w:hAnsi="Arial" w:cs="Arial" w:eastAsia="Arial"/>
          <w:sz w:val="16"/>
          <w:szCs w:val="16"/>
        </w:rPr>
      </w:pPr>
      <w:r>
        <w:rPr>
          <w:rFonts w:ascii="Arial"/>
          <w:color w:val="4B4B4B"/>
          <w:w w:val="115"/>
          <w:sz w:val="17"/>
        </w:rPr>
        <w:t>I</w:t>
        <w:tab/>
      </w:r>
      <w:r>
        <w:rPr>
          <w:rFonts w:ascii="Arial"/>
          <w:color w:val="4B4B4B"/>
          <w:spacing w:val="-1"/>
          <w:w w:val="115"/>
          <w:sz w:val="16"/>
        </w:rPr>
        <w:t>257</w:t>
      </w:r>
      <w:r>
        <w:rPr>
          <w:rFonts w:ascii="Arial"/>
          <w:color w:val="727272"/>
          <w:spacing w:val="-1"/>
          <w:w w:val="115"/>
          <w:sz w:val="16"/>
        </w:rPr>
        <w:t>.</w:t>
      </w:r>
      <w:r>
        <w:rPr>
          <w:rFonts w:ascii="Arial"/>
          <w:color w:val="4B4B4B"/>
          <w:spacing w:val="-1"/>
          <w:w w:val="115"/>
          <w:sz w:val="16"/>
        </w:rPr>
        <w:t>50</w:t>
        <w:tab/>
      </w:r>
      <w:r>
        <w:rPr>
          <w:rFonts w:ascii="Arial"/>
          <w:color w:val="4B4B4B"/>
          <w:w w:val="115"/>
          <w:sz w:val="16"/>
        </w:rPr>
        <w:t>128.6</w:t>
        <w:tab/>
        <w:t>113.7</w:t>
      </w:r>
      <w:r>
        <w:rPr>
          <w:rFonts w:ascii="Arial"/>
          <w:sz w:val="16"/>
        </w:rPr>
      </w:r>
    </w:p>
    <w:p>
      <w:pPr>
        <w:tabs>
          <w:tab w:pos="3231" w:val="left" w:leader="none"/>
          <w:tab w:pos="5217" w:val="left" w:leader="none"/>
          <w:tab w:pos="7473" w:val="right" w:leader="none"/>
        </w:tabs>
        <w:spacing w:before="15"/>
        <w:ind w:left="1021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/>
          <w:color w:val="4B4B4B"/>
          <w:sz w:val="18"/>
        </w:rPr>
        <w:t>II</w:t>
        <w:tab/>
      </w:r>
      <w:r>
        <w:rPr>
          <w:rFonts w:ascii="Arial"/>
          <w:color w:val="4B4B4B"/>
          <w:w w:val="110"/>
          <w:sz w:val="16"/>
        </w:rPr>
        <w:t>250.80</w:t>
        <w:tab/>
        <w:t>130.2</w:t>
        <w:tab/>
        <w:t>114.7</w:t>
      </w:r>
      <w:r>
        <w:rPr>
          <w:rFonts w:ascii="Arial"/>
          <w:sz w:val="16"/>
        </w:rPr>
      </w:r>
    </w:p>
    <w:p>
      <w:pPr>
        <w:spacing w:before="127"/>
        <w:ind w:left="830" w:right="0" w:firstLine="4"/>
        <w:jc w:val="left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4B4B4B"/>
          <w:sz w:val="16"/>
        </w:rPr>
        <w:t>Sources:   </w:t>
      </w:r>
      <w:r>
        <w:rPr>
          <w:rFonts w:ascii="Arial"/>
          <w:i/>
          <w:color w:val="4B4B4B"/>
          <w:sz w:val="15"/>
        </w:rPr>
        <w:t>Economic  Report of the President and International  Financial </w:t>
      </w:r>
      <w:r>
        <w:rPr>
          <w:rFonts w:ascii="Arial"/>
          <w:i/>
          <w:color w:val="4B4B4B"/>
          <w:spacing w:val="13"/>
          <w:sz w:val="15"/>
        </w:rPr>
        <w:t> </w:t>
      </w:r>
      <w:r>
        <w:rPr>
          <w:rFonts w:ascii="Arial"/>
          <w:i/>
          <w:color w:val="4B4B4B"/>
          <w:sz w:val="15"/>
        </w:rPr>
        <w:t>Statistics</w:t>
      </w:r>
      <w:r>
        <w:rPr>
          <w:rFonts w:ascii="Arial"/>
          <w:sz w:val="15"/>
        </w:rPr>
      </w:r>
    </w:p>
    <w:p>
      <w:pPr>
        <w:spacing w:line="240" w:lineRule="auto" w:before="0"/>
        <w:rPr>
          <w:rFonts w:ascii="Arial" w:hAnsi="Arial" w:cs="Arial" w:eastAsia="Arial"/>
          <w:i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i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i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i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i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i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i/>
          <w:sz w:val="20"/>
          <w:szCs w:val="20"/>
        </w:rPr>
      </w:pPr>
    </w:p>
    <w:p>
      <w:pPr>
        <w:spacing w:line="240" w:lineRule="auto" w:before="2"/>
        <w:rPr>
          <w:rFonts w:ascii="Arial" w:hAnsi="Arial" w:cs="Arial" w:eastAsia="Arial"/>
          <w:i/>
          <w:sz w:val="29"/>
          <w:szCs w:val="29"/>
        </w:rPr>
      </w:pPr>
    </w:p>
    <w:p>
      <w:pPr>
        <w:spacing w:line="28" w:lineRule="exact"/>
        <w:ind w:left="782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position w:val="0"/>
          <w:sz w:val="2"/>
          <w:szCs w:val="2"/>
        </w:rPr>
        <w:pict>
          <v:group style="width:454.05pt;height:1.45pt;mso-position-horizontal-relative:char;mso-position-vertical-relative:line" coordorigin="0,0" coordsize="9081,29">
            <v:group style="position:absolute;left:14;top:14;width:9052;height:2" coordorigin="14,14" coordsize="9052,2">
              <v:shape style="position:absolute;left:14;top:14;width:9052;height:2" coordorigin="14,14" coordsize="9052,0" path="m14,14l9066,14e" filled="false" stroked="true" strokeweight="1.432232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position w:val="0"/>
          <w:sz w:val="2"/>
          <w:szCs w:val="2"/>
        </w:rPr>
      </w:r>
    </w:p>
    <w:p>
      <w:pPr>
        <w:spacing w:before="22"/>
        <w:ind w:left="830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color w:val="4B4B4B"/>
          <w:w w:val="123"/>
          <w:sz w:val="19"/>
        </w:rPr>
        <w:t>8</w:t>
      </w:r>
      <w:r>
        <w:rPr>
          <w:rFonts w:ascii="Times New Roman"/>
          <w:sz w:val="19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19"/>
          <w:szCs w:val="19"/>
        </w:rPr>
        <w:sectPr>
          <w:type w:val="continuous"/>
          <w:pgSz w:w="14160" w:h="18540"/>
          <w:pgMar w:top="1780" w:bottom="1940" w:left="2020" w:right="50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group style="position:absolute;margin-left:247.679993pt;margin-top:876.726501pt;width:63.6pt;height:.1pt;mso-position-horizontal-relative:page;mso-position-vertical-relative:page;z-index:2344" coordorigin="4954,17535" coordsize="1272,2">
            <v:shape style="position:absolute;left:4954;top:17535;width:1272;height:2" coordorigin="4954,17535" coordsize="1272,0" path="m4954,17535l6226,17535e" filled="false" stroked="true" strokeweight=".24pt" strokecolor="#000000">
              <v:path arrowok="t"/>
            </v:shape>
            <w10:wrap type="none"/>
          </v:group>
        </w:pict>
      </w:r>
      <w:r>
        <w:rPr/>
        <w:pict>
          <v:group style="position:absolute;margin-left:496.799988pt;margin-top:876.006592pt;width:51.6pt;height:.1pt;mso-position-horizontal-relative:page;mso-position-vertical-relative:page;z-index:2368" coordorigin="9936,17520" coordsize="1032,2">
            <v:shape style="position:absolute;left:9936;top:17520;width:1032;height:2" coordorigin="9936,17520" coordsize="1032,0" path="m9936,17520l10968,17520e" filled="false" stroked="true" strokeweight=".24pt" strokecolor="#000000">
              <v:path arrowok="t"/>
            </v:shape>
            <w10:wrap type="none"/>
          </v:group>
        </w:pict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23"/>
          <w:szCs w:val="23"/>
        </w:rPr>
      </w:pPr>
    </w:p>
    <w:p>
      <w:pPr>
        <w:tabs>
          <w:tab w:pos="10177" w:val="right" w:leader="none"/>
        </w:tabs>
        <w:spacing w:before="84"/>
        <w:ind w:left="1148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/>
          <w:color w:val="444444"/>
          <w:w w:val="105"/>
          <w:sz w:val="16"/>
        </w:rPr>
        <w:t>The Walt Disney Company's Ven</w:t>
      </w:r>
      <w:r>
        <w:rPr>
          <w:rFonts w:ascii="Arial"/>
          <w:color w:val="444444"/>
          <w:spacing w:val="36"/>
          <w:w w:val="105"/>
          <w:sz w:val="16"/>
        </w:rPr>
        <w:t> </w:t>
      </w:r>
      <w:r>
        <w:rPr>
          <w:rFonts w:ascii="Arial"/>
          <w:color w:val="444444"/>
          <w:w w:val="105"/>
          <w:sz w:val="16"/>
        </w:rPr>
        <w:t>Financing</w:t>
      </w:r>
      <w:r>
        <w:rPr>
          <w:rFonts w:ascii="Arial"/>
          <w:color w:val="444444"/>
          <w:w w:val="105"/>
          <w:position w:val="1"/>
          <w:sz w:val="16"/>
        </w:rPr>
        <w:tab/>
        <w:t>287-058</w:t>
      </w:r>
      <w:r>
        <w:rPr>
          <w:rFonts w:ascii="Arial"/>
          <w:sz w:val="16"/>
        </w:rPr>
      </w:r>
    </w:p>
    <w:p>
      <w:pPr>
        <w:pStyle w:val="BodyText"/>
        <w:spacing w:line="240" w:lineRule="auto" w:before="494"/>
        <w:ind w:left="1152" w:right="0"/>
        <w:jc w:val="left"/>
      </w:pPr>
      <w:r>
        <w:rPr>
          <w:color w:val="444444"/>
          <w:w w:val="105"/>
        </w:rPr>
        <w:t>Exhibit  5    Yen Long-Dated  Foreign </w:t>
      </w:r>
      <w:r>
        <w:rPr>
          <w:color w:val="575757"/>
          <w:w w:val="105"/>
        </w:rPr>
        <w:t>Exchange </w:t>
      </w:r>
      <w:r>
        <w:rPr>
          <w:color w:val="575757"/>
          <w:spacing w:val="4"/>
          <w:w w:val="105"/>
        </w:rPr>
        <w:t> </w:t>
      </w:r>
      <w:r>
        <w:rPr>
          <w:color w:val="575757"/>
          <w:w w:val="105"/>
        </w:rPr>
        <w:t>Forwards</w:t>
      </w:r>
      <w:r>
        <w:rPr/>
      </w:r>
    </w:p>
    <w:p>
      <w:pPr>
        <w:spacing w:before="191"/>
        <w:ind w:left="5381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pict>
          <v:group style="position:absolute;margin-left:152.639999pt;margin-top:6.833381pt;width:358.1pt;height:.1pt;mso-position-horizontal-relative:page;mso-position-vertical-relative:paragraph;z-index:2320" coordorigin="3053,137" coordsize="7162,2">
            <v:shape style="position:absolute;left:3053;top:137;width:7162;height:2" coordorigin="3053,137" coordsize="7162,0" path="m3053,137l10214,137e" filled="false" stroked="true" strokeweight=".48pt" strokecolor="#000000">
              <v:path arrowok="t"/>
            </v:shape>
            <w10:wrap type="none"/>
          </v:group>
        </w:pict>
      </w:r>
      <w:r>
        <w:rPr>
          <w:rFonts w:ascii="Arial"/>
          <w:color w:val="444444"/>
          <w:w w:val="110"/>
          <w:sz w:val="18"/>
        </w:rPr>
        <w:t>Outright</w:t>
      </w:r>
      <w:r>
        <w:rPr>
          <w:rFonts w:ascii="Arial"/>
          <w:color w:val="444444"/>
          <w:spacing w:val="-15"/>
          <w:w w:val="110"/>
          <w:sz w:val="18"/>
        </w:rPr>
        <w:t> </w:t>
      </w:r>
      <w:r>
        <w:rPr>
          <w:rFonts w:ascii="Arial"/>
          <w:color w:val="444444"/>
          <w:w w:val="110"/>
          <w:sz w:val="18"/>
        </w:rPr>
        <w:t>Forwards</w:t>
      </w:r>
      <w:r>
        <w:rPr>
          <w:rFonts w:ascii="Arial"/>
          <w:sz w:val="18"/>
        </w:rPr>
      </w:r>
    </w:p>
    <w:p>
      <w:pPr>
        <w:spacing w:line="240" w:lineRule="auto" w:before="8"/>
        <w:rPr>
          <w:rFonts w:ascii="Arial" w:hAnsi="Arial" w:cs="Arial" w:eastAsia="Arial"/>
          <w:sz w:val="2"/>
          <w:szCs w:val="2"/>
        </w:rPr>
      </w:pPr>
    </w:p>
    <w:tbl>
      <w:tblPr>
        <w:tblW w:w="0" w:type="auto"/>
        <w:jc w:val="left"/>
        <w:tblInd w:w="103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47"/>
        <w:gridCol w:w="1369"/>
        <w:gridCol w:w="1365"/>
        <w:gridCol w:w="681"/>
      </w:tblGrid>
      <w:tr>
        <w:trPr>
          <w:trHeight w:val="360" w:hRule="exact"/>
        </w:trPr>
        <w:tc>
          <w:tcPr>
            <w:tcW w:w="3747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07"/>
              <w:ind w:left="28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44444"/>
                <w:sz w:val="18"/>
              </w:rPr>
              <w:t>Years</w:t>
            </w:r>
            <w:r>
              <w:rPr>
                <w:rFonts w:ascii="Arial"/>
                <w:sz w:val="18"/>
              </w:rPr>
            </w:r>
          </w:p>
        </w:tc>
        <w:tc>
          <w:tcPr>
            <w:tcW w:w="1369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95"/>
              <w:ind w:left="160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44444"/>
                <w:w w:val="115"/>
                <w:sz w:val="18"/>
              </w:rPr>
              <w:t>Bid</w:t>
            </w:r>
            <w:r>
              <w:rPr>
                <w:rFonts w:ascii="Arial"/>
                <w:sz w:val="18"/>
              </w:rPr>
            </w:r>
          </w:p>
        </w:tc>
        <w:tc>
          <w:tcPr>
            <w:tcW w:w="1365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90"/>
              <w:ind w:left="797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44444"/>
                <w:w w:val="105"/>
                <w:sz w:val="18"/>
              </w:rPr>
              <w:t>Offer</w:t>
            </w:r>
            <w:r>
              <w:rPr>
                <w:rFonts w:ascii="Arial"/>
                <w:sz w:val="18"/>
              </w:rPr>
            </w:r>
          </w:p>
        </w:tc>
        <w:tc>
          <w:tcPr>
            <w:tcW w:w="681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331" w:hRule="exact"/>
        </w:trPr>
        <w:tc>
          <w:tcPr>
            <w:tcW w:w="3747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1"/>
              <w:ind w:left="34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Spot</w:t>
            </w:r>
            <w:r>
              <w:rPr>
                <w:rFonts w:ascii="Arial"/>
                <w:sz w:val="17"/>
              </w:rPr>
            </w:r>
          </w:p>
        </w:tc>
        <w:tc>
          <w:tcPr>
            <w:tcW w:w="1369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1"/>
              <w:ind w:left="40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247.95</w:t>
            </w:r>
            <w:r>
              <w:rPr>
                <w:rFonts w:ascii="Arial"/>
                <w:sz w:val="17"/>
              </w:rPr>
            </w:r>
          </w:p>
        </w:tc>
        <w:tc>
          <w:tcPr>
            <w:tcW w:w="1365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1"/>
              <w:ind w:left="75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248.05</w:t>
            </w:r>
            <w:r>
              <w:rPr>
                <w:rFonts w:ascii="Arial"/>
                <w:sz w:val="17"/>
              </w:rPr>
            </w:r>
          </w:p>
        </w:tc>
        <w:tc>
          <w:tcPr>
            <w:tcW w:w="681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305" w:hRule="exact"/>
        </w:trPr>
        <w:tc>
          <w:tcPr>
            <w:tcW w:w="37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9"/>
              <w:ind w:left="489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16"/>
                <w:sz w:val="17"/>
              </w:rPr>
              <w:t>1</w:t>
            </w:r>
            <w:r>
              <w:rPr>
                <w:rFonts w:ascii="Arial"/>
                <w:sz w:val="17"/>
              </w:rPr>
            </w:r>
          </w:p>
        </w:tc>
        <w:tc>
          <w:tcPr>
            <w:tcW w:w="13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40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242.05</w:t>
            </w:r>
            <w:r>
              <w:rPr>
                <w:rFonts w:ascii="Arial"/>
                <w:sz w:val="17"/>
              </w:rPr>
            </w:r>
          </w:p>
        </w:tc>
        <w:tc>
          <w:tcPr>
            <w:tcW w:w="13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9"/>
              <w:ind w:left="75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242.65</w:t>
            </w:r>
            <w:r>
              <w:rPr>
                <w:rFonts w:ascii="Arial"/>
                <w:sz w:val="17"/>
              </w:rPr>
            </w:r>
          </w:p>
        </w:tc>
        <w:tc>
          <w:tcPr>
            <w:tcW w:w="6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302" w:hRule="exact"/>
        </w:trPr>
        <w:tc>
          <w:tcPr>
            <w:tcW w:w="37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480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11"/>
                <w:sz w:val="17"/>
              </w:rPr>
              <w:t>2</w:t>
            </w:r>
            <w:r>
              <w:rPr>
                <w:rFonts w:ascii="Arial"/>
                <w:sz w:val="17"/>
              </w:rPr>
            </w:r>
          </w:p>
        </w:tc>
        <w:tc>
          <w:tcPr>
            <w:tcW w:w="13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4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235</w:t>
            </w:r>
            <w:r>
              <w:rPr>
                <w:rFonts w:ascii="Arial"/>
                <w:color w:val="444444"/>
                <w:spacing w:val="-26"/>
                <w:w w:val="105"/>
                <w:sz w:val="17"/>
              </w:rPr>
              <w:t> </w:t>
            </w:r>
            <w:r>
              <w:rPr>
                <w:rFonts w:ascii="Arial"/>
                <w:color w:val="6B6B6B"/>
                <w:spacing w:val="-6"/>
                <w:w w:val="105"/>
                <w:sz w:val="17"/>
              </w:rPr>
              <w:t>.</w:t>
            </w:r>
            <w:r>
              <w:rPr>
                <w:rFonts w:ascii="Arial"/>
                <w:color w:val="444444"/>
                <w:spacing w:val="-6"/>
                <w:w w:val="105"/>
                <w:sz w:val="17"/>
              </w:rPr>
              <w:t>95</w:t>
            </w:r>
            <w:r>
              <w:rPr>
                <w:rFonts w:ascii="Arial"/>
                <w:spacing w:val="-6"/>
                <w:sz w:val="17"/>
              </w:rPr>
            </w:r>
          </w:p>
        </w:tc>
        <w:tc>
          <w:tcPr>
            <w:tcW w:w="13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75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239.05</w:t>
            </w:r>
            <w:r>
              <w:rPr>
                <w:rFonts w:ascii="Arial"/>
                <w:sz w:val="17"/>
              </w:rPr>
            </w:r>
          </w:p>
        </w:tc>
        <w:tc>
          <w:tcPr>
            <w:tcW w:w="6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310" w:hRule="exact"/>
        </w:trPr>
        <w:tc>
          <w:tcPr>
            <w:tcW w:w="37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6"/>
              <w:ind w:left="48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6"/>
                <w:sz w:val="17"/>
              </w:rPr>
              <w:t>3</w:t>
            </w:r>
            <w:r>
              <w:rPr>
                <w:rFonts w:ascii="Arial"/>
                <w:sz w:val="17"/>
              </w:rPr>
            </w:r>
          </w:p>
        </w:tc>
        <w:tc>
          <w:tcPr>
            <w:tcW w:w="13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4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227.95</w:t>
            </w:r>
            <w:r>
              <w:rPr>
                <w:rFonts w:ascii="Arial"/>
                <w:sz w:val="17"/>
              </w:rPr>
            </w:r>
          </w:p>
        </w:tc>
        <w:tc>
          <w:tcPr>
            <w:tcW w:w="13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75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231.55</w:t>
            </w:r>
            <w:r>
              <w:rPr>
                <w:rFonts w:ascii="Arial"/>
                <w:sz w:val="17"/>
              </w:rPr>
            </w:r>
          </w:p>
        </w:tc>
        <w:tc>
          <w:tcPr>
            <w:tcW w:w="6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300" w:hRule="exact"/>
        </w:trPr>
        <w:tc>
          <w:tcPr>
            <w:tcW w:w="37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480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6"/>
                <w:sz w:val="17"/>
              </w:rPr>
              <w:t>4</w:t>
            </w:r>
            <w:r>
              <w:rPr>
                <w:rFonts w:ascii="Arial"/>
                <w:sz w:val="17"/>
              </w:rPr>
            </w:r>
          </w:p>
        </w:tc>
        <w:tc>
          <w:tcPr>
            <w:tcW w:w="13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9"/>
              <w:ind w:left="4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217.95</w:t>
            </w:r>
            <w:r>
              <w:rPr>
                <w:rFonts w:ascii="Arial"/>
                <w:sz w:val="17"/>
              </w:rPr>
            </w:r>
          </w:p>
        </w:tc>
        <w:tc>
          <w:tcPr>
            <w:tcW w:w="13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9"/>
              <w:ind w:left="75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222.55</w:t>
            </w:r>
            <w:r>
              <w:rPr>
                <w:rFonts w:ascii="Arial"/>
                <w:sz w:val="17"/>
              </w:rPr>
            </w:r>
          </w:p>
        </w:tc>
        <w:tc>
          <w:tcPr>
            <w:tcW w:w="6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305" w:hRule="exact"/>
        </w:trPr>
        <w:tc>
          <w:tcPr>
            <w:tcW w:w="37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48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5</w:t>
            </w:r>
            <w:r>
              <w:rPr>
                <w:rFonts w:ascii="Arial"/>
                <w:sz w:val="17"/>
              </w:rPr>
            </w:r>
          </w:p>
        </w:tc>
        <w:tc>
          <w:tcPr>
            <w:tcW w:w="13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4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10"/>
                <w:sz w:val="17"/>
              </w:rPr>
              <w:t>208</w:t>
            </w:r>
            <w:r>
              <w:rPr>
                <w:rFonts w:ascii="Arial"/>
                <w:color w:val="6B6B6B"/>
                <w:w w:val="110"/>
                <w:sz w:val="17"/>
              </w:rPr>
              <w:t>.</w:t>
            </w:r>
            <w:r>
              <w:rPr>
                <w:rFonts w:ascii="Arial"/>
                <w:color w:val="444444"/>
                <w:w w:val="110"/>
                <w:sz w:val="17"/>
              </w:rPr>
              <w:t>95</w:t>
            </w:r>
            <w:r>
              <w:rPr>
                <w:rFonts w:ascii="Arial"/>
                <w:sz w:val="17"/>
              </w:rPr>
            </w:r>
          </w:p>
        </w:tc>
        <w:tc>
          <w:tcPr>
            <w:tcW w:w="13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75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213.55</w:t>
            </w:r>
            <w:r>
              <w:rPr>
                <w:rFonts w:ascii="Arial"/>
                <w:sz w:val="17"/>
              </w:rPr>
            </w:r>
          </w:p>
        </w:tc>
        <w:tc>
          <w:tcPr>
            <w:tcW w:w="6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305" w:hRule="exact"/>
        </w:trPr>
        <w:tc>
          <w:tcPr>
            <w:tcW w:w="37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4"/>
              <w:ind w:left="48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6</w:t>
            </w:r>
            <w:r>
              <w:rPr>
                <w:rFonts w:ascii="Arial"/>
                <w:sz w:val="17"/>
              </w:rPr>
            </w:r>
          </w:p>
        </w:tc>
        <w:tc>
          <w:tcPr>
            <w:tcW w:w="13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4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200.95</w:t>
            </w:r>
            <w:r>
              <w:rPr>
                <w:rFonts w:ascii="Arial"/>
                <w:sz w:val="17"/>
              </w:rPr>
            </w:r>
          </w:p>
        </w:tc>
        <w:tc>
          <w:tcPr>
            <w:tcW w:w="13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9"/>
              <w:ind w:left="758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210.55</w:t>
            </w:r>
            <w:r>
              <w:rPr>
                <w:rFonts w:ascii="Arial"/>
                <w:sz w:val="17"/>
              </w:rPr>
            </w:r>
          </w:p>
        </w:tc>
        <w:tc>
          <w:tcPr>
            <w:tcW w:w="6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302" w:hRule="exact"/>
        </w:trPr>
        <w:tc>
          <w:tcPr>
            <w:tcW w:w="37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48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14"/>
                <w:sz w:val="17"/>
              </w:rPr>
              <w:t>7</w:t>
            </w:r>
            <w:r>
              <w:rPr>
                <w:rFonts w:ascii="Arial"/>
                <w:sz w:val="17"/>
              </w:rPr>
            </w:r>
          </w:p>
        </w:tc>
        <w:tc>
          <w:tcPr>
            <w:tcW w:w="13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59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192.95</w:t>
            </w:r>
            <w:r>
              <w:rPr>
                <w:rFonts w:ascii="Arial"/>
                <w:sz w:val="17"/>
              </w:rPr>
            </w:r>
          </w:p>
        </w:tc>
        <w:tc>
          <w:tcPr>
            <w:tcW w:w="13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7"/>
              <w:ind w:left="758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204.05</w:t>
            </w:r>
            <w:r>
              <w:rPr>
                <w:rFonts w:ascii="Arial"/>
                <w:sz w:val="17"/>
              </w:rPr>
            </w:r>
          </w:p>
        </w:tc>
        <w:tc>
          <w:tcPr>
            <w:tcW w:w="6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305" w:hRule="exact"/>
        </w:trPr>
        <w:tc>
          <w:tcPr>
            <w:tcW w:w="37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48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6"/>
                <w:sz w:val="17"/>
              </w:rPr>
              <w:t>8</w:t>
            </w:r>
            <w:r>
              <w:rPr>
                <w:rFonts w:ascii="Arial"/>
                <w:sz w:val="17"/>
              </w:rPr>
            </w:r>
          </w:p>
        </w:tc>
        <w:tc>
          <w:tcPr>
            <w:tcW w:w="13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59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185</w:t>
            </w:r>
            <w:r>
              <w:rPr>
                <w:rFonts w:ascii="Arial"/>
                <w:color w:val="6B6B6B"/>
                <w:w w:val="105"/>
                <w:sz w:val="17"/>
              </w:rPr>
              <w:t>.</w:t>
            </w:r>
            <w:r>
              <w:rPr>
                <w:rFonts w:ascii="Arial"/>
                <w:color w:val="444444"/>
                <w:w w:val="105"/>
                <w:sz w:val="17"/>
              </w:rPr>
              <w:t>95</w:t>
            </w:r>
            <w:r>
              <w:rPr>
                <w:rFonts w:ascii="Arial"/>
                <w:sz w:val="17"/>
              </w:rPr>
            </w:r>
          </w:p>
        </w:tc>
        <w:tc>
          <w:tcPr>
            <w:tcW w:w="13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768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spacing w:val="-3"/>
                <w:w w:val="110"/>
                <w:sz w:val="17"/>
              </w:rPr>
              <w:t>199</w:t>
            </w:r>
            <w:r>
              <w:rPr>
                <w:rFonts w:ascii="Arial"/>
                <w:color w:val="6B6B6B"/>
                <w:spacing w:val="-3"/>
                <w:w w:val="110"/>
                <w:sz w:val="17"/>
              </w:rPr>
              <w:t>.</w:t>
            </w:r>
            <w:r>
              <w:rPr>
                <w:rFonts w:ascii="Arial"/>
                <w:color w:val="444444"/>
                <w:spacing w:val="-3"/>
                <w:w w:val="110"/>
                <w:sz w:val="17"/>
              </w:rPr>
              <w:t>05</w:t>
            </w:r>
            <w:r>
              <w:rPr>
                <w:rFonts w:ascii="Arial"/>
                <w:spacing w:val="-3"/>
                <w:sz w:val="17"/>
              </w:rPr>
            </w:r>
          </w:p>
        </w:tc>
        <w:tc>
          <w:tcPr>
            <w:tcW w:w="6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305" w:hRule="exact"/>
        </w:trPr>
        <w:tc>
          <w:tcPr>
            <w:tcW w:w="37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4"/>
              <w:ind w:left="489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6"/>
                <w:sz w:val="17"/>
              </w:rPr>
              <w:t>9</w:t>
            </w:r>
            <w:r>
              <w:rPr>
                <w:rFonts w:ascii="Arial"/>
                <w:sz w:val="17"/>
              </w:rPr>
            </w:r>
          </w:p>
        </w:tc>
        <w:tc>
          <w:tcPr>
            <w:tcW w:w="13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59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spacing w:val="-4"/>
                <w:w w:val="110"/>
                <w:sz w:val="17"/>
              </w:rPr>
              <w:t>178</w:t>
            </w:r>
            <w:r>
              <w:rPr>
                <w:rFonts w:ascii="Arial"/>
                <w:color w:val="6B6B6B"/>
                <w:spacing w:val="-4"/>
                <w:w w:val="110"/>
                <w:sz w:val="17"/>
              </w:rPr>
              <w:t>.</w:t>
            </w:r>
            <w:r>
              <w:rPr>
                <w:rFonts w:ascii="Arial"/>
                <w:color w:val="444444"/>
                <w:spacing w:val="-4"/>
                <w:w w:val="110"/>
                <w:sz w:val="17"/>
              </w:rPr>
              <w:t>95</w:t>
            </w:r>
            <w:r>
              <w:rPr>
                <w:rFonts w:ascii="Arial"/>
                <w:spacing w:val="-4"/>
                <w:sz w:val="17"/>
              </w:rPr>
            </w:r>
          </w:p>
        </w:tc>
        <w:tc>
          <w:tcPr>
            <w:tcW w:w="13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9"/>
              <w:ind w:left="768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192.55</w:t>
            </w:r>
            <w:r>
              <w:rPr>
                <w:rFonts w:ascii="Arial"/>
                <w:sz w:val="17"/>
              </w:rPr>
            </w:r>
          </w:p>
        </w:tc>
        <w:tc>
          <w:tcPr>
            <w:tcW w:w="6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293" w:hRule="exact"/>
        </w:trPr>
        <w:tc>
          <w:tcPr>
            <w:tcW w:w="3747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451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10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369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63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172.95</w:t>
            </w:r>
            <w:r>
              <w:rPr>
                <w:rFonts w:ascii="Arial"/>
                <w:sz w:val="17"/>
              </w:rPr>
            </w:r>
          </w:p>
        </w:tc>
        <w:tc>
          <w:tcPr>
            <w:tcW w:w="1365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37"/>
              <w:ind w:left="773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189.05</w:t>
            </w:r>
            <w:r>
              <w:rPr>
                <w:rFonts w:ascii="Arial"/>
                <w:sz w:val="17"/>
              </w:rPr>
            </w:r>
          </w:p>
        </w:tc>
        <w:tc>
          <w:tcPr>
            <w:tcW w:w="681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/>
          </w:p>
        </w:tc>
      </w:tr>
    </w:tbl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11"/>
        <w:rPr>
          <w:rFonts w:ascii="Arial" w:hAnsi="Arial" w:cs="Arial" w:eastAsia="Arial"/>
          <w:sz w:val="23"/>
          <w:szCs w:val="23"/>
        </w:rPr>
      </w:pPr>
    </w:p>
    <w:p>
      <w:pPr>
        <w:pStyle w:val="BodyText"/>
        <w:spacing w:line="240" w:lineRule="auto"/>
        <w:ind w:left="1171" w:right="0"/>
        <w:jc w:val="left"/>
      </w:pPr>
      <w:r>
        <w:rPr>
          <w:color w:val="444444"/>
          <w:w w:val="105"/>
        </w:rPr>
        <w:t>Exhibit  6    Cash Flows of  10-Year ECU Eurobond with Sinking Fund </w:t>
      </w:r>
      <w:r>
        <w:rPr>
          <w:color w:val="444444"/>
          <w:spacing w:val="39"/>
          <w:w w:val="105"/>
        </w:rPr>
        <w:t> </w:t>
      </w:r>
      <w:r>
        <w:rPr>
          <w:color w:val="444444"/>
          <w:w w:val="105"/>
        </w:rPr>
        <w:t>(millions)</w:t>
      </w:r>
      <w:r>
        <w:rPr/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12"/>
          <w:szCs w:val="12"/>
        </w:rPr>
      </w:pPr>
    </w:p>
    <w:tbl>
      <w:tblPr>
        <w:tblW w:w="0" w:type="auto"/>
        <w:jc w:val="left"/>
        <w:tblInd w:w="105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06"/>
        <w:gridCol w:w="3326"/>
      </w:tblGrid>
      <w:tr>
        <w:trPr>
          <w:trHeight w:val="398" w:hRule="exact"/>
        </w:trPr>
        <w:tc>
          <w:tcPr>
            <w:tcW w:w="3106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38"/>
              <w:ind w:left="12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Par</w:t>
            </w:r>
            <w:r>
              <w:rPr>
                <w:rFonts w:ascii="Arial"/>
                <w:color w:val="6B6B6B"/>
                <w:w w:val="105"/>
                <w:sz w:val="17"/>
              </w:rPr>
              <w:t>:</w:t>
            </w:r>
            <w:r>
              <w:rPr>
                <w:rFonts w:ascii="Arial"/>
                <w:sz w:val="17"/>
              </w:rPr>
            </w:r>
          </w:p>
        </w:tc>
        <w:tc>
          <w:tcPr>
            <w:tcW w:w="3326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8"/>
              <w:ind w:left="203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ECU 80</w:t>
            </w:r>
            <w:r>
              <w:rPr>
                <w:rFonts w:ascii="Arial"/>
                <w:color w:val="444444"/>
                <w:spacing w:val="15"/>
                <w:w w:val="105"/>
                <w:sz w:val="17"/>
              </w:rPr>
              <w:t> </w:t>
            </w:r>
            <w:r>
              <w:rPr>
                <w:rFonts w:ascii="Arial"/>
                <w:color w:val="444444"/>
                <w:w w:val="105"/>
                <w:sz w:val="17"/>
              </w:rPr>
              <w:t>million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2" w:hRule="exact"/>
        </w:trPr>
        <w:tc>
          <w:tcPr>
            <w:tcW w:w="310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9"/>
              <w:ind w:left="129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Price:</w:t>
            </w:r>
            <w:r>
              <w:rPr>
                <w:rFonts w:ascii="Arial"/>
                <w:sz w:val="17"/>
              </w:rPr>
            </w:r>
          </w:p>
        </w:tc>
        <w:tc>
          <w:tcPr>
            <w:tcW w:w="33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9"/>
              <w:ind w:right="86"/>
              <w:jc w:val="righ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100.250%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2" w:hRule="exact"/>
        </w:trPr>
        <w:tc>
          <w:tcPr>
            <w:tcW w:w="310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9"/>
              <w:ind w:left="120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Coupon:</w:t>
            </w:r>
            <w:r>
              <w:rPr>
                <w:rFonts w:ascii="Arial"/>
                <w:sz w:val="17"/>
              </w:rPr>
            </w:r>
          </w:p>
        </w:tc>
        <w:tc>
          <w:tcPr>
            <w:tcW w:w="33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9"/>
              <w:ind w:right="103"/>
              <w:jc w:val="righ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sz w:val="17"/>
              </w:rPr>
              <w:t>9.125%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3" w:hRule="exact"/>
        </w:trPr>
        <w:tc>
          <w:tcPr>
            <w:tcW w:w="310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0"/>
              <w:ind w:left="129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44444"/>
                <w:sz w:val="18"/>
              </w:rPr>
              <w:t>Fees:</w:t>
            </w:r>
            <w:r>
              <w:rPr>
                <w:rFonts w:ascii="Arial"/>
                <w:sz w:val="18"/>
              </w:rPr>
            </w:r>
          </w:p>
        </w:tc>
        <w:tc>
          <w:tcPr>
            <w:tcW w:w="33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9"/>
              <w:ind w:right="102"/>
              <w:jc w:val="righ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2.000%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2" w:hRule="exact"/>
        </w:trPr>
        <w:tc>
          <w:tcPr>
            <w:tcW w:w="310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9"/>
              <w:ind w:left="129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44444"/>
                <w:sz w:val="18"/>
              </w:rPr>
              <w:t>Expenses:</w:t>
            </w:r>
            <w:r>
              <w:rPr>
                <w:rFonts w:ascii="Arial"/>
                <w:sz w:val="18"/>
              </w:rPr>
            </w:r>
          </w:p>
        </w:tc>
        <w:tc>
          <w:tcPr>
            <w:tcW w:w="33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8"/>
              <w:ind w:right="100"/>
              <w:jc w:val="righ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$75,000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45" w:hRule="exact"/>
        </w:trPr>
        <w:tc>
          <w:tcPr>
            <w:tcW w:w="310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3"/>
              <w:ind w:left="129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Dollar/ECU:</w:t>
            </w:r>
            <w:r>
              <w:rPr>
                <w:rFonts w:ascii="Arial"/>
                <w:sz w:val="17"/>
              </w:rPr>
            </w:r>
          </w:p>
        </w:tc>
        <w:tc>
          <w:tcPr>
            <w:tcW w:w="33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8"/>
              <w:ind w:right="95"/>
              <w:jc w:val="righ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0.7420</w:t>
            </w:r>
            <w:r>
              <w:rPr>
                <w:rFonts w:ascii="Arial"/>
                <w:sz w:val="17"/>
              </w:rPr>
            </w:r>
          </w:p>
        </w:tc>
      </w:tr>
    </w:tbl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tbl>
      <w:tblPr>
        <w:tblW w:w="0" w:type="auto"/>
        <w:jc w:val="left"/>
        <w:tblInd w:w="107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21"/>
        <w:gridCol w:w="3602"/>
      </w:tblGrid>
      <w:tr>
        <w:trPr>
          <w:trHeight w:val="607" w:hRule="exact"/>
        </w:trPr>
        <w:tc>
          <w:tcPr>
            <w:tcW w:w="2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86"/>
              <w:ind w:left="9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44444"/>
                <w:sz w:val="18"/>
              </w:rPr>
              <w:t>Year</w:t>
            </w:r>
            <w:r>
              <w:rPr>
                <w:rFonts w:ascii="Arial"/>
                <w:sz w:val="18"/>
              </w:rPr>
            </w:r>
          </w:p>
        </w:tc>
        <w:tc>
          <w:tcPr>
            <w:tcW w:w="36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56" w:lineRule="auto" w:before="77"/>
              <w:ind w:left="2348" w:right="115" w:firstLine="67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44444"/>
                <w:w w:val="110"/>
                <w:sz w:val="18"/>
              </w:rPr>
              <w:t>Cash</w:t>
            </w:r>
            <w:r>
              <w:rPr>
                <w:rFonts w:ascii="Arial"/>
                <w:color w:val="444444"/>
                <w:spacing w:val="-8"/>
                <w:w w:val="110"/>
                <w:sz w:val="18"/>
              </w:rPr>
              <w:t> </w:t>
            </w:r>
            <w:r>
              <w:rPr>
                <w:rFonts w:ascii="Arial"/>
                <w:color w:val="444444"/>
                <w:spacing w:val="-3"/>
                <w:w w:val="110"/>
                <w:sz w:val="18"/>
              </w:rPr>
              <w:t>Flows</w:t>
            </w:r>
            <w:r>
              <w:rPr>
                <w:rFonts w:ascii="Arial"/>
                <w:color w:val="444444"/>
                <w:w w:val="110"/>
                <w:sz w:val="18"/>
              </w:rPr>
              <w:t> (million</w:t>
            </w:r>
            <w:r>
              <w:rPr>
                <w:rFonts w:ascii="Arial"/>
                <w:color w:val="444444"/>
                <w:spacing w:val="-31"/>
                <w:w w:val="110"/>
                <w:sz w:val="18"/>
              </w:rPr>
              <w:t> </w:t>
            </w:r>
            <w:r>
              <w:rPr>
                <w:rFonts w:ascii="Arial"/>
                <w:color w:val="444444"/>
                <w:w w:val="110"/>
                <w:sz w:val="18"/>
              </w:rPr>
              <w:t>ECU)</w:t>
            </w:r>
            <w:r>
              <w:rPr>
                <w:rFonts w:ascii="Arial"/>
                <w:w w:val="110"/>
                <w:sz w:val="18"/>
              </w:rPr>
            </w:r>
          </w:p>
        </w:tc>
      </w:tr>
      <w:tr>
        <w:trPr>
          <w:trHeight w:val="351" w:hRule="exact"/>
        </w:trPr>
        <w:tc>
          <w:tcPr>
            <w:tcW w:w="2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0"/>
              <w:ind w:left="254" w:right="0"/>
              <w:jc w:val="left"/>
              <w:rPr>
                <w:rFonts w:ascii="Times New Roman" w:hAnsi="Times New Roman" w:cs="Times New Roman" w:eastAsia="Times New Roman"/>
                <w:sz w:val="18"/>
                <w:szCs w:val="18"/>
              </w:rPr>
            </w:pPr>
            <w:r>
              <w:rPr>
                <w:rFonts w:ascii="Times New Roman"/>
                <w:color w:val="444444"/>
                <w:w w:val="110"/>
                <w:sz w:val="18"/>
              </w:rPr>
              <w:t>0</w:t>
            </w:r>
            <w:r>
              <w:rPr>
                <w:rFonts w:ascii="Times New Roman"/>
                <w:sz w:val="18"/>
              </w:rPr>
            </w:r>
          </w:p>
        </w:tc>
        <w:tc>
          <w:tcPr>
            <w:tcW w:w="36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84"/>
              <w:ind w:right="363"/>
              <w:jc w:val="righ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78.499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1" w:hRule="exact"/>
        </w:trPr>
        <w:tc>
          <w:tcPr>
            <w:tcW w:w="2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5"/>
              <w:ind w:left="263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1</w:t>
            </w:r>
            <w:r>
              <w:rPr>
                <w:rFonts w:ascii="Arial"/>
                <w:sz w:val="17"/>
              </w:rPr>
            </w:r>
          </w:p>
        </w:tc>
        <w:tc>
          <w:tcPr>
            <w:tcW w:w="36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6"/>
              <w:ind w:right="369"/>
              <w:jc w:val="righ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sz w:val="17"/>
              </w:rPr>
              <w:t>(7.300)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6" w:hRule="exact"/>
        </w:trPr>
        <w:tc>
          <w:tcPr>
            <w:tcW w:w="2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3"/>
              <w:ind w:left="254" w:right="0"/>
              <w:jc w:val="left"/>
              <w:rPr>
                <w:rFonts w:ascii="Times New Roman" w:hAnsi="Times New Roman" w:cs="Times New Roman" w:eastAsia="Times New Roman"/>
                <w:sz w:val="18"/>
                <w:szCs w:val="18"/>
              </w:rPr>
            </w:pPr>
            <w:r>
              <w:rPr>
                <w:rFonts w:ascii="Times New Roman"/>
                <w:color w:val="444444"/>
                <w:w w:val="108"/>
                <w:sz w:val="18"/>
              </w:rPr>
              <w:t>2</w:t>
            </w:r>
            <w:r>
              <w:rPr>
                <w:rFonts w:ascii="Times New Roman"/>
                <w:sz w:val="18"/>
              </w:rPr>
            </w:r>
          </w:p>
        </w:tc>
        <w:tc>
          <w:tcPr>
            <w:tcW w:w="36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right="369"/>
              <w:jc w:val="righ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sz w:val="17"/>
              </w:rPr>
              <w:t>(7.300)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2" w:hRule="exact"/>
        </w:trPr>
        <w:tc>
          <w:tcPr>
            <w:tcW w:w="2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9"/>
              <w:ind w:left="254" w:right="0"/>
              <w:jc w:val="left"/>
              <w:rPr>
                <w:rFonts w:ascii="Times New Roman" w:hAnsi="Times New Roman" w:cs="Times New Roman" w:eastAsia="Times New Roman"/>
                <w:sz w:val="18"/>
                <w:szCs w:val="18"/>
              </w:rPr>
            </w:pPr>
            <w:r>
              <w:rPr>
                <w:rFonts w:ascii="Times New Roman"/>
                <w:color w:val="444444"/>
                <w:w w:val="125"/>
                <w:sz w:val="18"/>
              </w:rPr>
              <w:t>3</w:t>
            </w:r>
            <w:r>
              <w:rPr>
                <w:rFonts w:ascii="Times New Roman"/>
                <w:sz w:val="18"/>
              </w:rPr>
            </w:r>
          </w:p>
        </w:tc>
        <w:tc>
          <w:tcPr>
            <w:tcW w:w="36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8"/>
              <w:ind w:right="363"/>
              <w:jc w:val="righ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sz w:val="17"/>
              </w:rPr>
              <w:t>(7.300)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2" w:hRule="exact"/>
        </w:trPr>
        <w:tc>
          <w:tcPr>
            <w:tcW w:w="2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9"/>
              <w:ind w:left="254" w:right="0"/>
              <w:jc w:val="left"/>
              <w:rPr>
                <w:rFonts w:ascii="Times New Roman" w:hAnsi="Times New Roman" w:cs="Times New Roman" w:eastAsia="Times New Roman"/>
                <w:sz w:val="18"/>
                <w:szCs w:val="18"/>
              </w:rPr>
            </w:pPr>
            <w:r>
              <w:rPr>
                <w:rFonts w:ascii="Times New Roman"/>
                <w:color w:val="444444"/>
                <w:w w:val="105"/>
                <w:sz w:val="18"/>
              </w:rPr>
              <w:t>4</w:t>
            </w:r>
            <w:r>
              <w:rPr>
                <w:rFonts w:ascii="Times New Roman"/>
                <w:sz w:val="18"/>
              </w:rPr>
            </w:r>
          </w:p>
        </w:tc>
        <w:tc>
          <w:tcPr>
            <w:tcW w:w="36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8"/>
              <w:ind w:right="363"/>
              <w:jc w:val="righ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sz w:val="17"/>
              </w:rPr>
              <w:t>(7.300)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9" w:hRule="exact"/>
        </w:trPr>
        <w:tc>
          <w:tcPr>
            <w:tcW w:w="2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5"/>
              <w:ind w:left="254" w:right="0"/>
              <w:jc w:val="left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  <w:r>
              <w:rPr>
                <w:rFonts w:ascii="Times New Roman"/>
                <w:color w:val="444444"/>
                <w:w w:val="116"/>
                <w:sz w:val="19"/>
              </w:rPr>
              <w:t>5</w:t>
            </w:r>
            <w:r>
              <w:rPr>
                <w:rFonts w:ascii="Times New Roman"/>
                <w:sz w:val="19"/>
              </w:rPr>
            </w:r>
          </w:p>
        </w:tc>
        <w:tc>
          <w:tcPr>
            <w:tcW w:w="36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8"/>
              <w:ind w:right="369"/>
              <w:jc w:val="righ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sz w:val="17"/>
              </w:rPr>
              <w:t>(7.300)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1" w:hRule="exact"/>
        </w:trPr>
        <w:tc>
          <w:tcPr>
            <w:tcW w:w="2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8"/>
              <w:ind w:left="254" w:right="0"/>
              <w:jc w:val="left"/>
              <w:rPr>
                <w:rFonts w:ascii="Times New Roman" w:hAnsi="Times New Roman" w:cs="Times New Roman" w:eastAsia="Times New Roman"/>
                <w:sz w:val="18"/>
                <w:szCs w:val="18"/>
              </w:rPr>
            </w:pPr>
            <w:r>
              <w:rPr>
                <w:rFonts w:ascii="Times New Roman"/>
                <w:color w:val="444444"/>
                <w:w w:val="113"/>
                <w:sz w:val="18"/>
              </w:rPr>
              <w:t>6</w:t>
            </w:r>
            <w:r>
              <w:rPr>
                <w:rFonts w:ascii="Times New Roman"/>
                <w:sz w:val="18"/>
              </w:rPr>
            </w:r>
          </w:p>
        </w:tc>
        <w:tc>
          <w:tcPr>
            <w:tcW w:w="36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7"/>
              <w:ind w:right="371"/>
              <w:jc w:val="righ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sz w:val="17"/>
              </w:rPr>
              <w:t>(23.300)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2" w:hRule="exact"/>
        </w:trPr>
        <w:tc>
          <w:tcPr>
            <w:tcW w:w="2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9"/>
              <w:ind w:left="254" w:right="0"/>
              <w:jc w:val="left"/>
              <w:rPr>
                <w:rFonts w:ascii="Times New Roman" w:hAnsi="Times New Roman" w:cs="Times New Roman" w:eastAsia="Times New Roman"/>
                <w:sz w:val="18"/>
                <w:szCs w:val="18"/>
              </w:rPr>
            </w:pPr>
            <w:r>
              <w:rPr>
                <w:rFonts w:ascii="Times New Roman"/>
                <w:color w:val="444444"/>
                <w:w w:val="119"/>
                <w:sz w:val="18"/>
              </w:rPr>
              <w:t>7</w:t>
            </w:r>
            <w:r>
              <w:rPr>
                <w:rFonts w:ascii="Times New Roman"/>
                <w:sz w:val="18"/>
              </w:rPr>
            </w:r>
          </w:p>
        </w:tc>
        <w:tc>
          <w:tcPr>
            <w:tcW w:w="36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8"/>
              <w:ind w:right="366"/>
              <w:jc w:val="righ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sz w:val="17"/>
              </w:rPr>
              <w:t>(21.840)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9" w:hRule="exact"/>
        </w:trPr>
        <w:tc>
          <w:tcPr>
            <w:tcW w:w="2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5"/>
              <w:ind w:left="259" w:right="0"/>
              <w:jc w:val="left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  <w:r>
              <w:rPr>
                <w:rFonts w:ascii="Times New Roman"/>
                <w:color w:val="444444"/>
                <w:w w:val="117"/>
                <w:sz w:val="19"/>
              </w:rPr>
              <w:t>8</w:t>
            </w:r>
            <w:r>
              <w:rPr>
                <w:rFonts w:ascii="Times New Roman"/>
                <w:sz w:val="19"/>
              </w:rPr>
            </w:r>
          </w:p>
        </w:tc>
        <w:tc>
          <w:tcPr>
            <w:tcW w:w="36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3"/>
              <w:ind w:right="366"/>
              <w:jc w:val="righ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sz w:val="17"/>
              </w:rPr>
              <w:t>(20.380)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1" w:hRule="exact"/>
        </w:trPr>
        <w:tc>
          <w:tcPr>
            <w:tcW w:w="28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8"/>
              <w:ind w:left="259" w:right="0"/>
              <w:jc w:val="left"/>
              <w:rPr>
                <w:rFonts w:ascii="Times New Roman" w:hAnsi="Times New Roman" w:cs="Times New Roman" w:eastAsia="Times New Roman"/>
                <w:sz w:val="18"/>
                <w:szCs w:val="18"/>
              </w:rPr>
            </w:pPr>
            <w:r>
              <w:rPr>
                <w:rFonts w:ascii="Times New Roman"/>
                <w:color w:val="444444"/>
                <w:w w:val="107"/>
                <w:sz w:val="18"/>
              </w:rPr>
              <w:t>9</w:t>
            </w:r>
            <w:r>
              <w:rPr>
                <w:rFonts w:ascii="Times New Roman"/>
                <w:sz w:val="18"/>
              </w:rPr>
            </w:r>
          </w:p>
        </w:tc>
        <w:tc>
          <w:tcPr>
            <w:tcW w:w="36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7"/>
              <w:ind w:right="373"/>
              <w:jc w:val="righ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sz w:val="17"/>
              </w:rPr>
              <w:t>(18.920)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294" w:hRule="exact"/>
        </w:trPr>
        <w:tc>
          <w:tcPr>
            <w:tcW w:w="2821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8"/>
              <w:ind w:left="16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w w:val="105"/>
                <w:sz w:val="17"/>
              </w:rPr>
              <w:t>10</w:t>
            </w:r>
            <w:r>
              <w:rPr>
                <w:rFonts w:ascii="Arial"/>
                <w:sz w:val="17"/>
              </w:rPr>
            </w:r>
          </w:p>
        </w:tc>
        <w:tc>
          <w:tcPr>
            <w:tcW w:w="3602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38"/>
              <w:ind w:right="365"/>
              <w:jc w:val="righ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44444"/>
                <w:sz w:val="17"/>
              </w:rPr>
              <w:t>(17.460)</w:t>
            </w:r>
            <w:r>
              <w:rPr>
                <w:rFonts w:ascii="Arial"/>
                <w:sz w:val="17"/>
              </w:rPr>
            </w:r>
          </w:p>
        </w:tc>
      </w:tr>
    </w:tbl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8" w:lineRule="exact"/>
        <w:ind w:left="1128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position w:val="0"/>
          <w:sz w:val="2"/>
          <w:szCs w:val="2"/>
        </w:rPr>
        <w:pict>
          <v:group style="width:456.25pt;height:1.45pt;mso-position-horizontal-relative:char;mso-position-vertical-relative:line" coordorigin="0,0" coordsize="9125,29">
            <v:group style="position:absolute;left:14;top:14;width:9096;height:2" coordorigin="14,14" coordsize="9096,2">
              <v:shape style="position:absolute;left:14;top:14;width:9096;height:2" coordorigin="14,14" coordsize="9096,0" path="m14,14l9110,14e" filled="false" stroked="true" strokeweight="1.44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position w:val="0"/>
          <w:sz w:val="2"/>
          <w:szCs w:val="2"/>
        </w:rPr>
      </w:r>
    </w:p>
    <w:p>
      <w:pPr>
        <w:spacing w:before="28"/>
        <w:ind w:left="0" w:right="142" w:firstLine="0"/>
        <w:jc w:val="right"/>
        <w:rPr>
          <w:rFonts w:ascii="Arial" w:hAnsi="Arial" w:cs="Arial" w:eastAsia="Arial"/>
          <w:sz w:val="18"/>
          <w:szCs w:val="18"/>
        </w:rPr>
      </w:pPr>
      <w:r>
        <w:rPr>
          <w:rFonts w:ascii="Arial"/>
          <w:color w:val="444444"/>
          <w:w w:val="106"/>
          <w:sz w:val="18"/>
        </w:rPr>
        <w:t>9</w:t>
      </w:r>
      <w:r>
        <w:rPr>
          <w:rFonts w:ascii="Arial"/>
          <w:sz w:val="18"/>
        </w:rPr>
      </w:r>
    </w:p>
    <w:p>
      <w:pPr>
        <w:spacing w:after="0"/>
        <w:jc w:val="right"/>
        <w:rPr>
          <w:rFonts w:ascii="Arial" w:hAnsi="Arial" w:cs="Arial" w:eastAsia="Arial"/>
          <w:sz w:val="18"/>
          <w:szCs w:val="18"/>
        </w:rPr>
        <w:sectPr>
          <w:pgSz w:w="14160" w:h="18540"/>
          <w:pgMar w:header="0" w:footer="1454" w:top="1780" w:bottom="1640" w:left="2020" w:right="1780"/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3"/>
        <w:rPr>
          <w:rFonts w:ascii="Arial" w:hAnsi="Arial" w:cs="Arial" w:eastAsia="Arial"/>
          <w:sz w:val="21"/>
          <w:szCs w:val="21"/>
        </w:rPr>
      </w:pPr>
    </w:p>
    <w:p>
      <w:pPr>
        <w:tabs>
          <w:tab w:pos="6535" w:val="left" w:leader="none"/>
        </w:tabs>
        <w:spacing w:before="84"/>
        <w:ind w:left="825" w:right="221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/>
          <w:b/>
          <w:color w:val="494949"/>
          <w:w w:val="95"/>
          <w:sz w:val="16"/>
        </w:rPr>
        <w:t>287-058</w:t>
        <w:tab/>
      </w:r>
      <w:r>
        <w:rPr>
          <w:rFonts w:ascii="Arial"/>
          <w:b/>
          <w:color w:val="494949"/>
          <w:sz w:val="16"/>
        </w:rPr>
        <w:t>The Walt Disney Company's Ven</w:t>
      </w:r>
      <w:r>
        <w:rPr>
          <w:rFonts w:ascii="Arial"/>
          <w:b/>
          <w:color w:val="494949"/>
          <w:spacing w:val="9"/>
          <w:sz w:val="16"/>
        </w:rPr>
        <w:t> </w:t>
      </w:r>
      <w:r>
        <w:rPr>
          <w:rFonts w:ascii="Arial"/>
          <w:b/>
          <w:color w:val="494949"/>
          <w:sz w:val="16"/>
        </w:rPr>
        <w:t>Financing</w:t>
      </w:r>
      <w:r>
        <w:rPr>
          <w:rFonts w:ascii="Arial"/>
          <w:sz w:val="16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16"/>
          <w:szCs w:val="16"/>
        </w:rPr>
      </w:pPr>
    </w:p>
    <w:p>
      <w:pPr>
        <w:pStyle w:val="Heading2"/>
        <w:spacing w:line="240" w:lineRule="auto"/>
        <w:ind w:right="221"/>
        <w:jc w:val="left"/>
      </w:pPr>
      <w:r>
        <w:rPr>
          <w:rFonts w:ascii="Times New Roman"/>
          <w:b/>
          <w:color w:val="494949"/>
          <w:w w:val="105"/>
          <w:sz w:val="20"/>
        </w:rPr>
        <w:t>Exhibit</w:t>
      </w:r>
      <w:r>
        <w:rPr>
          <w:rFonts w:ascii="Times New Roman"/>
          <w:b/>
          <w:color w:val="494949"/>
          <w:spacing w:val="7"/>
          <w:w w:val="105"/>
          <w:sz w:val="20"/>
        </w:rPr>
        <w:t> </w:t>
      </w:r>
      <w:r>
        <w:rPr>
          <w:color w:val="494949"/>
          <w:w w:val="105"/>
        </w:rPr>
        <w:t>7 </w:t>
      </w:r>
      <w:r>
        <w:rPr>
          <w:color w:val="494949"/>
          <w:spacing w:val="49"/>
          <w:w w:val="105"/>
        </w:rPr>
        <w:t> </w:t>
      </w:r>
      <w:r>
        <w:rPr>
          <w:color w:val="5B5B5B"/>
          <w:w w:val="105"/>
        </w:rPr>
        <w:t>ECU</w:t>
      </w:r>
      <w:r>
        <w:rPr>
          <w:color w:val="5B5B5B"/>
          <w:spacing w:val="-33"/>
          <w:w w:val="105"/>
        </w:rPr>
        <w:t> </w:t>
      </w:r>
      <w:r>
        <w:rPr>
          <w:color w:val="5B5B5B"/>
          <w:w w:val="105"/>
        </w:rPr>
        <w:t>/</w:t>
      </w:r>
      <w:r>
        <w:rPr>
          <w:color w:val="5B5B5B"/>
          <w:spacing w:val="-34"/>
          <w:w w:val="105"/>
        </w:rPr>
        <w:t> </w:t>
      </w:r>
      <w:r>
        <w:rPr>
          <w:color w:val="5B5B5B"/>
          <w:w w:val="105"/>
        </w:rPr>
        <w:t>Yen</w:t>
      </w:r>
      <w:r>
        <w:rPr>
          <w:color w:val="5B5B5B"/>
          <w:spacing w:val="-8"/>
          <w:w w:val="105"/>
        </w:rPr>
        <w:t> </w:t>
      </w:r>
      <w:r>
        <w:rPr>
          <w:color w:val="494949"/>
          <w:w w:val="105"/>
        </w:rPr>
        <w:t>Swap</w:t>
      </w:r>
      <w:r>
        <w:rPr>
          <w:color w:val="494949"/>
          <w:spacing w:val="-13"/>
          <w:w w:val="105"/>
        </w:rPr>
        <w:t> </w:t>
      </w:r>
      <w:r>
        <w:rPr>
          <w:color w:val="5B5B5B"/>
          <w:w w:val="105"/>
        </w:rPr>
        <w:t>Flows</w:t>
      </w:r>
      <w:r>
        <w:rPr>
          <w:color w:val="757575"/>
          <w:w w:val="105"/>
        </w:rPr>
        <w:t>,</w:t>
      </w:r>
      <w:r>
        <w:rPr>
          <w:color w:val="757575"/>
          <w:spacing w:val="-32"/>
          <w:w w:val="105"/>
        </w:rPr>
        <w:t> </w:t>
      </w:r>
      <w:r>
        <w:rPr>
          <w:rFonts w:ascii="Arial"/>
          <w:color w:val="5B5B5B"/>
          <w:w w:val="105"/>
          <w:sz w:val="19"/>
        </w:rPr>
        <w:t>in</w:t>
      </w:r>
      <w:r>
        <w:rPr>
          <w:rFonts w:ascii="Arial"/>
          <w:color w:val="5B5B5B"/>
          <w:spacing w:val="-35"/>
          <w:w w:val="105"/>
          <w:sz w:val="19"/>
        </w:rPr>
        <w:t> </w:t>
      </w:r>
      <w:r>
        <w:rPr>
          <w:color w:val="5B5B5B"/>
          <w:w w:val="105"/>
        </w:rPr>
        <w:t>Millions</w:t>
      </w:r>
      <w:r>
        <w:rPr>
          <w:color w:val="5B5B5B"/>
          <w:spacing w:val="4"/>
          <w:w w:val="105"/>
        </w:rPr>
        <w:t> </w:t>
      </w:r>
      <w:r>
        <w:rPr>
          <w:color w:val="5B5B5B"/>
          <w:w w:val="105"/>
        </w:rPr>
        <w:t>(assuming</w:t>
      </w:r>
      <w:r>
        <w:rPr>
          <w:color w:val="5B5B5B"/>
          <w:spacing w:val="-3"/>
          <w:w w:val="105"/>
        </w:rPr>
        <w:t> </w:t>
      </w:r>
      <w:r>
        <w:rPr>
          <w:color w:val="5B5B5B"/>
          <w:w w:val="105"/>
        </w:rPr>
        <w:t>$/ECU</w:t>
      </w:r>
      <w:r>
        <w:rPr>
          <w:color w:val="5B5B5B"/>
          <w:spacing w:val="-8"/>
          <w:w w:val="105"/>
        </w:rPr>
        <w:t> </w:t>
      </w:r>
      <w:r>
        <w:rPr>
          <w:color w:val="5B5B5B"/>
          <w:w w:val="105"/>
        </w:rPr>
        <w:t>of</w:t>
      </w:r>
      <w:r>
        <w:rPr>
          <w:color w:val="5B5B5B"/>
          <w:spacing w:val="10"/>
          <w:w w:val="105"/>
        </w:rPr>
        <w:t> </w:t>
      </w:r>
      <w:r>
        <w:rPr>
          <w:color w:val="5B5B5B"/>
          <w:w w:val="105"/>
        </w:rPr>
        <w:t>.7420</w:t>
      </w:r>
      <w:r>
        <w:rPr>
          <w:color w:val="5B5B5B"/>
          <w:spacing w:val="-12"/>
          <w:w w:val="105"/>
        </w:rPr>
        <w:t> </w:t>
      </w:r>
      <w:r>
        <w:rPr>
          <w:color w:val="5B5B5B"/>
          <w:w w:val="105"/>
        </w:rPr>
        <w:t>and</w:t>
      </w:r>
      <w:r>
        <w:rPr>
          <w:color w:val="5B5B5B"/>
          <w:spacing w:val="-6"/>
          <w:w w:val="105"/>
        </w:rPr>
        <w:t> </w:t>
      </w:r>
      <w:r>
        <w:rPr>
          <w:color w:val="5B5B5B"/>
          <w:w w:val="105"/>
        </w:rPr>
        <w:t>yen/</w:t>
      </w:r>
      <w:r>
        <w:rPr>
          <w:color w:val="5B5B5B"/>
          <w:spacing w:val="-29"/>
          <w:w w:val="105"/>
        </w:rPr>
        <w:t> </w:t>
      </w:r>
      <w:r>
        <w:rPr>
          <w:color w:val="494949"/>
          <w:w w:val="105"/>
        </w:rPr>
        <w:t>dollar</w:t>
      </w:r>
      <w:r>
        <w:rPr>
          <w:color w:val="494949"/>
          <w:spacing w:val="-2"/>
          <w:w w:val="105"/>
        </w:rPr>
        <w:t> </w:t>
      </w:r>
      <w:r>
        <w:rPr>
          <w:color w:val="5B5B5B"/>
          <w:w w:val="105"/>
        </w:rPr>
        <w:t>of</w:t>
      </w:r>
      <w:r>
        <w:rPr>
          <w:color w:val="5B5B5B"/>
          <w:spacing w:val="-2"/>
          <w:w w:val="105"/>
        </w:rPr>
        <w:t> </w:t>
      </w:r>
      <w:r>
        <w:rPr>
          <w:color w:val="494949"/>
          <w:w w:val="105"/>
        </w:rPr>
        <w:t>248)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8"/>
        <w:rPr>
          <w:rFonts w:ascii="Times New Roman" w:hAnsi="Times New Roman" w:cs="Times New Roman" w:eastAsia="Times New Roman"/>
          <w:sz w:val="13"/>
          <w:szCs w:val="13"/>
        </w:rPr>
      </w:pPr>
    </w:p>
    <w:tbl>
      <w:tblPr>
        <w:tblW w:w="0" w:type="auto"/>
        <w:jc w:val="left"/>
        <w:tblInd w:w="71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47"/>
        <w:gridCol w:w="1122"/>
        <w:gridCol w:w="1449"/>
        <w:gridCol w:w="744"/>
        <w:gridCol w:w="1236"/>
        <w:gridCol w:w="1681"/>
      </w:tblGrid>
      <w:tr>
        <w:trPr>
          <w:trHeight w:val="517" w:hRule="exact"/>
        </w:trPr>
        <w:tc>
          <w:tcPr>
            <w:tcW w:w="2347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571" w:type="dxa"/>
            <w:gridSpan w:val="2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54" w:lineRule="auto" w:before="51"/>
              <w:ind w:left="121" w:right="115" w:firstLine="224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b/>
                <w:color w:val="494949"/>
                <w:sz w:val="18"/>
              </w:rPr>
              <w:t>Disney's Swap</w:t>
            </w:r>
            <w:r>
              <w:rPr>
                <w:rFonts w:ascii="Arial"/>
                <w:b/>
                <w:color w:val="494949"/>
                <w:spacing w:val="16"/>
                <w:sz w:val="18"/>
              </w:rPr>
              <w:t> </w:t>
            </w:r>
            <w:r>
              <w:rPr>
                <w:rFonts w:ascii="Arial"/>
                <w:b/>
                <w:color w:val="494949"/>
                <w:sz w:val="18"/>
              </w:rPr>
              <w:t>Flows:</w:t>
            </w:r>
            <w:r>
              <w:rPr>
                <w:rFonts w:ascii="Arial"/>
                <w:b/>
                <w:color w:val="494949"/>
                <w:w w:val="98"/>
                <w:sz w:val="18"/>
              </w:rPr>
              <w:t> </w:t>
            </w:r>
            <w:r>
              <w:rPr>
                <w:rFonts w:ascii="Arial"/>
                <w:b/>
                <w:color w:val="494949"/>
                <w:sz w:val="18"/>
              </w:rPr>
              <w:t>Received from/(paid to)</w:t>
            </w:r>
            <w:r>
              <w:rPr>
                <w:rFonts w:ascii="Arial"/>
                <w:b/>
                <w:color w:val="494949"/>
                <w:spacing w:val="1"/>
                <w:sz w:val="18"/>
              </w:rPr>
              <w:t> </w:t>
            </w:r>
            <w:r>
              <w:rPr>
                <w:rFonts w:ascii="Arial"/>
                <w:b/>
                <w:color w:val="494949"/>
                <w:sz w:val="18"/>
              </w:rPr>
              <w:t>IBJ</w:t>
            </w:r>
            <w:r>
              <w:rPr>
                <w:rFonts w:ascii="Arial"/>
                <w:sz w:val="18"/>
              </w:rPr>
            </w:r>
          </w:p>
        </w:tc>
        <w:tc>
          <w:tcPr>
            <w:tcW w:w="744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917" w:type="dxa"/>
            <w:gridSpan w:val="2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54" w:lineRule="auto" w:before="46"/>
              <w:ind w:left="133" w:right="399" w:hanging="53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b/>
                <w:color w:val="494949"/>
                <w:sz w:val="18"/>
              </w:rPr>
              <w:t>French Utility's Swap</w:t>
            </w:r>
            <w:r>
              <w:rPr>
                <w:rFonts w:ascii="Arial"/>
                <w:b/>
                <w:color w:val="494949"/>
                <w:spacing w:val="-1"/>
                <w:sz w:val="18"/>
              </w:rPr>
              <w:t> </w:t>
            </w:r>
            <w:r>
              <w:rPr>
                <w:rFonts w:ascii="Arial"/>
                <w:b/>
                <w:color w:val="494949"/>
                <w:sz w:val="18"/>
              </w:rPr>
              <w:t>Flows:</w:t>
            </w:r>
            <w:r>
              <w:rPr>
                <w:rFonts w:ascii="Arial"/>
                <w:b/>
                <w:color w:val="494949"/>
                <w:w w:val="97"/>
                <w:sz w:val="18"/>
              </w:rPr>
              <w:t> </w:t>
            </w:r>
            <w:r>
              <w:rPr>
                <w:rFonts w:ascii="Arial"/>
                <w:b/>
                <w:color w:val="494949"/>
                <w:sz w:val="18"/>
              </w:rPr>
              <w:t>Received from/(paid to) IBJ</w:t>
            </w:r>
            <w:r>
              <w:rPr>
                <w:rFonts w:ascii="Arial"/>
                <w:sz w:val="18"/>
              </w:rPr>
            </w:r>
          </w:p>
        </w:tc>
      </w:tr>
      <w:tr>
        <w:trPr>
          <w:trHeight w:val="581" w:hRule="exact"/>
        </w:trPr>
        <w:tc>
          <w:tcPr>
            <w:tcW w:w="2347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96"/>
              <w:ind w:left="119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b/>
                <w:color w:val="494949"/>
                <w:sz w:val="18"/>
              </w:rPr>
              <w:t>Year</w:t>
            </w:r>
            <w:r>
              <w:rPr>
                <w:rFonts w:ascii="Arial"/>
                <w:sz w:val="18"/>
              </w:rPr>
            </w:r>
          </w:p>
        </w:tc>
        <w:tc>
          <w:tcPr>
            <w:tcW w:w="2571" w:type="dxa"/>
            <w:gridSpan w:val="2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tabs>
                <w:tab w:pos="1897" w:val="left" w:leader="none"/>
              </w:tabs>
              <w:spacing w:line="240" w:lineRule="auto" w:before="99"/>
              <w:ind w:left="216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b/>
                <w:color w:val="494949"/>
                <w:w w:val="95"/>
                <w:sz w:val="18"/>
              </w:rPr>
              <w:t>ECU</w:t>
              <w:tab/>
            </w:r>
            <w:r>
              <w:rPr>
                <w:rFonts w:ascii="Arial"/>
                <w:b/>
                <w:color w:val="494949"/>
                <w:sz w:val="18"/>
              </w:rPr>
              <w:t>Yen</w:t>
            </w:r>
            <w:r>
              <w:rPr>
                <w:rFonts w:ascii="Arial"/>
                <w:sz w:val="18"/>
              </w:rPr>
            </w:r>
          </w:p>
          <w:p>
            <w:pPr>
              <w:pStyle w:val="TableParagraph"/>
              <w:tabs>
                <w:tab w:pos="1940" w:val="left" w:leader="none"/>
              </w:tabs>
              <w:spacing w:line="240" w:lineRule="auto" w:before="4"/>
              <w:ind w:left="278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Times New Roman"/>
                <w:b/>
                <w:color w:val="494949"/>
                <w:w w:val="90"/>
                <w:sz w:val="19"/>
              </w:rPr>
              <w:t>(A)</w:t>
              <w:tab/>
            </w:r>
            <w:r>
              <w:rPr>
                <w:rFonts w:ascii="Arial"/>
                <w:b/>
                <w:color w:val="494949"/>
                <w:sz w:val="18"/>
              </w:rPr>
              <w:t>(B)</w:t>
            </w:r>
            <w:r>
              <w:rPr>
                <w:rFonts w:ascii="Arial"/>
                <w:sz w:val="18"/>
              </w:rPr>
            </w:r>
          </w:p>
        </w:tc>
        <w:tc>
          <w:tcPr>
            <w:tcW w:w="744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2917" w:type="dxa"/>
            <w:gridSpan w:val="2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tabs>
                <w:tab w:pos="1909" w:val="left" w:leader="none"/>
              </w:tabs>
              <w:spacing w:line="240" w:lineRule="auto" w:before="91"/>
              <w:ind w:left="224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b/>
                <w:color w:val="494949"/>
                <w:w w:val="95"/>
                <w:sz w:val="18"/>
              </w:rPr>
              <w:t>ECU</w:t>
              <w:tab/>
            </w:r>
            <w:r>
              <w:rPr>
                <w:rFonts w:ascii="Arial"/>
                <w:b/>
                <w:color w:val="494949"/>
                <w:position w:val="1"/>
                <w:sz w:val="18"/>
              </w:rPr>
              <w:t>Yen</w:t>
            </w:r>
            <w:r>
              <w:rPr>
                <w:rFonts w:ascii="Arial"/>
                <w:sz w:val="18"/>
              </w:rPr>
            </w:r>
          </w:p>
          <w:p>
            <w:pPr>
              <w:pStyle w:val="TableParagraph"/>
              <w:tabs>
                <w:tab w:pos="1952" w:val="left" w:leader="none"/>
              </w:tabs>
              <w:spacing w:line="240" w:lineRule="auto" w:before="13"/>
              <w:ind w:left="286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b/>
                <w:color w:val="494949"/>
                <w:sz w:val="18"/>
              </w:rPr>
              <w:t>(C)</w:t>
              <w:tab/>
              <w:t>(D)</w:t>
            </w:r>
            <w:r>
              <w:rPr>
                <w:rFonts w:ascii="Arial"/>
                <w:sz w:val="18"/>
              </w:rPr>
            </w:r>
          </w:p>
        </w:tc>
      </w:tr>
      <w:tr>
        <w:trPr>
          <w:trHeight w:val="407" w:hRule="exact"/>
        </w:trPr>
        <w:tc>
          <w:tcPr>
            <w:tcW w:w="2347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39"/>
              <w:ind w:left="200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10"/>
                <w:sz w:val="17"/>
              </w:rPr>
              <w:t>0.0</w:t>
            </w:r>
            <w:r>
              <w:rPr>
                <w:rFonts w:ascii="Arial"/>
                <w:sz w:val="17"/>
              </w:rPr>
            </w:r>
          </w:p>
        </w:tc>
        <w:tc>
          <w:tcPr>
            <w:tcW w:w="2571" w:type="dxa"/>
            <w:gridSpan w:val="2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/>
                <w:sz w:val="12"/>
                <w:szCs w:val="12"/>
              </w:rPr>
            </w:pPr>
          </w:p>
          <w:p>
            <w:pPr>
              <w:pStyle w:val="TableParagraph"/>
              <w:tabs>
                <w:tab w:pos="1548" w:val="left" w:leader="none"/>
              </w:tabs>
              <w:spacing w:line="240" w:lineRule="auto"/>
              <w:ind w:left="40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sz w:val="17"/>
              </w:rPr>
              <w:t>(78.499)</w:t>
              <w:tab/>
            </w:r>
            <w:r>
              <w:rPr>
                <w:rFonts w:ascii="Arial"/>
                <w:color w:val="494949"/>
                <w:w w:val="105"/>
                <w:sz w:val="17"/>
              </w:rPr>
              <w:t>14,445.153a</w:t>
            </w:r>
            <w:r>
              <w:rPr>
                <w:rFonts w:ascii="Arial"/>
                <w:sz w:val="17"/>
              </w:rPr>
            </w:r>
          </w:p>
        </w:tc>
        <w:tc>
          <w:tcPr>
            <w:tcW w:w="744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917" w:type="dxa"/>
            <w:gridSpan w:val="2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1584" w:val="left" w:leader="none"/>
              </w:tabs>
              <w:spacing w:line="240" w:lineRule="auto" w:before="135"/>
              <w:ind w:left="109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spacing w:val="-2"/>
                <w:w w:val="105"/>
                <w:sz w:val="17"/>
              </w:rPr>
              <w:t>80</w:t>
            </w:r>
            <w:r>
              <w:rPr>
                <w:rFonts w:ascii="Arial"/>
                <w:color w:val="757575"/>
                <w:spacing w:val="-2"/>
                <w:w w:val="105"/>
                <w:sz w:val="17"/>
              </w:rPr>
              <w:t>.</w:t>
            </w:r>
            <w:r>
              <w:rPr>
                <w:rFonts w:ascii="Arial"/>
                <w:color w:val="494949"/>
                <w:spacing w:val="-2"/>
                <w:w w:val="105"/>
                <w:sz w:val="17"/>
              </w:rPr>
              <w:t>ooob</w:t>
              <w:tab/>
            </w:r>
            <w:r>
              <w:rPr>
                <w:rFonts w:ascii="Arial"/>
                <w:color w:val="5B5B5B"/>
                <w:w w:val="105"/>
                <w:sz w:val="17"/>
              </w:rPr>
              <w:t>(14,445.153)b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2" w:hRule="exact"/>
        </w:trPr>
        <w:tc>
          <w:tcPr>
            <w:tcW w:w="23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200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0.5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4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612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B5B5B"/>
                <w:w w:val="105"/>
                <w:sz w:val="17"/>
              </w:rPr>
              <w:t>(483</w:t>
            </w:r>
            <w:r>
              <w:rPr>
                <w:rFonts w:ascii="Arial"/>
                <w:color w:val="757575"/>
                <w:w w:val="105"/>
                <w:sz w:val="17"/>
              </w:rPr>
              <w:t>.</w:t>
            </w:r>
            <w:r>
              <w:rPr>
                <w:rFonts w:ascii="Arial"/>
                <w:color w:val="494949"/>
                <w:w w:val="105"/>
                <w:sz w:val="17"/>
              </w:rPr>
              <w:t>226)</w:t>
            </w:r>
            <w:r>
              <w:rPr>
                <w:rFonts w:ascii="Arial"/>
                <w:sz w:val="17"/>
              </w:rPr>
            </w:r>
          </w:p>
        </w:tc>
        <w:tc>
          <w:tcPr>
            <w:tcW w:w="7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2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6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1"/>
              <w:ind w:left="659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483.226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4" w:hRule="exact"/>
        </w:trPr>
        <w:tc>
          <w:tcPr>
            <w:tcW w:w="23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210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B5B5B"/>
                <w:spacing w:val="-8"/>
                <w:w w:val="120"/>
                <w:sz w:val="17"/>
              </w:rPr>
              <w:t>1</w:t>
            </w:r>
            <w:r>
              <w:rPr>
                <w:rFonts w:ascii="Arial"/>
                <w:color w:val="757575"/>
                <w:spacing w:val="-8"/>
                <w:w w:val="120"/>
                <w:sz w:val="17"/>
              </w:rPr>
              <w:t>.</w:t>
            </w:r>
            <w:r>
              <w:rPr>
                <w:rFonts w:ascii="Arial"/>
                <w:color w:val="494949"/>
                <w:spacing w:val="-8"/>
                <w:w w:val="120"/>
                <w:sz w:val="17"/>
              </w:rPr>
              <w:t>0</w:t>
            </w:r>
            <w:r>
              <w:rPr>
                <w:rFonts w:ascii="Arial"/>
                <w:spacing w:val="-8"/>
                <w:sz w:val="17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192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7.300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4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612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B5B5B"/>
                <w:w w:val="105"/>
                <w:sz w:val="17"/>
              </w:rPr>
              <w:t>(483.226)</w:t>
            </w:r>
            <w:r>
              <w:rPr>
                <w:rFonts w:ascii="Arial"/>
                <w:sz w:val="17"/>
              </w:rPr>
            </w:r>
          </w:p>
        </w:tc>
        <w:tc>
          <w:tcPr>
            <w:tcW w:w="7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2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152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B5B5B"/>
                <w:w w:val="105"/>
                <w:sz w:val="17"/>
              </w:rPr>
              <w:t>(7.350)</w:t>
            </w:r>
            <w:r>
              <w:rPr>
                <w:rFonts w:ascii="Arial"/>
                <w:sz w:val="17"/>
              </w:rPr>
            </w:r>
          </w:p>
        </w:tc>
        <w:tc>
          <w:tcPr>
            <w:tcW w:w="16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1"/>
              <w:ind w:left="659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483</w:t>
            </w:r>
            <w:r>
              <w:rPr>
                <w:rFonts w:ascii="Arial"/>
                <w:color w:val="494949"/>
                <w:spacing w:val="-29"/>
                <w:w w:val="105"/>
                <w:sz w:val="17"/>
              </w:rPr>
              <w:t> </w:t>
            </w:r>
            <w:r>
              <w:rPr>
                <w:rFonts w:ascii="Arial"/>
                <w:color w:val="757575"/>
                <w:spacing w:val="-5"/>
                <w:w w:val="105"/>
                <w:sz w:val="17"/>
              </w:rPr>
              <w:t>.</w:t>
            </w:r>
            <w:r>
              <w:rPr>
                <w:rFonts w:ascii="Arial"/>
                <w:color w:val="494949"/>
                <w:spacing w:val="-5"/>
                <w:w w:val="105"/>
                <w:sz w:val="17"/>
              </w:rPr>
              <w:t>226</w:t>
            </w:r>
            <w:r>
              <w:rPr>
                <w:rFonts w:ascii="Arial"/>
                <w:spacing w:val="-5"/>
                <w:sz w:val="17"/>
              </w:rPr>
            </w:r>
          </w:p>
        </w:tc>
      </w:tr>
      <w:tr>
        <w:trPr>
          <w:trHeight w:val="304" w:hRule="exact"/>
        </w:trPr>
        <w:tc>
          <w:tcPr>
            <w:tcW w:w="23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21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spacing w:val="-7"/>
                <w:w w:val="115"/>
                <w:sz w:val="17"/>
              </w:rPr>
              <w:t>1</w:t>
            </w:r>
            <w:r>
              <w:rPr>
                <w:rFonts w:ascii="Arial"/>
                <w:color w:val="757575"/>
                <w:spacing w:val="-7"/>
                <w:w w:val="115"/>
                <w:sz w:val="17"/>
              </w:rPr>
              <w:t>.</w:t>
            </w:r>
            <w:r>
              <w:rPr>
                <w:rFonts w:ascii="Arial"/>
                <w:color w:val="494949"/>
                <w:spacing w:val="-7"/>
                <w:w w:val="115"/>
                <w:sz w:val="17"/>
              </w:rPr>
              <w:t>5</w:t>
            </w:r>
            <w:r>
              <w:rPr>
                <w:rFonts w:ascii="Arial"/>
                <w:spacing w:val="-7"/>
                <w:sz w:val="17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4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9"/>
              <w:ind w:left="612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B5B5B"/>
                <w:w w:val="105"/>
                <w:sz w:val="17"/>
              </w:rPr>
              <w:t>(483.226)</w:t>
            </w:r>
            <w:r>
              <w:rPr>
                <w:rFonts w:ascii="Arial"/>
                <w:sz w:val="17"/>
              </w:rPr>
            </w:r>
          </w:p>
        </w:tc>
        <w:tc>
          <w:tcPr>
            <w:tcW w:w="7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2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6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659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483.226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2" w:hRule="exact"/>
        </w:trPr>
        <w:tc>
          <w:tcPr>
            <w:tcW w:w="23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1"/>
              <w:ind w:left="200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spacing w:val="-2"/>
                <w:w w:val="120"/>
                <w:sz w:val="17"/>
              </w:rPr>
              <w:t>2</w:t>
            </w:r>
            <w:r>
              <w:rPr>
                <w:rFonts w:ascii="Arial"/>
                <w:color w:val="757575"/>
                <w:spacing w:val="-2"/>
                <w:w w:val="120"/>
                <w:sz w:val="17"/>
              </w:rPr>
              <w:t>.</w:t>
            </w:r>
            <w:r>
              <w:rPr>
                <w:rFonts w:ascii="Arial"/>
                <w:color w:val="494949"/>
                <w:spacing w:val="-2"/>
                <w:w w:val="120"/>
                <w:sz w:val="17"/>
              </w:rPr>
              <w:t>0</w:t>
            </w:r>
            <w:r>
              <w:rPr>
                <w:rFonts w:ascii="Arial"/>
                <w:spacing w:val="-2"/>
                <w:sz w:val="17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19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7.300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4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612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B5B5B"/>
                <w:w w:val="110"/>
                <w:sz w:val="17"/>
              </w:rPr>
              <w:t>(483</w:t>
            </w:r>
            <w:r>
              <w:rPr>
                <w:rFonts w:ascii="Arial"/>
                <w:color w:val="757575"/>
                <w:w w:val="110"/>
                <w:sz w:val="17"/>
              </w:rPr>
              <w:t>.</w:t>
            </w:r>
            <w:r>
              <w:rPr>
                <w:rFonts w:ascii="Arial"/>
                <w:color w:val="494949"/>
                <w:w w:val="110"/>
                <w:sz w:val="17"/>
              </w:rPr>
              <w:t>226)</w:t>
            </w:r>
            <w:r>
              <w:rPr>
                <w:rFonts w:ascii="Arial"/>
                <w:sz w:val="17"/>
              </w:rPr>
            </w:r>
          </w:p>
        </w:tc>
        <w:tc>
          <w:tcPr>
            <w:tcW w:w="7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2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152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B5B5B"/>
                <w:w w:val="105"/>
                <w:sz w:val="17"/>
              </w:rPr>
              <w:t>(7.350)</w:t>
            </w:r>
            <w:r>
              <w:rPr>
                <w:rFonts w:ascii="Arial"/>
                <w:sz w:val="17"/>
              </w:rPr>
            </w:r>
          </w:p>
        </w:tc>
        <w:tc>
          <w:tcPr>
            <w:tcW w:w="16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1"/>
              <w:ind w:left="659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483.226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4" w:hRule="exact"/>
        </w:trPr>
        <w:tc>
          <w:tcPr>
            <w:tcW w:w="23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200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spacing w:val="-2"/>
                <w:w w:val="115"/>
                <w:sz w:val="17"/>
              </w:rPr>
              <w:t>2</w:t>
            </w:r>
            <w:r>
              <w:rPr>
                <w:rFonts w:ascii="Arial"/>
                <w:color w:val="757575"/>
                <w:spacing w:val="-2"/>
                <w:w w:val="115"/>
                <w:sz w:val="17"/>
              </w:rPr>
              <w:t>.</w:t>
            </w:r>
            <w:r>
              <w:rPr>
                <w:rFonts w:ascii="Arial"/>
                <w:color w:val="494949"/>
                <w:spacing w:val="-2"/>
                <w:w w:val="115"/>
                <w:sz w:val="17"/>
              </w:rPr>
              <w:t>5</w:t>
            </w:r>
            <w:r>
              <w:rPr>
                <w:rFonts w:ascii="Arial"/>
                <w:spacing w:val="-2"/>
                <w:sz w:val="17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4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612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B5B5B"/>
                <w:w w:val="110"/>
                <w:sz w:val="17"/>
              </w:rPr>
              <w:t>(483</w:t>
            </w:r>
            <w:r>
              <w:rPr>
                <w:rFonts w:ascii="Arial"/>
                <w:color w:val="757575"/>
                <w:w w:val="110"/>
                <w:sz w:val="17"/>
              </w:rPr>
              <w:t>.</w:t>
            </w:r>
            <w:r>
              <w:rPr>
                <w:rFonts w:ascii="Arial"/>
                <w:color w:val="494949"/>
                <w:w w:val="110"/>
                <w:sz w:val="17"/>
              </w:rPr>
              <w:t>226)</w:t>
            </w:r>
            <w:r>
              <w:rPr>
                <w:rFonts w:ascii="Arial"/>
                <w:sz w:val="17"/>
              </w:rPr>
            </w:r>
          </w:p>
        </w:tc>
        <w:tc>
          <w:tcPr>
            <w:tcW w:w="7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2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6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1"/>
              <w:ind w:left="659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483.226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4" w:hRule="exact"/>
        </w:trPr>
        <w:tc>
          <w:tcPr>
            <w:tcW w:w="23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200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10"/>
                <w:sz w:val="17"/>
              </w:rPr>
              <w:t>3.0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9"/>
              <w:ind w:left="192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7.300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4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9"/>
              <w:ind w:left="61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B5B5B"/>
                <w:w w:val="105"/>
                <w:sz w:val="17"/>
              </w:rPr>
              <w:t>(483.226)</w:t>
            </w:r>
            <w:r>
              <w:rPr>
                <w:rFonts w:ascii="Arial"/>
                <w:sz w:val="17"/>
              </w:rPr>
            </w:r>
          </w:p>
        </w:tc>
        <w:tc>
          <w:tcPr>
            <w:tcW w:w="7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2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15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B5B5B"/>
                <w:w w:val="105"/>
                <w:sz w:val="17"/>
              </w:rPr>
              <w:t>(7.350)</w:t>
            </w:r>
            <w:r>
              <w:rPr>
                <w:rFonts w:ascii="Arial"/>
                <w:sz w:val="17"/>
              </w:rPr>
            </w:r>
          </w:p>
        </w:tc>
        <w:tc>
          <w:tcPr>
            <w:tcW w:w="16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659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483.226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2" w:hRule="exact"/>
        </w:trPr>
        <w:tc>
          <w:tcPr>
            <w:tcW w:w="23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20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3.5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4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61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(483.226)</w:t>
            </w:r>
            <w:r>
              <w:rPr>
                <w:rFonts w:ascii="Arial"/>
                <w:sz w:val="17"/>
              </w:rPr>
            </w:r>
          </w:p>
        </w:tc>
        <w:tc>
          <w:tcPr>
            <w:tcW w:w="7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2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6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1"/>
              <w:ind w:left="659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483.226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2" w:hRule="exact"/>
        </w:trPr>
        <w:tc>
          <w:tcPr>
            <w:tcW w:w="23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1"/>
              <w:ind w:left="200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4.0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19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10"/>
                <w:sz w:val="17"/>
              </w:rPr>
              <w:t>7</w:t>
            </w:r>
            <w:r>
              <w:rPr>
                <w:rFonts w:ascii="Arial"/>
                <w:color w:val="757575"/>
                <w:w w:val="110"/>
                <w:sz w:val="17"/>
              </w:rPr>
              <w:t>.</w:t>
            </w:r>
            <w:r>
              <w:rPr>
                <w:rFonts w:ascii="Arial"/>
                <w:color w:val="494949"/>
                <w:w w:val="110"/>
                <w:sz w:val="17"/>
              </w:rPr>
              <w:t>300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4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61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B5B5B"/>
                <w:w w:val="105"/>
                <w:sz w:val="17"/>
              </w:rPr>
              <w:t>(483.226)</w:t>
            </w:r>
            <w:r>
              <w:rPr>
                <w:rFonts w:ascii="Arial"/>
                <w:sz w:val="17"/>
              </w:rPr>
            </w:r>
          </w:p>
        </w:tc>
        <w:tc>
          <w:tcPr>
            <w:tcW w:w="7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2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15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B5B5B"/>
                <w:w w:val="105"/>
                <w:sz w:val="17"/>
              </w:rPr>
              <w:t>(7.350)</w:t>
            </w:r>
            <w:r>
              <w:rPr>
                <w:rFonts w:ascii="Arial"/>
                <w:sz w:val="17"/>
              </w:rPr>
            </w:r>
          </w:p>
        </w:tc>
        <w:tc>
          <w:tcPr>
            <w:tcW w:w="16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1"/>
              <w:ind w:left="659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483.226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2" w:hRule="exact"/>
        </w:trPr>
        <w:tc>
          <w:tcPr>
            <w:tcW w:w="23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200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spacing w:val="-3"/>
                <w:w w:val="120"/>
                <w:sz w:val="17"/>
              </w:rPr>
              <w:t>4</w:t>
            </w:r>
            <w:r>
              <w:rPr>
                <w:rFonts w:ascii="Arial"/>
                <w:color w:val="757575"/>
                <w:spacing w:val="-3"/>
                <w:w w:val="120"/>
                <w:sz w:val="17"/>
              </w:rPr>
              <w:t>.</w:t>
            </w:r>
            <w:r>
              <w:rPr>
                <w:rFonts w:ascii="Arial"/>
                <w:color w:val="494949"/>
                <w:spacing w:val="-3"/>
                <w:w w:val="120"/>
                <w:sz w:val="17"/>
              </w:rPr>
              <w:t>5</w:t>
            </w:r>
            <w:r>
              <w:rPr>
                <w:rFonts w:ascii="Arial"/>
                <w:spacing w:val="-3"/>
                <w:sz w:val="17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4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61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B5B5B"/>
                <w:w w:val="105"/>
                <w:sz w:val="17"/>
              </w:rPr>
              <w:t>(483.226)</w:t>
            </w:r>
            <w:r>
              <w:rPr>
                <w:rFonts w:ascii="Arial"/>
                <w:sz w:val="17"/>
              </w:rPr>
            </w:r>
          </w:p>
        </w:tc>
        <w:tc>
          <w:tcPr>
            <w:tcW w:w="7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2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6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1"/>
              <w:ind w:left="659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483.226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2" w:hRule="exact"/>
        </w:trPr>
        <w:tc>
          <w:tcPr>
            <w:tcW w:w="23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20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5</w:t>
            </w:r>
            <w:r>
              <w:rPr>
                <w:rFonts w:ascii="Arial"/>
                <w:color w:val="757575"/>
                <w:w w:val="105"/>
                <w:sz w:val="17"/>
              </w:rPr>
              <w:t>.</w:t>
            </w:r>
            <w:r>
              <w:rPr>
                <w:rFonts w:ascii="Arial"/>
                <w:color w:val="494949"/>
                <w:w w:val="105"/>
                <w:sz w:val="17"/>
              </w:rPr>
              <w:t>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19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spacing w:val="-3"/>
                <w:w w:val="115"/>
                <w:sz w:val="17"/>
              </w:rPr>
              <w:t>7</w:t>
            </w:r>
            <w:r>
              <w:rPr>
                <w:rFonts w:ascii="Arial"/>
                <w:color w:val="757575"/>
                <w:spacing w:val="-3"/>
                <w:w w:val="115"/>
                <w:sz w:val="17"/>
              </w:rPr>
              <w:t>.</w:t>
            </w:r>
            <w:r>
              <w:rPr>
                <w:rFonts w:ascii="Arial"/>
                <w:color w:val="494949"/>
                <w:spacing w:val="-3"/>
                <w:w w:val="115"/>
                <w:sz w:val="17"/>
              </w:rPr>
              <w:t>300</w:t>
            </w:r>
            <w:r>
              <w:rPr>
                <w:rFonts w:ascii="Arial"/>
                <w:spacing w:val="-3"/>
                <w:sz w:val="17"/>
              </w:rPr>
            </w:r>
          </w:p>
        </w:tc>
        <w:tc>
          <w:tcPr>
            <w:tcW w:w="14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46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B5B5B"/>
                <w:w w:val="105"/>
                <w:sz w:val="17"/>
              </w:rPr>
              <w:t>(1,808.141)</w:t>
            </w:r>
            <w:r>
              <w:rPr>
                <w:rFonts w:ascii="Arial"/>
                <w:sz w:val="17"/>
              </w:rPr>
            </w:r>
          </w:p>
        </w:tc>
        <w:tc>
          <w:tcPr>
            <w:tcW w:w="7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2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15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B5B5B"/>
                <w:spacing w:val="-3"/>
                <w:w w:val="110"/>
                <w:sz w:val="17"/>
              </w:rPr>
              <w:t>(7</w:t>
            </w:r>
            <w:r>
              <w:rPr>
                <w:rFonts w:ascii="Arial"/>
                <w:color w:val="757575"/>
                <w:spacing w:val="-3"/>
                <w:w w:val="110"/>
                <w:sz w:val="17"/>
              </w:rPr>
              <w:t>.</w:t>
            </w:r>
            <w:r>
              <w:rPr>
                <w:rFonts w:ascii="Arial"/>
                <w:color w:val="494949"/>
                <w:spacing w:val="-3"/>
                <w:w w:val="110"/>
                <w:sz w:val="17"/>
              </w:rPr>
              <w:t>350)</w:t>
            </w:r>
            <w:r>
              <w:rPr>
                <w:rFonts w:ascii="Arial"/>
                <w:spacing w:val="-3"/>
                <w:sz w:val="17"/>
              </w:rPr>
            </w:r>
          </w:p>
        </w:tc>
        <w:tc>
          <w:tcPr>
            <w:tcW w:w="16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1"/>
              <w:ind w:left="52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1,808.141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4" w:hRule="exact"/>
        </w:trPr>
        <w:tc>
          <w:tcPr>
            <w:tcW w:w="23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20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5.5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4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46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(1,764.650)</w:t>
            </w:r>
            <w:r>
              <w:rPr>
                <w:rFonts w:ascii="Arial"/>
                <w:sz w:val="17"/>
              </w:rPr>
            </w:r>
          </w:p>
        </w:tc>
        <w:tc>
          <w:tcPr>
            <w:tcW w:w="7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2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6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1"/>
              <w:ind w:left="52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10"/>
                <w:sz w:val="17"/>
              </w:rPr>
              <w:t>1</w:t>
            </w:r>
            <w:r>
              <w:rPr>
                <w:rFonts w:ascii="Arial"/>
                <w:color w:val="757575"/>
                <w:w w:val="110"/>
                <w:sz w:val="17"/>
              </w:rPr>
              <w:t>,</w:t>
            </w:r>
            <w:r>
              <w:rPr>
                <w:rFonts w:ascii="Arial"/>
                <w:color w:val="494949"/>
                <w:w w:val="110"/>
                <w:sz w:val="17"/>
              </w:rPr>
              <w:t>764.650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2" w:hRule="exact"/>
        </w:trPr>
        <w:tc>
          <w:tcPr>
            <w:tcW w:w="23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9"/>
              <w:ind w:left="20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6</w:t>
            </w:r>
            <w:r>
              <w:rPr>
                <w:rFonts w:ascii="Arial"/>
                <w:color w:val="757575"/>
                <w:w w:val="105"/>
                <w:sz w:val="17"/>
              </w:rPr>
              <w:t>.</w:t>
            </w:r>
            <w:r>
              <w:rPr>
                <w:rFonts w:ascii="Arial"/>
                <w:color w:val="494949"/>
                <w:w w:val="105"/>
                <w:sz w:val="17"/>
              </w:rPr>
              <w:t>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9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23.300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4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9"/>
              <w:ind w:left="46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(1,721.160)</w:t>
            </w:r>
            <w:r>
              <w:rPr>
                <w:rFonts w:ascii="Arial"/>
                <w:sz w:val="17"/>
              </w:rPr>
            </w:r>
          </w:p>
        </w:tc>
        <w:tc>
          <w:tcPr>
            <w:tcW w:w="7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2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5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B5B5B"/>
                <w:w w:val="110"/>
                <w:sz w:val="17"/>
              </w:rPr>
              <w:t>(23</w:t>
            </w:r>
            <w:r>
              <w:rPr>
                <w:rFonts w:ascii="Arial"/>
                <w:color w:val="757575"/>
                <w:w w:val="110"/>
                <w:sz w:val="17"/>
              </w:rPr>
              <w:t>.</w:t>
            </w:r>
            <w:r>
              <w:rPr>
                <w:rFonts w:ascii="Arial"/>
                <w:color w:val="494949"/>
                <w:w w:val="110"/>
                <w:sz w:val="17"/>
              </w:rPr>
              <w:t>350)</w:t>
            </w:r>
            <w:r>
              <w:rPr>
                <w:rFonts w:ascii="Arial"/>
                <w:sz w:val="17"/>
              </w:rPr>
            </w:r>
          </w:p>
        </w:tc>
        <w:tc>
          <w:tcPr>
            <w:tcW w:w="16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52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10"/>
                <w:sz w:val="17"/>
              </w:rPr>
              <w:t>1</w:t>
            </w:r>
            <w:r>
              <w:rPr>
                <w:rFonts w:ascii="Arial"/>
                <w:color w:val="757575"/>
                <w:w w:val="110"/>
                <w:sz w:val="17"/>
              </w:rPr>
              <w:t>,</w:t>
            </w:r>
            <w:r>
              <w:rPr>
                <w:rFonts w:ascii="Arial"/>
                <w:color w:val="494949"/>
                <w:w w:val="110"/>
                <w:sz w:val="17"/>
              </w:rPr>
              <w:t>721</w:t>
            </w:r>
            <w:r>
              <w:rPr>
                <w:rFonts w:ascii="Arial"/>
                <w:color w:val="757575"/>
                <w:w w:val="110"/>
                <w:sz w:val="17"/>
              </w:rPr>
              <w:t>.</w:t>
            </w:r>
            <w:r>
              <w:rPr>
                <w:rFonts w:ascii="Arial"/>
                <w:color w:val="494949"/>
                <w:w w:val="110"/>
                <w:sz w:val="17"/>
              </w:rPr>
              <w:t>160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299" w:hRule="exact"/>
        </w:trPr>
        <w:tc>
          <w:tcPr>
            <w:tcW w:w="23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20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6.5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4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9"/>
              <w:ind w:left="46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(1,677.670)</w:t>
            </w:r>
            <w:r>
              <w:rPr>
                <w:rFonts w:ascii="Arial"/>
                <w:sz w:val="17"/>
              </w:rPr>
            </w:r>
          </w:p>
        </w:tc>
        <w:tc>
          <w:tcPr>
            <w:tcW w:w="7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2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6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9"/>
              <w:ind w:left="520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spacing w:val="-3"/>
                <w:w w:val="110"/>
                <w:sz w:val="17"/>
              </w:rPr>
              <w:t>1,677</w:t>
            </w:r>
            <w:r>
              <w:rPr>
                <w:rFonts w:ascii="Arial"/>
                <w:color w:val="757575"/>
                <w:spacing w:val="-3"/>
                <w:w w:val="110"/>
                <w:sz w:val="17"/>
              </w:rPr>
              <w:t>.</w:t>
            </w:r>
            <w:r>
              <w:rPr>
                <w:rFonts w:ascii="Arial"/>
                <w:color w:val="494949"/>
                <w:spacing w:val="-3"/>
                <w:w w:val="110"/>
                <w:sz w:val="17"/>
              </w:rPr>
              <w:t>670</w:t>
            </w:r>
            <w:r>
              <w:rPr>
                <w:rFonts w:ascii="Arial"/>
                <w:spacing w:val="-3"/>
                <w:sz w:val="17"/>
              </w:rPr>
            </w:r>
          </w:p>
        </w:tc>
      </w:tr>
      <w:tr>
        <w:trPr>
          <w:trHeight w:val="299" w:hRule="exact"/>
        </w:trPr>
        <w:tc>
          <w:tcPr>
            <w:tcW w:w="23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1"/>
              <w:ind w:left="20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7.0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1"/>
              <w:ind w:left="9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21.840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4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469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B5B5B"/>
                <w:w w:val="105"/>
                <w:sz w:val="17"/>
              </w:rPr>
              <w:t>(1,634.179)</w:t>
            </w:r>
            <w:r>
              <w:rPr>
                <w:rFonts w:ascii="Arial"/>
                <w:sz w:val="17"/>
              </w:rPr>
            </w:r>
          </w:p>
        </w:tc>
        <w:tc>
          <w:tcPr>
            <w:tcW w:w="7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2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1"/>
              <w:ind w:left="5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B5B5B"/>
                <w:w w:val="105"/>
                <w:sz w:val="17"/>
              </w:rPr>
              <w:t>(21.880)</w:t>
            </w:r>
            <w:r>
              <w:rPr>
                <w:rFonts w:ascii="Arial"/>
                <w:sz w:val="17"/>
              </w:rPr>
            </w:r>
          </w:p>
        </w:tc>
        <w:tc>
          <w:tcPr>
            <w:tcW w:w="16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7"/>
              <w:ind w:left="52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1,634.179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2" w:hRule="exact"/>
        </w:trPr>
        <w:tc>
          <w:tcPr>
            <w:tcW w:w="23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20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7.5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4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9"/>
              <w:ind w:left="469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(1,590.689)</w:t>
            </w:r>
            <w:r>
              <w:rPr>
                <w:rFonts w:ascii="Arial"/>
                <w:sz w:val="17"/>
              </w:rPr>
            </w:r>
          </w:p>
        </w:tc>
        <w:tc>
          <w:tcPr>
            <w:tcW w:w="7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2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6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9"/>
              <w:ind w:left="52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1,590.689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2" w:hRule="exact"/>
        </w:trPr>
        <w:tc>
          <w:tcPr>
            <w:tcW w:w="23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9"/>
              <w:ind w:left="20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8</w:t>
            </w:r>
            <w:r>
              <w:rPr>
                <w:rFonts w:ascii="Arial"/>
                <w:color w:val="757575"/>
                <w:w w:val="105"/>
                <w:sz w:val="17"/>
              </w:rPr>
              <w:t>.</w:t>
            </w:r>
            <w:r>
              <w:rPr>
                <w:rFonts w:ascii="Arial"/>
                <w:color w:val="494949"/>
                <w:w w:val="105"/>
                <w:sz w:val="17"/>
              </w:rPr>
              <w:t>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9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20.380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4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9"/>
              <w:ind w:left="469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B5B5B"/>
                <w:w w:val="105"/>
                <w:sz w:val="17"/>
              </w:rPr>
              <w:t>(1,547.199)</w:t>
            </w:r>
            <w:r>
              <w:rPr>
                <w:rFonts w:ascii="Arial"/>
                <w:sz w:val="17"/>
              </w:rPr>
            </w:r>
          </w:p>
        </w:tc>
        <w:tc>
          <w:tcPr>
            <w:tcW w:w="7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2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5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(20.410)</w:t>
            </w:r>
            <w:r>
              <w:rPr>
                <w:rFonts w:ascii="Arial"/>
                <w:sz w:val="17"/>
              </w:rPr>
            </w:r>
          </w:p>
        </w:tc>
        <w:tc>
          <w:tcPr>
            <w:tcW w:w="16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9"/>
              <w:ind w:left="52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1,547.199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4" w:hRule="exact"/>
        </w:trPr>
        <w:tc>
          <w:tcPr>
            <w:tcW w:w="23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9"/>
              <w:ind w:left="20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spacing w:val="-5"/>
                <w:w w:val="120"/>
                <w:sz w:val="17"/>
              </w:rPr>
              <w:t>8</w:t>
            </w:r>
            <w:r>
              <w:rPr>
                <w:rFonts w:ascii="Arial"/>
                <w:color w:val="757575"/>
                <w:spacing w:val="-5"/>
                <w:w w:val="120"/>
                <w:sz w:val="17"/>
              </w:rPr>
              <w:t>.</w:t>
            </w:r>
            <w:r>
              <w:rPr>
                <w:rFonts w:ascii="Arial"/>
                <w:color w:val="494949"/>
                <w:spacing w:val="-5"/>
                <w:w w:val="120"/>
                <w:sz w:val="17"/>
              </w:rPr>
              <w:t>5</w:t>
            </w:r>
            <w:r>
              <w:rPr>
                <w:rFonts w:ascii="Arial"/>
                <w:spacing w:val="-5"/>
                <w:sz w:val="17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4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9"/>
              <w:ind w:left="46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B5B5B"/>
                <w:w w:val="110"/>
                <w:sz w:val="17"/>
              </w:rPr>
              <w:t>(1,503</w:t>
            </w:r>
            <w:r>
              <w:rPr>
                <w:rFonts w:ascii="Arial"/>
                <w:color w:val="757575"/>
                <w:w w:val="110"/>
                <w:sz w:val="17"/>
              </w:rPr>
              <w:t>.</w:t>
            </w:r>
            <w:r>
              <w:rPr>
                <w:rFonts w:ascii="Arial"/>
                <w:color w:val="494949"/>
                <w:w w:val="110"/>
                <w:sz w:val="17"/>
              </w:rPr>
              <w:t>708)</w:t>
            </w:r>
            <w:r>
              <w:rPr>
                <w:rFonts w:ascii="Arial"/>
                <w:sz w:val="17"/>
              </w:rPr>
            </w:r>
          </w:p>
        </w:tc>
        <w:tc>
          <w:tcPr>
            <w:tcW w:w="7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2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6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9"/>
              <w:ind w:left="52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10"/>
                <w:sz w:val="17"/>
              </w:rPr>
              <w:t>1</w:t>
            </w:r>
            <w:r>
              <w:rPr>
                <w:rFonts w:ascii="Arial"/>
                <w:color w:val="757575"/>
                <w:w w:val="110"/>
                <w:sz w:val="17"/>
              </w:rPr>
              <w:t>,</w:t>
            </w:r>
            <w:r>
              <w:rPr>
                <w:rFonts w:ascii="Arial"/>
                <w:color w:val="494949"/>
                <w:w w:val="110"/>
                <w:sz w:val="17"/>
              </w:rPr>
              <w:t>503.708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2" w:hRule="exact"/>
        </w:trPr>
        <w:tc>
          <w:tcPr>
            <w:tcW w:w="23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20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spacing w:val="-5"/>
                <w:w w:val="120"/>
                <w:sz w:val="17"/>
              </w:rPr>
              <w:t>9</w:t>
            </w:r>
            <w:r>
              <w:rPr>
                <w:rFonts w:ascii="Arial"/>
                <w:color w:val="757575"/>
                <w:spacing w:val="-5"/>
                <w:w w:val="120"/>
                <w:sz w:val="17"/>
              </w:rPr>
              <w:t>.</w:t>
            </w:r>
            <w:r>
              <w:rPr>
                <w:rFonts w:ascii="Arial"/>
                <w:color w:val="494949"/>
                <w:spacing w:val="-5"/>
                <w:w w:val="120"/>
                <w:sz w:val="17"/>
              </w:rPr>
              <w:t>0</w:t>
            </w:r>
            <w:r>
              <w:rPr>
                <w:rFonts w:ascii="Arial"/>
                <w:spacing w:val="-5"/>
                <w:sz w:val="17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111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18.920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4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469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B5B5B"/>
                <w:w w:val="105"/>
                <w:sz w:val="17"/>
              </w:rPr>
              <w:t>(1</w:t>
            </w:r>
            <w:r>
              <w:rPr>
                <w:rFonts w:ascii="Arial"/>
                <w:color w:val="757575"/>
                <w:w w:val="105"/>
                <w:sz w:val="17"/>
              </w:rPr>
              <w:t>,</w:t>
            </w:r>
            <w:r>
              <w:rPr>
                <w:rFonts w:ascii="Arial"/>
                <w:color w:val="494949"/>
                <w:w w:val="105"/>
                <w:sz w:val="17"/>
              </w:rPr>
              <w:t>460.218)</w:t>
            </w:r>
            <w:r>
              <w:rPr>
                <w:rFonts w:ascii="Arial"/>
                <w:sz w:val="17"/>
              </w:rPr>
            </w:r>
          </w:p>
        </w:tc>
        <w:tc>
          <w:tcPr>
            <w:tcW w:w="7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2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5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B5B5B"/>
                <w:w w:val="105"/>
                <w:sz w:val="17"/>
              </w:rPr>
              <w:t>(18.940)</w:t>
            </w:r>
            <w:r>
              <w:rPr>
                <w:rFonts w:ascii="Arial"/>
                <w:sz w:val="17"/>
              </w:rPr>
            </w:r>
          </w:p>
        </w:tc>
        <w:tc>
          <w:tcPr>
            <w:tcW w:w="16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1"/>
              <w:ind w:left="52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1,460.218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2" w:hRule="exact"/>
        </w:trPr>
        <w:tc>
          <w:tcPr>
            <w:tcW w:w="23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20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spacing w:val="-5"/>
                <w:w w:val="120"/>
                <w:sz w:val="17"/>
              </w:rPr>
              <w:t>9</w:t>
            </w:r>
            <w:r>
              <w:rPr>
                <w:rFonts w:ascii="Arial"/>
                <w:color w:val="757575"/>
                <w:spacing w:val="-5"/>
                <w:w w:val="120"/>
                <w:sz w:val="17"/>
              </w:rPr>
              <w:t>.</w:t>
            </w:r>
            <w:r>
              <w:rPr>
                <w:rFonts w:ascii="Arial"/>
                <w:color w:val="494949"/>
                <w:spacing w:val="-5"/>
                <w:w w:val="120"/>
                <w:sz w:val="17"/>
              </w:rPr>
              <w:t>5</w:t>
            </w:r>
            <w:r>
              <w:rPr>
                <w:rFonts w:ascii="Arial"/>
                <w:spacing w:val="-5"/>
                <w:sz w:val="17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4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469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(1,416.728)</w:t>
            </w:r>
            <w:r>
              <w:rPr>
                <w:rFonts w:ascii="Arial"/>
                <w:sz w:val="17"/>
              </w:rPr>
            </w:r>
          </w:p>
        </w:tc>
        <w:tc>
          <w:tcPr>
            <w:tcW w:w="7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2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6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1"/>
              <w:ind w:left="52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1,416.728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76" w:hRule="exact"/>
        </w:trPr>
        <w:tc>
          <w:tcPr>
            <w:tcW w:w="2347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138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10.0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111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05"/>
                <w:sz w:val="17"/>
              </w:rPr>
              <w:t>17.460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449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469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B5B5B"/>
                <w:w w:val="105"/>
                <w:sz w:val="17"/>
              </w:rPr>
              <w:t>(1,520.450)</w:t>
            </w:r>
            <w:r>
              <w:rPr>
                <w:rFonts w:ascii="Arial"/>
                <w:sz w:val="17"/>
              </w:rPr>
            </w:r>
          </w:p>
        </w:tc>
        <w:tc>
          <w:tcPr>
            <w:tcW w:w="7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236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6"/>
              <w:ind w:left="5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B5B5B"/>
                <w:w w:val="105"/>
                <w:sz w:val="17"/>
              </w:rPr>
              <w:t>(17.470)</w:t>
            </w:r>
            <w:r>
              <w:rPr>
                <w:rFonts w:ascii="Arial"/>
                <w:sz w:val="17"/>
              </w:rPr>
            </w:r>
          </w:p>
        </w:tc>
        <w:tc>
          <w:tcPr>
            <w:tcW w:w="1681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1"/>
              <w:ind w:left="52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94949"/>
                <w:w w:val="110"/>
                <w:sz w:val="17"/>
              </w:rPr>
              <w:t>1</w:t>
            </w:r>
            <w:r>
              <w:rPr>
                <w:rFonts w:ascii="Arial"/>
                <w:color w:val="757575"/>
                <w:w w:val="110"/>
                <w:sz w:val="17"/>
              </w:rPr>
              <w:t>,</w:t>
            </w:r>
            <w:r>
              <w:rPr>
                <w:rFonts w:ascii="Arial"/>
                <w:color w:val="494949"/>
                <w:w w:val="110"/>
                <w:sz w:val="17"/>
              </w:rPr>
              <w:t>520.450</w:t>
            </w:r>
            <w:r>
              <w:rPr>
                <w:rFonts w:ascii="Arial"/>
                <w:sz w:val="17"/>
              </w:rPr>
            </w:r>
          </w:p>
        </w:tc>
      </w:tr>
    </w:tbl>
    <w:p>
      <w:pPr>
        <w:spacing w:line="240" w:lineRule="auto" w:before="11"/>
        <w:rPr>
          <w:rFonts w:ascii="Times New Roman" w:hAnsi="Times New Roman" w:cs="Times New Roman" w:eastAsia="Times New Roman"/>
          <w:sz w:val="5"/>
          <w:szCs w:val="5"/>
        </w:rPr>
      </w:pPr>
    </w:p>
    <w:p>
      <w:pPr>
        <w:spacing w:before="81"/>
        <w:ind w:left="844" w:right="221" w:firstLine="0"/>
        <w:jc w:val="left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494949"/>
          <w:w w:val="105"/>
          <w:sz w:val="15"/>
        </w:rPr>
        <w:t>Note</w:t>
      </w:r>
      <w:r>
        <w:rPr>
          <w:rFonts w:ascii="Arial"/>
          <w:color w:val="757575"/>
          <w:w w:val="105"/>
          <w:sz w:val="15"/>
        </w:rPr>
        <w:t>: </w:t>
      </w:r>
      <w:r>
        <w:rPr>
          <w:rFonts w:ascii="Arial"/>
          <w:color w:val="5B5B5B"/>
          <w:w w:val="105"/>
          <w:sz w:val="15"/>
        </w:rPr>
        <w:t>These </w:t>
      </w:r>
      <w:r>
        <w:rPr>
          <w:rFonts w:ascii="Arial"/>
          <w:color w:val="494949"/>
          <w:w w:val="105"/>
          <w:sz w:val="15"/>
        </w:rPr>
        <w:t>cash flows exclude fees paid </w:t>
      </w:r>
      <w:r>
        <w:rPr>
          <w:rFonts w:ascii="Arial"/>
          <w:color w:val="5B5B5B"/>
          <w:w w:val="105"/>
          <w:sz w:val="15"/>
        </w:rPr>
        <w:t>to </w:t>
      </w:r>
      <w:r>
        <w:rPr>
          <w:rFonts w:ascii="Arial"/>
          <w:color w:val="494949"/>
          <w:w w:val="105"/>
          <w:sz w:val="15"/>
        </w:rPr>
        <w:t>either IBJ or Goldman</w:t>
      </w:r>
      <w:r>
        <w:rPr>
          <w:rFonts w:ascii="Arial"/>
          <w:color w:val="494949"/>
          <w:spacing w:val="-6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Sachs.</w:t>
      </w:r>
      <w:r>
        <w:rPr>
          <w:rFonts w:ascii="Arial"/>
          <w:sz w:val="15"/>
        </w:rPr>
      </w:r>
    </w:p>
    <w:p>
      <w:pPr>
        <w:spacing w:line="240" w:lineRule="auto" w:before="6"/>
        <w:rPr>
          <w:rFonts w:ascii="Arial" w:hAnsi="Arial" w:cs="Arial" w:eastAsia="Arial"/>
          <w:sz w:val="14"/>
          <w:szCs w:val="14"/>
        </w:rPr>
      </w:pPr>
    </w:p>
    <w:p>
      <w:pPr>
        <w:spacing w:line="307" w:lineRule="auto" w:before="0"/>
        <w:ind w:left="834" w:right="221" w:firstLine="4"/>
        <w:jc w:val="left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494949"/>
          <w:w w:val="105"/>
          <w:sz w:val="15"/>
        </w:rPr>
        <w:t>aThe </w:t>
      </w:r>
      <w:r>
        <w:rPr>
          <w:rFonts w:ascii="Arial"/>
          <w:color w:val="5B5B5B"/>
          <w:w w:val="105"/>
          <w:sz w:val="15"/>
        </w:rPr>
        <w:t>initial</w:t>
      </w:r>
      <w:r>
        <w:rPr>
          <w:rFonts w:ascii="Arial"/>
          <w:color w:val="5B5B5B"/>
          <w:spacing w:val="-8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yen</w:t>
      </w:r>
      <w:r>
        <w:rPr>
          <w:rFonts w:ascii="Arial"/>
          <w:color w:val="494949"/>
          <w:spacing w:val="-3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principal</w:t>
      </w:r>
      <w:r>
        <w:rPr>
          <w:rFonts w:ascii="Arial"/>
          <w:color w:val="494949"/>
          <w:spacing w:val="-2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received</w:t>
      </w:r>
      <w:r>
        <w:rPr>
          <w:rFonts w:ascii="Arial"/>
          <w:color w:val="494949"/>
          <w:spacing w:val="-5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by</w:t>
      </w:r>
      <w:r>
        <w:rPr>
          <w:rFonts w:ascii="Arial"/>
          <w:color w:val="494949"/>
          <w:spacing w:val="-4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Disney</w:t>
      </w:r>
      <w:r>
        <w:rPr>
          <w:rFonts w:ascii="Arial"/>
          <w:color w:val="494949"/>
          <w:spacing w:val="-8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from</w:t>
      </w:r>
      <w:r>
        <w:rPr>
          <w:rFonts w:ascii="Arial"/>
          <w:color w:val="494949"/>
          <w:spacing w:val="8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IBJ</w:t>
      </w:r>
      <w:r>
        <w:rPr>
          <w:rFonts w:ascii="Arial"/>
          <w:color w:val="494949"/>
          <w:spacing w:val="-11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are</w:t>
      </w:r>
      <w:r>
        <w:rPr>
          <w:rFonts w:ascii="Arial"/>
          <w:color w:val="494949"/>
          <w:spacing w:val="-3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relevant</w:t>
      </w:r>
      <w:r>
        <w:rPr>
          <w:rFonts w:ascii="Arial"/>
          <w:color w:val="494949"/>
          <w:spacing w:val="-4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only</w:t>
      </w:r>
      <w:r>
        <w:rPr>
          <w:rFonts w:ascii="Arial"/>
          <w:color w:val="494949"/>
          <w:spacing w:val="-5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to</w:t>
      </w:r>
      <w:r>
        <w:rPr>
          <w:rFonts w:ascii="Arial"/>
          <w:color w:val="494949"/>
          <w:spacing w:val="-9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the</w:t>
      </w:r>
      <w:r>
        <w:rPr>
          <w:rFonts w:ascii="Arial"/>
          <w:color w:val="494949"/>
          <w:spacing w:val="-4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swap</w:t>
      </w:r>
      <w:r>
        <w:rPr>
          <w:rFonts w:ascii="Arial"/>
          <w:color w:val="494949"/>
          <w:spacing w:val="-6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transaction</w:t>
      </w:r>
      <w:r>
        <w:rPr>
          <w:rFonts w:ascii="Arial"/>
          <w:color w:val="494949"/>
          <w:spacing w:val="3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and</w:t>
      </w:r>
      <w:r>
        <w:rPr>
          <w:rFonts w:ascii="Arial"/>
          <w:color w:val="494949"/>
          <w:spacing w:val="-14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the</w:t>
      </w:r>
      <w:r>
        <w:rPr>
          <w:rFonts w:ascii="Arial"/>
          <w:color w:val="494949"/>
          <w:spacing w:val="-9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calculation</w:t>
      </w:r>
      <w:r>
        <w:rPr>
          <w:rFonts w:ascii="Arial"/>
          <w:color w:val="494949"/>
          <w:spacing w:val="-5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of</w:t>
      </w:r>
      <w:r>
        <w:rPr>
          <w:rFonts w:ascii="Arial"/>
          <w:color w:val="494949"/>
          <w:spacing w:val="2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an</w:t>
      </w:r>
      <w:r>
        <w:rPr>
          <w:rFonts w:ascii="Arial"/>
          <w:color w:val="494949"/>
          <w:spacing w:val="-10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all-in</w:t>
      </w:r>
      <w:r>
        <w:rPr>
          <w:rFonts w:ascii="Arial"/>
          <w:color w:val="494949"/>
          <w:spacing w:val="-10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yen</w:t>
      </w:r>
      <w:r>
        <w:rPr>
          <w:rFonts w:ascii="Arial"/>
          <w:color w:val="494949"/>
          <w:w w:val="104"/>
          <w:sz w:val="15"/>
        </w:rPr>
        <w:t> </w:t>
      </w:r>
      <w:r>
        <w:rPr>
          <w:rFonts w:ascii="Arial"/>
          <w:color w:val="494949"/>
          <w:w w:val="105"/>
          <w:sz w:val="15"/>
        </w:rPr>
        <w:t>financing</w:t>
      </w:r>
      <w:r>
        <w:rPr>
          <w:rFonts w:ascii="Arial"/>
          <w:color w:val="494949"/>
          <w:spacing w:val="-3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cost.</w:t>
      </w:r>
      <w:r>
        <w:rPr>
          <w:rFonts w:ascii="Arial"/>
          <w:color w:val="494949"/>
          <w:spacing w:val="38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By</w:t>
      </w:r>
      <w:r>
        <w:rPr>
          <w:rFonts w:ascii="Arial"/>
          <w:color w:val="494949"/>
          <w:spacing w:val="-10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exchanging</w:t>
      </w:r>
      <w:r>
        <w:rPr>
          <w:rFonts w:ascii="Arial"/>
          <w:color w:val="494949"/>
          <w:spacing w:val="-7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the</w:t>
      </w:r>
      <w:r>
        <w:rPr>
          <w:rFonts w:ascii="Arial"/>
          <w:color w:val="494949"/>
          <w:spacing w:val="-3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initial</w:t>
      </w:r>
      <w:r>
        <w:rPr>
          <w:rFonts w:ascii="Arial"/>
          <w:color w:val="494949"/>
          <w:spacing w:val="-10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yen</w:t>
      </w:r>
      <w:r>
        <w:rPr>
          <w:rFonts w:ascii="Arial"/>
          <w:color w:val="494949"/>
          <w:spacing w:val="-12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for</w:t>
      </w:r>
      <w:r>
        <w:rPr>
          <w:rFonts w:ascii="Arial"/>
          <w:color w:val="494949"/>
          <w:spacing w:val="-6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dollars</w:t>
      </w:r>
      <w:r>
        <w:rPr>
          <w:rFonts w:ascii="Arial"/>
          <w:color w:val="494949"/>
          <w:spacing w:val="1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in</w:t>
      </w:r>
      <w:r>
        <w:rPr>
          <w:rFonts w:ascii="Arial"/>
          <w:color w:val="494949"/>
          <w:spacing w:val="-18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the</w:t>
      </w:r>
      <w:r>
        <w:rPr>
          <w:rFonts w:ascii="Arial"/>
          <w:color w:val="494949"/>
          <w:spacing w:val="-5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spot</w:t>
      </w:r>
      <w:r>
        <w:rPr>
          <w:rFonts w:ascii="Arial"/>
          <w:color w:val="494949"/>
          <w:spacing w:val="-2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market,</w:t>
      </w:r>
      <w:r>
        <w:rPr>
          <w:rFonts w:ascii="Arial"/>
          <w:color w:val="494949"/>
          <w:spacing w:val="-1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Disney</w:t>
      </w:r>
      <w:r>
        <w:rPr>
          <w:rFonts w:ascii="Arial"/>
          <w:color w:val="494949"/>
          <w:spacing w:val="-5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would</w:t>
      </w:r>
      <w:r>
        <w:rPr>
          <w:rFonts w:ascii="Arial"/>
          <w:color w:val="494949"/>
          <w:spacing w:val="-4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eventually</w:t>
      </w:r>
      <w:r>
        <w:rPr>
          <w:rFonts w:ascii="Arial"/>
          <w:color w:val="494949"/>
          <w:spacing w:val="2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obtain</w:t>
      </w:r>
      <w:r>
        <w:rPr>
          <w:rFonts w:ascii="Arial"/>
          <w:color w:val="494949"/>
          <w:spacing w:val="-2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new</w:t>
      </w:r>
      <w:r>
        <w:rPr>
          <w:rFonts w:ascii="Arial"/>
          <w:color w:val="494949"/>
          <w:spacing w:val="-11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dollar</w:t>
      </w:r>
      <w:r>
        <w:rPr>
          <w:rFonts w:ascii="Arial"/>
          <w:color w:val="494949"/>
          <w:spacing w:val="-5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financing.</w:t>
      </w:r>
      <w:r>
        <w:rPr>
          <w:rFonts w:ascii="Arial"/>
          <w:sz w:val="15"/>
        </w:rPr>
      </w:r>
    </w:p>
    <w:p>
      <w:pPr>
        <w:spacing w:line="307" w:lineRule="auto" w:before="125"/>
        <w:ind w:left="834" w:right="221" w:firstLine="186"/>
        <w:jc w:val="left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494949"/>
          <w:w w:val="105"/>
          <w:sz w:val="15"/>
        </w:rPr>
        <w:t>he</w:t>
      </w:r>
      <w:r>
        <w:rPr>
          <w:rFonts w:ascii="Arial"/>
          <w:color w:val="494949"/>
          <w:spacing w:val="-12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principal</w:t>
      </w:r>
      <w:r>
        <w:rPr>
          <w:rFonts w:ascii="Arial"/>
          <w:color w:val="494949"/>
          <w:spacing w:val="-6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amounts</w:t>
      </w:r>
      <w:r>
        <w:rPr>
          <w:rFonts w:ascii="Arial"/>
          <w:color w:val="494949"/>
          <w:spacing w:val="1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for</w:t>
      </w:r>
      <w:r>
        <w:rPr>
          <w:rFonts w:ascii="Arial"/>
          <w:color w:val="494949"/>
          <w:spacing w:val="-3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the</w:t>
      </w:r>
      <w:r>
        <w:rPr>
          <w:rFonts w:ascii="Arial"/>
          <w:color w:val="494949"/>
          <w:spacing w:val="4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French</w:t>
      </w:r>
      <w:r>
        <w:rPr>
          <w:rFonts w:ascii="Arial"/>
          <w:color w:val="494949"/>
          <w:spacing w:val="-7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utility</w:t>
      </w:r>
      <w:r>
        <w:rPr>
          <w:rFonts w:ascii="Arial"/>
          <w:color w:val="494949"/>
          <w:spacing w:val="-8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are</w:t>
      </w:r>
      <w:r>
        <w:rPr>
          <w:rFonts w:ascii="Arial"/>
          <w:color w:val="494949"/>
          <w:spacing w:val="-7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strictly</w:t>
      </w:r>
      <w:r>
        <w:rPr>
          <w:rFonts w:ascii="Arial"/>
          <w:color w:val="494949"/>
          <w:spacing w:val="5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notional;</w:t>
      </w:r>
      <w:r>
        <w:rPr>
          <w:rFonts w:ascii="Arial"/>
          <w:color w:val="494949"/>
          <w:spacing w:val="-5"/>
          <w:w w:val="105"/>
          <w:sz w:val="15"/>
        </w:rPr>
        <w:t> </w:t>
      </w:r>
      <w:r>
        <w:rPr>
          <w:rFonts w:ascii="Arial"/>
          <w:color w:val="5B5B5B"/>
          <w:w w:val="105"/>
          <w:sz w:val="15"/>
        </w:rPr>
        <w:t>no</w:t>
      </w:r>
      <w:r>
        <w:rPr>
          <w:rFonts w:ascii="Arial"/>
          <w:color w:val="5B5B5B"/>
          <w:spacing w:val="-10"/>
          <w:w w:val="105"/>
          <w:sz w:val="15"/>
        </w:rPr>
        <w:t> </w:t>
      </w:r>
      <w:r>
        <w:rPr>
          <w:rFonts w:ascii="Arial"/>
          <w:color w:val="5B5B5B"/>
          <w:w w:val="105"/>
          <w:sz w:val="15"/>
        </w:rPr>
        <w:t>net</w:t>
      </w:r>
      <w:r>
        <w:rPr>
          <w:rFonts w:ascii="Arial"/>
          <w:color w:val="5B5B5B"/>
          <w:spacing w:val="-2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new</w:t>
      </w:r>
      <w:r>
        <w:rPr>
          <w:rFonts w:ascii="Arial"/>
          <w:color w:val="494949"/>
          <w:spacing w:val="-14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funding </w:t>
      </w:r>
      <w:r>
        <w:rPr>
          <w:rFonts w:ascii="Arial"/>
          <w:color w:val="5B5B5B"/>
          <w:w w:val="105"/>
          <w:sz w:val="15"/>
        </w:rPr>
        <w:t>would</w:t>
      </w:r>
      <w:r>
        <w:rPr>
          <w:rFonts w:ascii="Arial"/>
          <w:color w:val="5B5B5B"/>
          <w:spacing w:val="-2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be</w:t>
      </w:r>
      <w:r>
        <w:rPr>
          <w:rFonts w:ascii="Arial"/>
          <w:color w:val="494949"/>
          <w:spacing w:val="-16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obtained by</w:t>
      </w:r>
      <w:r>
        <w:rPr>
          <w:rFonts w:ascii="Arial"/>
          <w:color w:val="494949"/>
          <w:spacing w:val="-11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the</w:t>
      </w:r>
      <w:r>
        <w:rPr>
          <w:rFonts w:ascii="Arial"/>
          <w:color w:val="494949"/>
          <w:spacing w:val="1"/>
          <w:w w:val="105"/>
          <w:sz w:val="15"/>
        </w:rPr>
        <w:t> </w:t>
      </w:r>
      <w:r>
        <w:rPr>
          <w:rFonts w:ascii="Arial"/>
          <w:color w:val="5B5B5B"/>
          <w:w w:val="105"/>
          <w:sz w:val="15"/>
        </w:rPr>
        <w:t>utility</w:t>
      </w:r>
      <w:r>
        <w:rPr>
          <w:rFonts w:ascii="Arial"/>
          <w:color w:val="5B5B5B"/>
          <w:spacing w:val="-8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as</w:t>
      </w:r>
      <w:r>
        <w:rPr>
          <w:rFonts w:ascii="Arial"/>
          <w:color w:val="494949"/>
          <w:spacing w:val="-7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a</w:t>
      </w:r>
      <w:r>
        <w:rPr>
          <w:rFonts w:ascii="Arial"/>
          <w:color w:val="494949"/>
          <w:spacing w:val="-5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result</w:t>
      </w:r>
      <w:r>
        <w:rPr>
          <w:rFonts w:ascii="Arial"/>
          <w:color w:val="494949"/>
          <w:spacing w:val="-6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of</w:t>
      </w:r>
      <w:r>
        <w:rPr>
          <w:rFonts w:ascii="Arial"/>
          <w:color w:val="494949"/>
          <w:w w:val="96"/>
          <w:sz w:val="15"/>
        </w:rPr>
        <w:t> </w:t>
      </w:r>
      <w:r>
        <w:rPr>
          <w:rFonts w:ascii="Arial"/>
          <w:color w:val="494949"/>
          <w:w w:val="105"/>
          <w:sz w:val="15"/>
        </w:rPr>
        <w:t>the</w:t>
      </w:r>
      <w:r>
        <w:rPr>
          <w:rFonts w:ascii="Arial"/>
          <w:color w:val="494949"/>
          <w:spacing w:val="24"/>
          <w:w w:val="105"/>
          <w:sz w:val="15"/>
        </w:rPr>
        <w:t> </w:t>
      </w:r>
      <w:r>
        <w:rPr>
          <w:rFonts w:ascii="Arial"/>
          <w:color w:val="494949"/>
          <w:w w:val="105"/>
          <w:sz w:val="15"/>
        </w:rPr>
        <w:t>swap</w:t>
      </w:r>
      <w:r>
        <w:rPr>
          <w:rFonts w:ascii="Arial"/>
          <w:color w:val="757575"/>
          <w:w w:val="105"/>
          <w:sz w:val="15"/>
        </w:rPr>
        <w:t>.</w:t>
      </w:r>
      <w:r>
        <w:rPr>
          <w:rFonts w:ascii="Arial"/>
          <w:sz w:val="15"/>
        </w:rPr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3"/>
        <w:rPr>
          <w:rFonts w:ascii="Arial" w:hAnsi="Arial" w:cs="Arial" w:eastAsia="Arial"/>
          <w:sz w:val="23"/>
          <w:szCs w:val="23"/>
        </w:rPr>
      </w:pPr>
    </w:p>
    <w:p>
      <w:pPr>
        <w:spacing w:line="28" w:lineRule="exact"/>
        <w:ind w:left="787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position w:val="0"/>
          <w:sz w:val="2"/>
          <w:szCs w:val="2"/>
        </w:rPr>
        <w:pict>
          <v:group style="width:454.5pt;height:1.45pt;mso-position-horizontal-relative:char;mso-position-vertical-relative:line" coordorigin="0,0" coordsize="9090,29">
            <v:group style="position:absolute;left:14;top:14;width:9062;height:2" coordorigin="14,14" coordsize="9062,2">
              <v:shape style="position:absolute;left:14;top:14;width:9062;height:2" coordorigin="14,14" coordsize="9062,0" path="m14,14l9076,14e" filled="false" stroked="true" strokeweight="1.432232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position w:val="0"/>
          <w:sz w:val="2"/>
          <w:szCs w:val="2"/>
        </w:rPr>
      </w:r>
    </w:p>
    <w:p>
      <w:pPr>
        <w:spacing w:before="33"/>
        <w:ind w:left="844" w:right="221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b/>
          <w:color w:val="494949"/>
          <w:w w:val="115"/>
          <w:sz w:val="18"/>
        </w:rPr>
        <w:t>10</w:t>
      </w:r>
      <w:r>
        <w:rPr>
          <w:rFonts w:ascii="Times New Roman"/>
          <w:sz w:val="18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18"/>
          <w:szCs w:val="18"/>
        </w:rPr>
        <w:sectPr>
          <w:pgSz w:w="14160" w:h="18540"/>
          <w:pgMar w:header="0" w:footer="1454" w:top="1780" w:bottom="1640" w:left="2020" w:right="202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0"/>
          <w:szCs w:val="20"/>
        </w:rPr>
      </w:pPr>
      <w:r>
        <w:rPr/>
        <w:pict>
          <v:group style="position:absolute;margin-left:73.559998pt;margin-top:874.806702pt;width:606.5pt;height:.75pt;mso-position-horizontal-relative:page;mso-position-vertical-relative:page;z-index:2440" coordorigin="1471,17496" coordsize="12130,15">
            <v:group style="position:absolute;left:1474;top:17508;width:12125;height:2" coordorigin="1474,17508" coordsize="12125,2">
              <v:shape style="position:absolute;left:1474;top:17508;width:12125;height:2" coordorigin="1474,17508" coordsize="12125,0" path="m1474,17508l13598,17508e" filled="false" stroked="true" strokeweight=".24pt" strokecolor="#000000">
                <v:path arrowok="t"/>
              </v:shape>
            </v:group>
            <v:group style="position:absolute;left:9898;top:17501;width:1018;height:2" coordorigin="9898,17501" coordsize="1018,2">
              <v:shape style="position:absolute;left:9898;top:17501;width:1018;height:2" coordorigin="9898,17501" coordsize="1018,0" path="m9898,17501l10915,17501e" filled="false" stroked="true" strokeweight=".24pt" strokecolor="#000000">
                <v:path arrowok="t"/>
              </v:shape>
            </v:group>
            <v:group style="position:absolute;left:10982;top:17499;width:1460;height:2" coordorigin="10982,17499" coordsize="1460,2">
              <v:shape style="position:absolute;left:10982;top:17499;width:1460;height:2" coordorigin="10982,17499" coordsize="1460,0" path="m10982,17499l12442,17499e" filled="false" stroked="true" strokeweight=".24pt" strokecolor="#000000">
                <v:path arrowok="t"/>
              </v:shape>
            </v:group>
            <w10:wrap type="none"/>
          </v:group>
        </w:pict>
      </w:r>
    </w:p>
    <w:p>
      <w:pPr>
        <w:spacing w:line="240" w:lineRule="auto" w:before="3"/>
        <w:rPr>
          <w:rFonts w:ascii="Times New Roman" w:hAnsi="Times New Roman" w:cs="Times New Roman" w:eastAsia="Times New Roman"/>
          <w:b/>
          <w:bCs/>
          <w:sz w:val="22"/>
          <w:szCs w:val="22"/>
        </w:rPr>
      </w:pPr>
    </w:p>
    <w:p>
      <w:pPr>
        <w:tabs>
          <w:tab w:pos="10872" w:val="right" w:leader="none"/>
        </w:tabs>
        <w:spacing w:before="79"/>
        <w:ind w:left="1836" w:right="0" w:firstLine="0"/>
        <w:jc w:val="left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414141"/>
          <w:w w:val="105"/>
          <w:sz w:val="16"/>
        </w:rPr>
        <w:t>The Walt Disney Company's Yen</w:t>
      </w:r>
      <w:r>
        <w:rPr>
          <w:rFonts w:ascii="Arial"/>
          <w:color w:val="414141"/>
          <w:spacing w:val="27"/>
          <w:w w:val="105"/>
          <w:sz w:val="16"/>
        </w:rPr>
        <w:t> </w:t>
      </w:r>
      <w:r>
        <w:rPr>
          <w:rFonts w:ascii="Arial"/>
          <w:color w:val="414141"/>
          <w:w w:val="105"/>
          <w:sz w:val="16"/>
        </w:rPr>
        <w:t>Financing</w:t>
      </w:r>
      <w:r>
        <w:rPr>
          <w:rFonts w:ascii="Arial"/>
          <w:color w:val="414141"/>
          <w:w w:val="105"/>
          <w:sz w:val="15"/>
        </w:rPr>
        <w:tab/>
        <w:t>287-058</w:t>
      </w:r>
      <w:r>
        <w:rPr>
          <w:rFonts w:ascii="Arial"/>
          <w:sz w:val="15"/>
        </w:rPr>
      </w:r>
    </w:p>
    <w:p>
      <w:pPr>
        <w:pStyle w:val="BodyText"/>
        <w:spacing w:line="254" w:lineRule="auto" w:before="489"/>
        <w:ind w:left="1851" w:right="1608" w:hanging="5"/>
        <w:jc w:val="left"/>
      </w:pPr>
      <w:r>
        <w:rPr>
          <w:color w:val="414141"/>
          <w:w w:val="110"/>
        </w:rPr>
        <w:t>Exhibit 8 </w:t>
      </w:r>
      <w:r>
        <w:rPr>
          <w:color w:val="525252"/>
          <w:w w:val="110"/>
        </w:rPr>
        <w:t>Summary of the French Utility's Outstanding Publicly Traded Eurobonds-as of</w:t>
      </w:r>
      <w:r>
        <w:rPr>
          <w:color w:val="525252"/>
          <w:spacing w:val="9"/>
          <w:w w:val="110"/>
        </w:rPr>
        <w:t> </w:t>
      </w:r>
      <w:r>
        <w:rPr>
          <w:color w:val="525252"/>
          <w:w w:val="110"/>
        </w:rPr>
        <w:t>Mid-1985</w:t>
      </w:r>
      <w:r>
        <w:rPr>
          <w:color w:val="525252"/>
          <w:w w:val="101"/>
        </w:rPr>
        <w:t> </w:t>
      </w:r>
      <w:r>
        <w:rPr>
          <w:color w:val="525252"/>
          <w:w w:val="110"/>
        </w:rPr>
        <w:t>(excluding domestic issues, private placements, and term</w:t>
      </w:r>
      <w:r>
        <w:rPr>
          <w:color w:val="525252"/>
          <w:spacing w:val="16"/>
          <w:w w:val="110"/>
        </w:rPr>
        <w:t> </w:t>
      </w:r>
      <w:r>
        <w:rPr>
          <w:color w:val="525252"/>
          <w:w w:val="110"/>
        </w:rPr>
        <w:t>loans)</w:t>
      </w:r>
      <w:r>
        <w:rPr/>
      </w:r>
    </w:p>
    <w:p>
      <w:pPr>
        <w:tabs>
          <w:tab w:pos="10102" w:val="left" w:leader="none"/>
        </w:tabs>
        <w:spacing w:before="662"/>
        <w:ind w:left="7049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pict>
          <v:group style="position:absolute;margin-left:154.320007pt;margin-top:30.38341pt;width:461.8pt;height:.1pt;mso-position-horizontal-relative:page;mso-position-vertical-relative:paragraph;z-index:2464" coordorigin="3086,608" coordsize="9236,2">
            <v:shape style="position:absolute;left:3086;top:608;width:9236;height:2" coordorigin="3086,608" coordsize="9236,0" path="m3086,608l12322,608e" filled="false" stroked="true" strokeweight=".72pt" strokecolor="#000000">
              <v:path arrowok="t"/>
            </v:shape>
            <w10:wrap type="none"/>
          </v:group>
        </w:pict>
      </w:r>
      <w:r>
        <w:rPr>
          <w:rFonts w:ascii="Arial"/>
          <w:color w:val="414141"/>
          <w:w w:val="105"/>
          <w:sz w:val="18"/>
        </w:rPr>
        <w:t>Life (Years)</w:t>
        <w:tab/>
      </w:r>
      <w:r>
        <w:rPr>
          <w:rFonts w:ascii="Arial"/>
          <w:color w:val="414141"/>
          <w:w w:val="110"/>
          <w:sz w:val="18"/>
        </w:rPr>
        <w:t>Yield</w:t>
      </w:r>
      <w:r>
        <w:rPr>
          <w:rFonts w:ascii="Arial"/>
          <w:color w:val="414141"/>
          <w:spacing w:val="-10"/>
          <w:w w:val="110"/>
          <w:sz w:val="18"/>
        </w:rPr>
        <w:t> </w:t>
      </w:r>
      <w:r>
        <w:rPr>
          <w:rFonts w:ascii="Arial"/>
          <w:color w:val="414141"/>
          <w:w w:val="110"/>
          <w:sz w:val="18"/>
        </w:rPr>
        <w:t>to</w:t>
      </w:r>
      <w:r>
        <w:rPr>
          <w:rFonts w:ascii="Arial"/>
          <w:sz w:val="18"/>
        </w:rPr>
      </w:r>
    </w:p>
    <w:p>
      <w:pPr>
        <w:spacing w:line="240" w:lineRule="auto" w:before="2"/>
        <w:rPr>
          <w:rFonts w:ascii="Arial" w:hAnsi="Arial" w:cs="Arial" w:eastAsia="Arial"/>
          <w:sz w:val="3"/>
          <w:szCs w:val="3"/>
        </w:rPr>
      </w:pPr>
    </w:p>
    <w:tbl>
      <w:tblPr>
        <w:tblW w:w="0" w:type="auto"/>
        <w:jc w:val="left"/>
        <w:tblInd w:w="173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89"/>
        <w:gridCol w:w="1199"/>
        <w:gridCol w:w="1237"/>
        <w:gridCol w:w="1108"/>
        <w:gridCol w:w="1103"/>
        <w:gridCol w:w="1267"/>
        <w:gridCol w:w="1211"/>
        <w:gridCol w:w="1036"/>
      </w:tblGrid>
      <w:tr>
        <w:trPr>
          <w:trHeight w:val="466" w:hRule="exact"/>
        </w:trPr>
        <w:tc>
          <w:tcPr>
            <w:tcW w:w="1089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185" w:lineRule="exact"/>
              <w:ind w:left="11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14141"/>
                <w:w w:val="105"/>
                <w:sz w:val="18"/>
              </w:rPr>
              <w:t>Currency</w:t>
            </w:r>
            <w:r>
              <w:rPr>
                <w:rFonts w:ascii="Arial"/>
                <w:sz w:val="18"/>
              </w:rPr>
            </w:r>
          </w:p>
        </w:tc>
        <w:tc>
          <w:tcPr>
            <w:tcW w:w="1199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185" w:lineRule="exact"/>
              <w:ind w:left="245" w:right="0" w:firstLine="62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14141"/>
                <w:w w:val="105"/>
                <w:sz w:val="18"/>
              </w:rPr>
              <w:t>Amount</w:t>
            </w:r>
            <w:r>
              <w:rPr>
                <w:rFonts w:ascii="Arial"/>
                <w:sz w:val="18"/>
              </w:rPr>
            </w:r>
          </w:p>
          <w:p>
            <w:pPr>
              <w:pStyle w:val="TableParagraph"/>
              <w:spacing w:line="240" w:lineRule="auto" w:before="13"/>
              <w:ind w:left="24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14141"/>
                <w:w w:val="110"/>
                <w:sz w:val="18"/>
              </w:rPr>
              <w:t>(millions)</w:t>
            </w:r>
            <w:r>
              <w:rPr>
                <w:rFonts w:ascii="Arial"/>
                <w:sz w:val="18"/>
              </w:rPr>
            </w:r>
          </w:p>
        </w:tc>
        <w:tc>
          <w:tcPr>
            <w:tcW w:w="1237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185" w:lineRule="exact"/>
              <w:ind w:left="154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14141"/>
                <w:spacing w:val="-5"/>
                <w:w w:val="110"/>
                <w:sz w:val="18"/>
              </w:rPr>
              <w:t>Issue</w:t>
            </w:r>
            <w:r>
              <w:rPr>
                <w:rFonts w:ascii="Arial"/>
                <w:color w:val="414141"/>
                <w:spacing w:val="-17"/>
                <w:w w:val="110"/>
                <w:sz w:val="18"/>
              </w:rPr>
              <w:t> </w:t>
            </w:r>
            <w:r>
              <w:rPr>
                <w:rFonts w:ascii="Arial"/>
                <w:color w:val="414141"/>
                <w:w w:val="110"/>
                <w:sz w:val="18"/>
              </w:rPr>
              <w:t>Date</w:t>
            </w:r>
            <w:r>
              <w:rPr>
                <w:rFonts w:ascii="Arial"/>
                <w:sz w:val="18"/>
              </w:rPr>
            </w:r>
          </w:p>
        </w:tc>
        <w:tc>
          <w:tcPr>
            <w:tcW w:w="1108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185" w:lineRule="exact"/>
              <w:ind w:left="17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14141"/>
                <w:w w:val="110"/>
                <w:sz w:val="18"/>
              </w:rPr>
              <w:t>Maturity</w:t>
            </w:r>
            <w:r>
              <w:rPr>
                <w:rFonts w:ascii="Arial"/>
                <w:sz w:val="18"/>
              </w:rPr>
            </w:r>
          </w:p>
        </w:tc>
        <w:tc>
          <w:tcPr>
            <w:tcW w:w="1103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185" w:lineRule="exact"/>
              <w:ind w:left="234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14141"/>
                <w:w w:val="110"/>
                <w:sz w:val="18"/>
              </w:rPr>
              <w:t>Original</w:t>
            </w:r>
            <w:r>
              <w:rPr>
                <w:rFonts w:ascii="Arial"/>
                <w:sz w:val="18"/>
              </w:rPr>
            </w:r>
          </w:p>
        </w:tc>
        <w:tc>
          <w:tcPr>
            <w:tcW w:w="1267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185" w:lineRule="exact"/>
              <w:ind w:left="192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14141"/>
                <w:w w:val="105"/>
                <w:sz w:val="18"/>
              </w:rPr>
              <w:t>Remaining</w:t>
            </w:r>
            <w:r>
              <w:rPr>
                <w:rFonts w:ascii="Arial"/>
                <w:sz w:val="18"/>
              </w:rPr>
            </w:r>
          </w:p>
        </w:tc>
        <w:tc>
          <w:tcPr>
            <w:tcW w:w="1211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185" w:lineRule="exact"/>
              <w:ind w:left="230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14141"/>
                <w:w w:val="105"/>
                <w:sz w:val="18"/>
              </w:rPr>
              <w:t>Coupon</w:t>
            </w:r>
            <w:r>
              <w:rPr>
                <w:rFonts w:ascii="Arial"/>
                <w:sz w:val="18"/>
              </w:rPr>
            </w:r>
          </w:p>
        </w:tc>
        <w:tc>
          <w:tcPr>
            <w:tcW w:w="1036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185" w:lineRule="exact"/>
              <w:ind w:left="15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14141"/>
                <w:w w:val="110"/>
                <w:sz w:val="18"/>
              </w:rPr>
              <w:t>Maturity</w:t>
            </w:r>
            <w:r>
              <w:rPr>
                <w:rFonts w:ascii="Arial"/>
                <w:sz w:val="18"/>
              </w:rPr>
            </w:r>
          </w:p>
        </w:tc>
      </w:tr>
      <w:tr>
        <w:trPr>
          <w:trHeight w:val="326" w:hRule="exact"/>
        </w:trPr>
        <w:tc>
          <w:tcPr>
            <w:tcW w:w="1089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6"/>
              <w:ind w:left="12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Dollars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99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1"/>
              <w:ind w:left="79"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20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37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1"/>
              <w:ind w:left="308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May-71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8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1"/>
              <w:ind w:left="228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May-86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3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1"/>
              <w:ind w:right="18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15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67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1"/>
              <w:ind w:left="11"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0.8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11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1"/>
              <w:ind w:left="432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8.500%</w:t>
            </w:r>
            <w:r>
              <w:rPr>
                <w:rFonts w:ascii="Arial"/>
                <w:sz w:val="17"/>
              </w:rPr>
            </w:r>
          </w:p>
        </w:tc>
        <w:tc>
          <w:tcPr>
            <w:tcW w:w="1036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1"/>
              <w:ind w:left="33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9.32%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5" w:hRule="exact"/>
        </w:trPr>
        <w:tc>
          <w:tcPr>
            <w:tcW w:w="10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12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Dollars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9"/>
              <w:ind w:left="83"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10"/>
                <w:sz w:val="17"/>
              </w:rPr>
              <w:t>50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32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Jun-77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243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Jun-87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9"/>
              <w:ind w:right="1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10"/>
                <w:sz w:val="17"/>
              </w:rPr>
              <w:t>10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9"/>
              <w:ind w:left="37"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1.9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432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8.500%</w:t>
            </w:r>
            <w:r>
              <w:rPr>
                <w:rFonts w:ascii="Arial"/>
                <w:sz w:val="17"/>
              </w:rPr>
            </w:r>
          </w:p>
        </w:tc>
        <w:tc>
          <w:tcPr>
            <w:tcW w:w="10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33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9.30%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298" w:hRule="exact"/>
        </w:trPr>
        <w:tc>
          <w:tcPr>
            <w:tcW w:w="10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12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Dollars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10"/>
                <w:sz w:val="17"/>
              </w:rPr>
              <w:t>100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313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Aug-76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233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Sep-86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right="16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25252"/>
                <w:w w:val="105"/>
                <w:sz w:val="17"/>
              </w:rPr>
              <w:t>10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23"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spacing w:val="-6"/>
                <w:w w:val="110"/>
                <w:sz w:val="17"/>
              </w:rPr>
              <w:t>1</w:t>
            </w:r>
            <w:r>
              <w:rPr>
                <w:rFonts w:ascii="Arial"/>
                <w:color w:val="6D6D6D"/>
                <w:spacing w:val="-6"/>
                <w:w w:val="110"/>
                <w:sz w:val="17"/>
              </w:rPr>
              <w:t>.</w:t>
            </w:r>
            <w:r>
              <w:rPr>
                <w:rFonts w:ascii="Arial"/>
                <w:color w:val="414141"/>
                <w:spacing w:val="-6"/>
                <w:w w:val="110"/>
                <w:sz w:val="17"/>
              </w:rPr>
              <w:t>2</w:t>
            </w:r>
            <w:r>
              <w:rPr>
                <w:rFonts w:ascii="Arial"/>
                <w:spacing w:val="-6"/>
                <w:sz w:val="17"/>
              </w:rPr>
            </w:r>
          </w:p>
        </w:tc>
        <w:tc>
          <w:tcPr>
            <w:tcW w:w="12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432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8.900%</w:t>
            </w:r>
            <w:r>
              <w:rPr>
                <w:rFonts w:ascii="Arial"/>
                <w:sz w:val="17"/>
              </w:rPr>
            </w:r>
          </w:p>
        </w:tc>
        <w:tc>
          <w:tcPr>
            <w:tcW w:w="10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33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9.08%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7" w:hRule="exact"/>
        </w:trPr>
        <w:tc>
          <w:tcPr>
            <w:tcW w:w="10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12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Dollars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4"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100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7"/>
              <w:ind w:left="279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959595"/>
                <w:sz w:val="17"/>
              </w:rPr>
              <w:t>.</w:t>
            </w:r>
            <w:r>
              <w:rPr>
                <w:rFonts w:ascii="Arial"/>
                <w:color w:val="959595"/>
                <w:spacing w:val="-17"/>
                <w:sz w:val="17"/>
              </w:rPr>
              <w:t> </w:t>
            </w:r>
            <w:r>
              <w:rPr>
                <w:rFonts w:ascii="Arial"/>
                <w:color w:val="414141"/>
                <w:sz w:val="17"/>
              </w:rPr>
              <w:t>Apr-79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252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Apr-86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69"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25252"/>
                <w:w w:val="114"/>
                <w:sz w:val="17"/>
              </w:rPr>
              <w:t>7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20"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spacing w:val="-5"/>
                <w:w w:val="120"/>
                <w:sz w:val="17"/>
              </w:rPr>
              <w:t>0</w:t>
            </w:r>
            <w:r>
              <w:rPr>
                <w:rFonts w:ascii="Arial"/>
                <w:color w:val="6D6D6D"/>
                <w:spacing w:val="-5"/>
                <w:w w:val="120"/>
                <w:sz w:val="17"/>
              </w:rPr>
              <w:t>.</w:t>
            </w:r>
            <w:r>
              <w:rPr>
                <w:rFonts w:ascii="Arial"/>
                <w:color w:val="414141"/>
                <w:spacing w:val="-5"/>
                <w:w w:val="120"/>
                <w:sz w:val="17"/>
              </w:rPr>
              <w:t>8</w:t>
            </w:r>
            <w:r>
              <w:rPr>
                <w:rFonts w:ascii="Arial"/>
                <w:spacing w:val="-5"/>
                <w:sz w:val="17"/>
              </w:rPr>
            </w:r>
          </w:p>
        </w:tc>
        <w:tc>
          <w:tcPr>
            <w:tcW w:w="12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43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9</w:t>
            </w:r>
            <w:r>
              <w:rPr>
                <w:rFonts w:ascii="Arial"/>
                <w:color w:val="6D6D6D"/>
                <w:w w:val="105"/>
                <w:sz w:val="17"/>
              </w:rPr>
              <w:t>.</w:t>
            </w:r>
            <w:r>
              <w:rPr>
                <w:rFonts w:ascii="Arial"/>
                <w:color w:val="414141"/>
                <w:w w:val="105"/>
                <w:sz w:val="17"/>
              </w:rPr>
              <w:t>625%</w:t>
            </w:r>
            <w:r>
              <w:rPr>
                <w:rFonts w:ascii="Arial"/>
                <w:sz w:val="17"/>
              </w:rPr>
            </w:r>
          </w:p>
        </w:tc>
        <w:tc>
          <w:tcPr>
            <w:tcW w:w="10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33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spacing w:val="-3"/>
                <w:w w:val="115"/>
                <w:sz w:val="17"/>
              </w:rPr>
              <w:t>9</w:t>
            </w:r>
            <w:r>
              <w:rPr>
                <w:rFonts w:ascii="Arial"/>
                <w:color w:val="6D6D6D"/>
                <w:spacing w:val="-3"/>
                <w:w w:val="115"/>
                <w:sz w:val="17"/>
              </w:rPr>
              <w:t>.</w:t>
            </w:r>
            <w:r>
              <w:rPr>
                <w:rFonts w:ascii="Arial"/>
                <w:color w:val="414141"/>
                <w:spacing w:val="-3"/>
                <w:w w:val="115"/>
                <w:sz w:val="17"/>
              </w:rPr>
              <w:t>09%</w:t>
            </w:r>
            <w:r>
              <w:rPr>
                <w:rFonts w:ascii="Arial"/>
                <w:spacing w:val="-3"/>
                <w:sz w:val="17"/>
              </w:rPr>
            </w:r>
          </w:p>
        </w:tc>
      </w:tr>
      <w:tr>
        <w:trPr>
          <w:trHeight w:val="307" w:hRule="exact"/>
        </w:trPr>
        <w:tc>
          <w:tcPr>
            <w:tcW w:w="10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12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Dollars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4"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125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32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Jun-80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276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Jul-88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67"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12"/>
                <w:sz w:val="17"/>
              </w:rPr>
              <w:t>8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18"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10"/>
                <w:sz w:val="17"/>
              </w:rPr>
              <w:t>3.0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346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10.000%</w:t>
            </w:r>
            <w:r>
              <w:rPr>
                <w:rFonts w:ascii="Arial"/>
                <w:sz w:val="17"/>
              </w:rPr>
            </w:r>
          </w:p>
        </w:tc>
        <w:tc>
          <w:tcPr>
            <w:tcW w:w="10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24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spacing w:val="-4"/>
                <w:w w:val="110"/>
                <w:sz w:val="17"/>
              </w:rPr>
              <w:t>10</w:t>
            </w:r>
            <w:r>
              <w:rPr>
                <w:rFonts w:ascii="Arial"/>
                <w:color w:val="6D6D6D"/>
                <w:spacing w:val="-4"/>
                <w:w w:val="110"/>
                <w:sz w:val="17"/>
              </w:rPr>
              <w:t>.</w:t>
            </w:r>
            <w:r>
              <w:rPr>
                <w:rFonts w:ascii="Arial"/>
                <w:color w:val="414141"/>
                <w:spacing w:val="-4"/>
                <w:w w:val="110"/>
                <w:sz w:val="17"/>
              </w:rPr>
              <w:t>09%</w:t>
            </w:r>
            <w:r>
              <w:rPr>
                <w:rFonts w:ascii="Arial"/>
                <w:spacing w:val="-4"/>
                <w:sz w:val="17"/>
              </w:rPr>
            </w:r>
          </w:p>
        </w:tc>
      </w:tr>
      <w:tr>
        <w:trPr>
          <w:trHeight w:val="302" w:hRule="exact"/>
        </w:trPr>
        <w:tc>
          <w:tcPr>
            <w:tcW w:w="10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12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Dollars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right="21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225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32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Jun-85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276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Jul-95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right="7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10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right="62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10"/>
                <w:sz w:val="17"/>
              </w:rPr>
              <w:t>10.0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346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10.000%</w:t>
            </w:r>
            <w:r>
              <w:rPr>
                <w:rFonts w:ascii="Arial"/>
                <w:sz w:val="17"/>
              </w:rPr>
            </w:r>
          </w:p>
        </w:tc>
        <w:tc>
          <w:tcPr>
            <w:tcW w:w="10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24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10.80%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2" w:hRule="exact"/>
        </w:trPr>
        <w:tc>
          <w:tcPr>
            <w:tcW w:w="10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12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Dollars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4"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100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332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Apr-83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233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May-93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right="1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10"/>
                <w:sz w:val="17"/>
              </w:rPr>
              <w:t>10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13"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7.8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341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25252"/>
                <w:w w:val="105"/>
                <w:sz w:val="17"/>
              </w:rPr>
              <w:t>11.125%</w:t>
            </w:r>
            <w:r>
              <w:rPr>
                <w:rFonts w:ascii="Arial"/>
                <w:sz w:val="17"/>
              </w:rPr>
            </w:r>
          </w:p>
        </w:tc>
        <w:tc>
          <w:tcPr>
            <w:tcW w:w="10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24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10.76%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5" w:hRule="exact"/>
        </w:trPr>
        <w:tc>
          <w:tcPr>
            <w:tcW w:w="10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12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Dollars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10"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10"/>
                <w:sz w:val="17"/>
              </w:rPr>
              <w:t>100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313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May-80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233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May-90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right="7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10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11"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4.9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346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11.250%</w:t>
            </w:r>
            <w:r>
              <w:rPr>
                <w:rFonts w:ascii="Arial"/>
                <w:sz w:val="17"/>
              </w:rPr>
            </w:r>
          </w:p>
        </w:tc>
        <w:tc>
          <w:tcPr>
            <w:tcW w:w="10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24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10.84%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2" w:hRule="exact"/>
        </w:trPr>
        <w:tc>
          <w:tcPr>
            <w:tcW w:w="10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12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Dollars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10"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10"/>
                <w:sz w:val="17"/>
              </w:rPr>
              <w:t>150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33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Oct-82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25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Oct-87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9"/>
              <w:ind w:left="70"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5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13"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2.3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346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spacing w:val="-3"/>
                <w:w w:val="105"/>
                <w:sz w:val="17"/>
              </w:rPr>
              <w:t>12</w:t>
            </w:r>
            <w:r>
              <w:rPr>
                <w:rFonts w:ascii="Arial"/>
                <w:color w:val="6D6D6D"/>
                <w:spacing w:val="-3"/>
                <w:w w:val="105"/>
                <w:sz w:val="17"/>
              </w:rPr>
              <w:t>.</w:t>
            </w:r>
            <w:r>
              <w:rPr>
                <w:rFonts w:ascii="Arial"/>
                <w:color w:val="525252"/>
                <w:spacing w:val="-3"/>
                <w:w w:val="105"/>
                <w:sz w:val="17"/>
              </w:rPr>
              <w:t>750%</w:t>
            </w:r>
            <w:r>
              <w:rPr>
                <w:rFonts w:ascii="Arial"/>
                <w:spacing w:val="-3"/>
                <w:sz w:val="17"/>
              </w:rPr>
            </w:r>
          </w:p>
        </w:tc>
        <w:tc>
          <w:tcPr>
            <w:tcW w:w="10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33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9.57%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2" w:hRule="exact"/>
        </w:trPr>
        <w:tc>
          <w:tcPr>
            <w:tcW w:w="10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9"/>
              <w:ind w:left="12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Dollars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right="21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200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332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Apr-82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25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Apr-89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69"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14"/>
                <w:sz w:val="17"/>
              </w:rPr>
              <w:t>7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18"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10"/>
                <w:sz w:val="17"/>
              </w:rPr>
              <w:t>3.8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346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spacing w:val="-3"/>
                <w:w w:val="105"/>
                <w:sz w:val="17"/>
              </w:rPr>
              <w:t>14</w:t>
            </w:r>
            <w:r>
              <w:rPr>
                <w:rFonts w:ascii="Arial"/>
                <w:color w:val="6D6D6D"/>
                <w:spacing w:val="-3"/>
                <w:w w:val="105"/>
                <w:sz w:val="17"/>
              </w:rPr>
              <w:t>.</w:t>
            </w:r>
            <w:r>
              <w:rPr>
                <w:rFonts w:ascii="Arial"/>
                <w:color w:val="414141"/>
                <w:spacing w:val="-3"/>
                <w:w w:val="105"/>
                <w:sz w:val="17"/>
              </w:rPr>
              <w:t>375%</w:t>
            </w:r>
            <w:r>
              <w:rPr>
                <w:rFonts w:ascii="Arial"/>
                <w:spacing w:val="-3"/>
                <w:sz w:val="17"/>
              </w:rPr>
            </w:r>
          </w:p>
        </w:tc>
        <w:tc>
          <w:tcPr>
            <w:tcW w:w="10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24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10.45%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5" w:hRule="exact"/>
        </w:trPr>
        <w:tc>
          <w:tcPr>
            <w:tcW w:w="10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12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Dollars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9"/>
              <w:ind w:right="9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500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318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Sep-84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238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Sep-94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9"/>
              <w:ind w:right="7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10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18"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9.2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432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0.000%</w:t>
            </w:r>
            <w:r>
              <w:rPr>
                <w:rFonts w:ascii="Arial"/>
                <w:sz w:val="17"/>
              </w:rPr>
            </w:r>
          </w:p>
        </w:tc>
        <w:tc>
          <w:tcPr>
            <w:tcW w:w="10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4"/>
              <w:ind w:left="24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11.44%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02" w:hRule="exact"/>
        </w:trPr>
        <w:tc>
          <w:tcPr>
            <w:tcW w:w="10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12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Dollars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right="9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300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32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Mar-85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24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Mar-97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right="5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10"/>
                <w:sz w:val="17"/>
              </w:rPr>
              <w:t>12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right="55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11.7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15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LIBOR+1/4</w:t>
            </w:r>
            <w:r>
              <w:rPr>
                <w:rFonts w:ascii="Arial"/>
                <w:sz w:val="17"/>
              </w:rPr>
            </w:r>
          </w:p>
        </w:tc>
        <w:tc>
          <w:tcPr>
            <w:tcW w:w="10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33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9.66%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77" w:hRule="exact"/>
        </w:trPr>
        <w:tc>
          <w:tcPr>
            <w:tcW w:w="10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12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Dollars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right="15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400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32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Feb-84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24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Feb-99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right="8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15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right="65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25252"/>
                <w:w w:val="105"/>
                <w:sz w:val="17"/>
              </w:rPr>
              <w:t>13.7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15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LIBOR+1/8</w:t>
            </w:r>
            <w:r>
              <w:rPr>
                <w:rFonts w:ascii="Arial"/>
                <w:sz w:val="17"/>
              </w:rPr>
            </w:r>
          </w:p>
        </w:tc>
        <w:tc>
          <w:tcPr>
            <w:tcW w:w="10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33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9.70%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48" w:hRule="exact"/>
        </w:trPr>
        <w:tc>
          <w:tcPr>
            <w:tcW w:w="10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6"/>
              <w:ind w:left="124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14141"/>
                <w:sz w:val="18"/>
              </w:rPr>
              <w:t>ECU</w:t>
            </w:r>
            <w:r>
              <w:rPr>
                <w:rFonts w:ascii="Arial"/>
                <w:sz w:val="18"/>
              </w:rPr>
            </w:r>
          </w:p>
        </w:tc>
        <w:tc>
          <w:tcPr>
            <w:tcW w:w="11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5"/>
              <w:ind w:left="90"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10"/>
                <w:sz w:val="17"/>
              </w:rPr>
              <w:t>75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30"/>
              <w:ind w:left="332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Feb-85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30"/>
              <w:ind w:left="252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Mar-95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30"/>
              <w:ind w:right="1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25252"/>
                <w:w w:val="110"/>
                <w:sz w:val="17"/>
              </w:rPr>
              <w:t>10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30"/>
              <w:ind w:left="23"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9.7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5"/>
              <w:ind w:left="43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9.750%</w:t>
            </w:r>
            <w:r>
              <w:rPr>
                <w:rFonts w:ascii="Arial"/>
                <w:sz w:val="17"/>
              </w:rPr>
            </w:r>
          </w:p>
        </w:tc>
        <w:tc>
          <w:tcPr>
            <w:tcW w:w="10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5"/>
              <w:ind w:left="33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9.37%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52" w:hRule="exact"/>
        </w:trPr>
        <w:tc>
          <w:tcPr>
            <w:tcW w:w="10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"/>
              <w:ind w:left="129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color w:val="414141"/>
                <w:sz w:val="18"/>
              </w:rPr>
              <w:t>ECU</w:t>
            </w:r>
            <w:r>
              <w:rPr>
                <w:rFonts w:ascii="Arial"/>
                <w:sz w:val="18"/>
              </w:rPr>
            </w:r>
          </w:p>
        </w:tc>
        <w:tc>
          <w:tcPr>
            <w:tcW w:w="11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7"/>
              <w:ind w:left="100"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10"/>
                <w:sz w:val="17"/>
              </w:rPr>
              <w:t>60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32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Dec-82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7"/>
              <w:ind w:left="24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Jan-93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7"/>
              <w:ind w:right="7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25252"/>
                <w:w w:val="105"/>
                <w:sz w:val="17"/>
              </w:rPr>
              <w:t>10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7"/>
              <w:ind w:left="18"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10"/>
                <w:sz w:val="17"/>
              </w:rPr>
              <w:t>7.5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346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spacing w:val="-3"/>
                <w:w w:val="105"/>
                <w:sz w:val="17"/>
              </w:rPr>
              <w:t>12</w:t>
            </w:r>
            <w:r>
              <w:rPr>
                <w:rFonts w:ascii="Arial"/>
                <w:color w:val="6D6D6D"/>
                <w:spacing w:val="-3"/>
                <w:w w:val="105"/>
                <w:sz w:val="17"/>
              </w:rPr>
              <w:t>.</w:t>
            </w:r>
            <w:r>
              <w:rPr>
                <w:rFonts w:ascii="Arial"/>
                <w:color w:val="414141"/>
                <w:spacing w:val="-3"/>
                <w:w w:val="105"/>
                <w:sz w:val="17"/>
              </w:rPr>
              <w:t>500%</w:t>
            </w:r>
            <w:r>
              <w:rPr>
                <w:rFonts w:ascii="Arial"/>
                <w:spacing w:val="-3"/>
                <w:sz w:val="17"/>
              </w:rPr>
            </w:r>
          </w:p>
        </w:tc>
        <w:tc>
          <w:tcPr>
            <w:tcW w:w="10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24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spacing w:val="-4"/>
                <w:w w:val="110"/>
                <w:sz w:val="17"/>
              </w:rPr>
              <w:t>10</w:t>
            </w:r>
            <w:r>
              <w:rPr>
                <w:rFonts w:ascii="Arial"/>
                <w:color w:val="6D6D6D"/>
                <w:spacing w:val="-4"/>
                <w:w w:val="110"/>
                <w:sz w:val="17"/>
              </w:rPr>
              <w:t>.</w:t>
            </w:r>
            <w:r>
              <w:rPr>
                <w:rFonts w:ascii="Arial"/>
                <w:color w:val="414141"/>
                <w:spacing w:val="-4"/>
                <w:w w:val="110"/>
                <w:sz w:val="17"/>
              </w:rPr>
              <w:t>00%</w:t>
            </w:r>
            <w:r>
              <w:rPr>
                <w:rFonts w:ascii="Arial"/>
                <w:spacing w:val="-4"/>
                <w:sz w:val="17"/>
              </w:rPr>
            </w:r>
          </w:p>
        </w:tc>
      </w:tr>
      <w:tr>
        <w:trPr>
          <w:trHeight w:val="461" w:hRule="exact"/>
        </w:trPr>
        <w:tc>
          <w:tcPr>
            <w:tcW w:w="10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1"/>
              <w:ind w:left="120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Yen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192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20,000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32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Jan-85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24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Jan-95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right="7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10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21"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9.6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1"/>
              <w:ind w:left="43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10"/>
                <w:sz w:val="17"/>
              </w:rPr>
              <w:t>6</w:t>
            </w:r>
            <w:r>
              <w:rPr>
                <w:rFonts w:ascii="Arial"/>
                <w:color w:val="6D6D6D"/>
                <w:w w:val="110"/>
                <w:sz w:val="17"/>
              </w:rPr>
              <w:t>.</w:t>
            </w:r>
            <w:r>
              <w:rPr>
                <w:rFonts w:ascii="Arial"/>
                <w:color w:val="414141"/>
                <w:w w:val="110"/>
                <w:sz w:val="17"/>
              </w:rPr>
              <w:t>875%</w:t>
            </w:r>
            <w:r>
              <w:rPr>
                <w:rFonts w:ascii="Arial"/>
                <w:sz w:val="17"/>
              </w:rPr>
            </w:r>
          </w:p>
        </w:tc>
        <w:tc>
          <w:tcPr>
            <w:tcW w:w="10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1"/>
              <w:ind w:left="33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6.83%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350" w:hRule="exact"/>
        </w:trPr>
        <w:tc>
          <w:tcPr>
            <w:tcW w:w="10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12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DM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right="12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200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318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Sep-83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25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Oct-93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right="7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525252"/>
                <w:w w:val="105"/>
                <w:sz w:val="17"/>
              </w:rPr>
              <w:t>10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18"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10"/>
                <w:sz w:val="17"/>
              </w:rPr>
              <w:t>8.3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1"/>
              <w:ind w:left="432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spacing w:val="-3"/>
                <w:w w:val="115"/>
                <w:sz w:val="17"/>
              </w:rPr>
              <w:t>8</w:t>
            </w:r>
            <w:r>
              <w:rPr>
                <w:rFonts w:ascii="Arial"/>
                <w:color w:val="6D6D6D"/>
                <w:spacing w:val="-3"/>
                <w:w w:val="115"/>
                <w:sz w:val="17"/>
              </w:rPr>
              <w:t>.</w:t>
            </w:r>
            <w:r>
              <w:rPr>
                <w:rFonts w:ascii="Arial"/>
                <w:color w:val="414141"/>
                <w:spacing w:val="-3"/>
                <w:w w:val="115"/>
                <w:sz w:val="17"/>
              </w:rPr>
              <w:t>375%</w:t>
            </w:r>
            <w:r>
              <w:rPr>
                <w:rFonts w:ascii="Arial"/>
                <w:spacing w:val="-3"/>
                <w:sz w:val="17"/>
              </w:rPr>
            </w:r>
          </w:p>
        </w:tc>
        <w:tc>
          <w:tcPr>
            <w:tcW w:w="10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1"/>
              <w:ind w:left="33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7.12%</w:t>
            </w:r>
            <w:r>
              <w:rPr>
                <w:rFonts w:ascii="Arial"/>
                <w:sz w:val="17"/>
              </w:rPr>
            </w:r>
          </w:p>
        </w:tc>
      </w:tr>
      <w:tr>
        <w:trPr>
          <w:trHeight w:val="266" w:hRule="exact"/>
        </w:trPr>
        <w:tc>
          <w:tcPr>
            <w:tcW w:w="1089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5"/>
              <w:ind w:left="124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DM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99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5"/>
              <w:ind w:left="10"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10"/>
                <w:sz w:val="17"/>
              </w:rPr>
              <w:t>100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37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5"/>
              <w:ind w:left="322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Sep-82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8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5"/>
              <w:ind w:left="243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Sep-92</w:t>
            </w:r>
            <w:r>
              <w:rPr>
                <w:rFonts w:ascii="Arial"/>
                <w:sz w:val="17"/>
              </w:rPr>
            </w:r>
          </w:p>
        </w:tc>
        <w:tc>
          <w:tcPr>
            <w:tcW w:w="1103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5"/>
              <w:ind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10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67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5"/>
              <w:ind w:left="25" w:right="0"/>
              <w:jc w:val="center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10"/>
                <w:sz w:val="17"/>
              </w:rPr>
              <w:t>7.2</w:t>
            </w:r>
            <w:r>
              <w:rPr>
                <w:rFonts w:ascii="Arial"/>
                <w:sz w:val="17"/>
              </w:rPr>
            </w:r>
          </w:p>
        </w:tc>
        <w:tc>
          <w:tcPr>
            <w:tcW w:w="1211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5"/>
              <w:ind w:left="437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8.875%</w:t>
            </w:r>
            <w:r>
              <w:rPr>
                <w:rFonts w:ascii="Arial"/>
                <w:sz w:val="17"/>
              </w:rPr>
            </w:r>
          </w:p>
        </w:tc>
        <w:tc>
          <w:tcPr>
            <w:tcW w:w="1036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335" w:right="0"/>
              <w:jc w:val="lef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/>
                <w:color w:val="414141"/>
                <w:w w:val="105"/>
                <w:sz w:val="17"/>
              </w:rPr>
              <w:t>7.38%</w:t>
            </w:r>
            <w:r>
              <w:rPr>
                <w:rFonts w:ascii="Arial"/>
                <w:sz w:val="17"/>
              </w:rPr>
            </w:r>
          </w:p>
        </w:tc>
      </w:tr>
    </w:tbl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8"/>
        <w:rPr>
          <w:rFonts w:ascii="Arial" w:hAnsi="Arial" w:cs="Arial" w:eastAsia="Arial"/>
          <w:sz w:val="14"/>
          <w:szCs w:val="14"/>
        </w:rPr>
      </w:pPr>
    </w:p>
    <w:p>
      <w:pPr>
        <w:spacing w:before="0"/>
        <w:ind w:left="1856" w:right="0" w:firstLine="0"/>
        <w:jc w:val="left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414141"/>
          <w:w w:val="105"/>
          <w:sz w:val="15"/>
        </w:rPr>
        <w:t>Source:  The Association of International Bond</w:t>
      </w:r>
      <w:r>
        <w:rPr>
          <w:rFonts w:ascii="Arial"/>
          <w:color w:val="414141"/>
          <w:spacing w:val="-27"/>
          <w:w w:val="105"/>
          <w:sz w:val="15"/>
        </w:rPr>
        <w:t> </w:t>
      </w:r>
      <w:r>
        <w:rPr>
          <w:rFonts w:ascii="Arial"/>
          <w:color w:val="414141"/>
          <w:w w:val="105"/>
          <w:sz w:val="15"/>
        </w:rPr>
        <w:t>Dealers</w:t>
      </w:r>
      <w:r>
        <w:rPr>
          <w:rFonts w:ascii="Arial"/>
          <w:sz w:val="15"/>
        </w:rPr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8"/>
        <w:rPr>
          <w:rFonts w:ascii="Arial" w:hAnsi="Arial" w:cs="Arial" w:eastAsia="Arial"/>
          <w:sz w:val="20"/>
          <w:szCs w:val="20"/>
        </w:rPr>
      </w:pPr>
    </w:p>
    <w:p>
      <w:pPr>
        <w:spacing w:line="28" w:lineRule="exact"/>
        <w:ind w:left="1798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position w:val="0"/>
          <w:sz w:val="2"/>
          <w:szCs w:val="2"/>
        </w:rPr>
        <w:pict>
          <v:group style="width:456pt;height:1.45pt;mso-position-horizontal-relative:char;mso-position-vertical-relative:line" coordorigin="0,0" coordsize="9120,29">
            <v:group style="position:absolute;left:14;top:14;width:9092;height:2" coordorigin="14,14" coordsize="9092,2">
              <v:shape style="position:absolute;left:14;top:14;width:9092;height:2" coordorigin="14,14" coordsize="9092,0" path="m14,14l9106,14e" filled="false" stroked="true" strokeweight="1.44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position w:val="0"/>
          <w:sz w:val="2"/>
          <w:szCs w:val="2"/>
        </w:rPr>
      </w:r>
    </w:p>
    <w:p>
      <w:pPr>
        <w:spacing w:before="22"/>
        <w:ind w:left="0" w:right="1471" w:firstLine="0"/>
        <w:jc w:val="righ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color w:val="414141"/>
          <w:w w:val="105"/>
          <w:sz w:val="19"/>
        </w:rPr>
        <w:t>11</w:t>
      </w:r>
      <w:r>
        <w:rPr>
          <w:rFonts w:ascii="Times New Roman"/>
          <w:sz w:val="19"/>
        </w:rPr>
      </w:r>
    </w:p>
    <w:sectPr>
      <w:pgSz w:w="14160" w:h="18540"/>
      <w:pgMar w:header="0" w:footer="1454" w:top="1780" w:bottom="1640" w:left="1360" w:right="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604pt;margin-top:828.793579pt;width:9.450pt;height:11.5pt;mso-position-horizontal-relative:page;mso-position-vertical-relative:page;z-index:-56944" type="#_x0000_t202" filled="false" stroked="false">
          <v:textbox inset="0,0,0,0">
            <w:txbxContent>
              <w:p>
                <w:pPr>
                  <w:spacing w:line="214" w:lineRule="exact" w:before="0"/>
                  <w:ind w:left="40" w:right="0" w:firstLine="0"/>
                  <w:jc w:val="left"/>
                  <w:rPr>
                    <w:rFonts w:ascii="Arial" w:hAnsi="Arial" w:cs="Arial" w:eastAsia="Arial"/>
                    <w:sz w:val="19"/>
                    <w:szCs w:val="19"/>
                  </w:rPr>
                </w:pPr>
                <w:r>
                  <w:rPr>
                    <w:rFonts w:ascii="Arial"/>
                    <w:b/>
                    <w:color w:val="383838"/>
                    <w:w w:val="103"/>
                    <w:sz w:val="19"/>
                  </w:rPr>
                </w:r>
                <w:r>
                  <w:rPr/>
                  <w:fldChar w:fldCharType="begin"/>
                </w:r>
                <w:r>
                  <w:rPr>
                    <w:rFonts w:ascii="Arial"/>
                    <w:b/>
                    <w:color w:val="383838"/>
                    <w:w w:val="103"/>
                    <w:sz w:val="19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rFonts w:ascii="Arial"/>
                    <w:sz w:val="19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367.640015pt;margin-top:846.31134pt;width:18.350pt;height:11.5pt;mso-position-horizontal-relative:page;mso-position-vertical-relative:page;z-index:-56920" type="#_x0000_t202" filled="false" stroked="false">
          <v:textbox inset="0,0,0,0">
            <w:txbxContent>
              <w:p>
                <w:pPr>
                  <w:spacing w:line="214" w:lineRule="exact" w:before="0"/>
                  <w:ind w:left="20" w:right="0" w:firstLine="0"/>
                  <w:jc w:val="left"/>
                  <w:rPr>
                    <w:rFonts w:ascii="Arial" w:hAnsi="Arial" w:cs="Arial" w:eastAsia="Arial"/>
                    <w:sz w:val="19"/>
                    <w:szCs w:val="19"/>
                  </w:rPr>
                </w:pPr>
                <w:r>
                  <w:rPr>
                    <w:rFonts w:ascii="Arial"/>
                    <w:b/>
                    <w:color w:val="4F4F4F"/>
                    <w:w w:val="103"/>
                    <w:sz w:val="19"/>
                  </w:rPr>
                  <w:t>187</w:t>
                </w:r>
                <w:r>
                  <w:rPr>
                    <w:rFonts w:ascii="Arial"/>
                    <w:sz w:val="19"/>
                  </w:rPr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40.268402pt;margin-top:825.751282pt;width:8.950pt;height:11.5pt;mso-position-horizontal-relative:page;mso-position-vertical-relative:page;z-index:-56896" type="#_x0000_t202" filled="false" stroked="false">
          <v:textbox inset="0,0,0,0">
            <w:txbxContent>
              <w:p>
                <w:pPr>
                  <w:spacing w:line="214" w:lineRule="exact" w:before="0"/>
                  <w:ind w:left="40" w:right="0" w:firstLine="0"/>
                  <w:jc w:val="left"/>
                  <w:rPr>
                    <w:rFonts w:ascii="Times New Roman" w:hAnsi="Times New Roman" w:cs="Times New Roman" w:eastAsia="Times New Roman"/>
                    <w:sz w:val="19"/>
                    <w:szCs w:val="19"/>
                  </w:rPr>
                </w:pPr>
                <w:r>
                  <w:rPr>
                    <w:rFonts w:ascii="Times New Roman"/>
                    <w:b/>
                    <w:color w:val="565656"/>
                    <w:w w:val="104"/>
                    <w:sz w:val="19"/>
                  </w:rPr>
                </w:r>
                <w:r>
                  <w:rPr/>
                  <w:fldChar w:fldCharType="begin"/>
                </w:r>
                <w:r>
                  <w:rPr>
                    <w:rFonts w:ascii="Times New Roman"/>
                    <w:b/>
                    <w:color w:val="565656"/>
                    <w:w w:val="104"/>
                    <w:sz w:val="19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  <w:r>
                  <w:rPr>
                    <w:rFonts w:ascii="Times New Roman"/>
                    <w:sz w:val="19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367.561005pt;margin-top:843.405029pt;width:18.5pt;height:11.5pt;mso-position-horizontal-relative:page;mso-position-vertical-relative:page;z-index:-56872" type="#_x0000_t202" filled="false" stroked="false">
          <v:textbox inset="0,0,0,0">
            <w:txbxContent>
              <w:p>
                <w:pPr>
                  <w:spacing w:line="214" w:lineRule="exact" w:before="0"/>
                  <w:ind w:left="20" w:right="0" w:firstLine="0"/>
                  <w:jc w:val="left"/>
                  <w:rPr>
                    <w:rFonts w:ascii="Arial" w:hAnsi="Arial" w:cs="Arial" w:eastAsia="Arial"/>
                    <w:sz w:val="19"/>
                    <w:szCs w:val="19"/>
                  </w:rPr>
                </w:pPr>
                <w:r>
                  <w:rPr>
                    <w:rFonts w:ascii="Arial"/>
                    <w:color w:val="565656"/>
                    <w:w w:val="104"/>
                    <w:sz w:val="19"/>
                  </w:rPr>
                  <w:t>188</w:t>
                </w:r>
                <w:r>
                  <w:rPr>
                    <w:rFonts w:ascii="Arial"/>
                    <w:sz w:val="19"/>
                  </w:rPr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604pt;margin-top:829.438721pt;width:9.3pt;height:11pt;mso-position-horizontal-relative:page;mso-position-vertical-relative:page;z-index:-56848" type="#_x0000_t202" filled="false" stroked="false">
          <v:textbox inset="0,0,0,0">
            <w:txbxContent>
              <w:p>
                <w:pPr>
                  <w:spacing w:line="204" w:lineRule="exact" w:before="0"/>
                  <w:ind w:left="40" w:right="0" w:firstLine="0"/>
                  <w:jc w:val="left"/>
                  <w:rPr>
                    <w:rFonts w:ascii="Arial" w:hAnsi="Arial" w:cs="Arial" w:eastAsia="Arial"/>
                    <w:sz w:val="18"/>
                    <w:szCs w:val="18"/>
                  </w:rPr>
                </w:pPr>
                <w:r>
                  <w:rPr>
                    <w:rFonts w:ascii="Arial"/>
                    <w:b/>
                    <w:color w:val="3B3B3B"/>
                    <w:w w:val="105"/>
                    <w:sz w:val="18"/>
                  </w:rPr>
                </w:r>
                <w:r>
                  <w:rPr/>
                  <w:fldChar w:fldCharType="begin"/>
                </w:r>
                <w:r>
                  <w:rPr>
                    <w:rFonts w:ascii="Arial"/>
                    <w:b/>
                    <w:color w:val="3B3B3B"/>
                    <w:w w:val="105"/>
                    <w:sz w:val="1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</w:t>
                </w:r>
                <w:r>
                  <w:rPr/>
                  <w:fldChar w:fldCharType="end"/>
                </w:r>
                <w:r>
                  <w:rPr>
                    <w:rFonts w:ascii="Arial"/>
                    <w:sz w:val="18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367.640015pt;margin-top:845.962585pt;width:18.95pt;height:12pt;mso-position-horizontal-relative:page;mso-position-vertical-relative:page;z-index:-56824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20" w:right="0"/>
                  <w:jc w:val="left"/>
                </w:pPr>
                <w:r>
                  <w:rPr>
                    <w:color w:val="4B4B4B"/>
                    <w:w w:val="113"/>
                  </w:rPr>
                  <w:t>189</w:t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40.413803pt;margin-top:827.764587pt;width:9.15pt;height:11.5pt;mso-position-horizontal-relative:page;mso-position-vertical-relative:page;z-index:-56800" type="#_x0000_t202" filled="false" stroked="false">
          <v:textbox inset="0,0,0,0">
            <w:txbxContent>
              <w:p>
                <w:pPr>
                  <w:spacing w:line="214" w:lineRule="exact" w:before="0"/>
                  <w:ind w:left="40" w:right="0" w:firstLine="0"/>
                  <w:jc w:val="left"/>
                  <w:rPr>
                    <w:rFonts w:ascii="Times New Roman" w:hAnsi="Times New Roman" w:cs="Times New Roman" w:eastAsia="Times New Roman"/>
                    <w:sz w:val="19"/>
                    <w:szCs w:val="19"/>
                  </w:rPr>
                </w:pPr>
                <w:r>
                  <w:rPr>
                    <w:rFonts w:ascii="Times New Roman"/>
                    <w:b/>
                    <w:color w:val="3F3F3F"/>
                    <w:w w:val="108"/>
                    <w:sz w:val="19"/>
                  </w:rPr>
                </w:r>
                <w:r>
                  <w:rPr/>
                  <w:fldChar w:fldCharType="begin"/>
                </w:r>
                <w:r>
                  <w:rPr>
                    <w:rFonts w:ascii="Times New Roman"/>
                    <w:b/>
                    <w:color w:val="3F3F3F"/>
                    <w:w w:val="108"/>
                    <w:sz w:val="19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4</w:t>
                </w:r>
                <w:r>
                  <w:rPr/>
                  <w:fldChar w:fldCharType="end"/>
                </w:r>
                <w:r>
                  <w:rPr>
                    <w:rFonts w:ascii="Times New Roman"/>
                    <w:sz w:val="19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368.318512pt;margin-top:845.206116pt;width:18.350pt;height:11.5pt;mso-position-horizontal-relative:page;mso-position-vertical-relative:page;z-index:-56776" type="#_x0000_t202" filled="false" stroked="false">
          <v:textbox inset="0,0,0,0">
            <w:txbxContent>
              <w:p>
                <w:pPr>
                  <w:spacing w:line="214" w:lineRule="exact" w:before="0"/>
                  <w:ind w:left="20" w:right="0" w:firstLine="0"/>
                  <w:jc w:val="left"/>
                  <w:rPr>
                    <w:rFonts w:ascii="Arial" w:hAnsi="Arial" w:cs="Arial" w:eastAsia="Arial"/>
                    <w:sz w:val="19"/>
                    <w:szCs w:val="19"/>
                  </w:rPr>
                </w:pPr>
                <w:r>
                  <w:rPr>
                    <w:rFonts w:ascii="Arial"/>
                    <w:b/>
                    <w:color w:val="3F3F3F"/>
                    <w:w w:val="103"/>
                    <w:sz w:val="19"/>
                  </w:rPr>
                  <w:t>190</w:t>
                </w:r>
                <w:r>
                  <w:rPr>
                    <w:rFonts w:ascii="Arial"/>
                    <w:sz w:val="19"/>
                  </w:rPr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366.640015pt;margin-top:843.659058pt;width:21pt;height:13.95pt;mso-position-horizontal-relative:page;mso-position-vertical-relative:page;z-index:-56752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43" w:right="0"/>
                  <w:jc w:val="left"/>
                </w:pPr>
                <w:r>
                  <w:rPr>
                    <w:color w:val="494949"/>
                    <w:w w:val="112"/>
                  </w:rPr>
                </w:r>
                <w:r>
                  <w:rPr/>
                  <w:fldChar w:fldCharType="begin"/>
                </w:r>
                <w:r>
                  <w:rPr>
                    <w:color w:val="494949"/>
                    <w:w w:val="11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192</w:t>
                </w:r>
                <w:r>
                  <w:rPr/>
                  <w:fldChar w:fldCharType="end"/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366.799713pt;margin-top:843.132507pt;width:21.35pt;height:16pt;mso-position-horizontal-relative:page;mso-position-vertical-relative:page;z-index:-56728" type="#_x0000_t202" filled="false" stroked="false">
          <v:textbox inset="0,0,0,0">
            <w:txbxContent>
              <w:p>
                <w:pPr>
                  <w:pStyle w:val="BodyText"/>
                  <w:spacing w:line="227" w:lineRule="exact"/>
                  <w:ind w:left="40" w:right="0"/>
                  <w:jc w:val="left"/>
                </w:pPr>
                <w:r>
                  <w:rPr>
                    <w:color w:val="4B4B4B"/>
                    <w:w w:val="111"/>
                  </w:rPr>
                </w:r>
                <w:r>
                  <w:rPr/>
                  <w:fldChar w:fldCharType="begin"/>
                </w:r>
                <w:r>
                  <w:rPr>
                    <w:color w:val="4B4B4B"/>
                    <w:w w:val="111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194</w:t>
                </w:r>
                <w:r>
                  <w:rPr/>
                  <w:fldChar w:fldCharType="end"/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832"/>
    </w:pPr>
    <w:rPr>
      <w:rFonts w:ascii="Times New Roman" w:hAnsi="Times New Roman" w:eastAsia="Times New Roman"/>
      <w:sz w:val="20"/>
      <w:szCs w:val="20"/>
    </w:rPr>
  </w:style>
  <w:style w:styleId="Heading1" w:type="paragraph">
    <w:name w:val="Heading 1"/>
    <w:basedOn w:val="Normal"/>
    <w:uiPriority w:val="1"/>
    <w:qFormat/>
    <w:pPr>
      <w:ind w:left="331"/>
      <w:outlineLvl w:val="1"/>
    </w:pPr>
    <w:rPr>
      <w:rFonts w:ascii="Arial" w:hAnsi="Arial" w:eastAsia="Arial"/>
      <w:b/>
      <w:bCs/>
      <w:sz w:val="23"/>
      <w:szCs w:val="23"/>
    </w:rPr>
  </w:style>
  <w:style w:styleId="Heading2" w:type="paragraph">
    <w:name w:val="Heading 2"/>
    <w:basedOn w:val="Normal"/>
    <w:uiPriority w:val="1"/>
    <w:qFormat/>
    <w:pPr>
      <w:spacing w:before="110"/>
      <w:ind w:left="830"/>
      <w:outlineLvl w:val="2"/>
    </w:pPr>
    <w:rPr>
      <w:rFonts w:ascii="Times New Roman" w:hAnsi="Times New Roman" w:eastAsia="Times New Roman"/>
      <w:sz w:val="21"/>
      <w:szCs w:val="21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oter" Target="footer4.xml"/><Relationship Id="rId10" Type="http://schemas.openxmlformats.org/officeDocument/2006/relationships/footer" Target="footer5.xml"/><Relationship Id="rId11" Type="http://schemas.openxmlformats.org/officeDocument/2006/relationships/footer" Target="footer6.xml"/><Relationship Id="rId12" Type="http://schemas.openxmlformats.org/officeDocument/2006/relationships/footer" Target="footer7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2014-11-19T01:26:55Z</dcterms:created>
  <dcterms:modified xsi:type="dcterms:W3CDTF">2014-11-19T01:26:55Z</dcterms:modified>
</cp:coreProperties>
</file>