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117B" w:rsidRDefault="00A5117B">
      <w:r>
        <w:t>Q1)</w:t>
      </w:r>
    </w:p>
    <w:p w:rsidR="008C6929" w:rsidRDefault="00600AB3">
      <w:r>
        <w:rPr>
          <w:noProof/>
        </w:rPr>
        <w:drawing>
          <wp:inline distT="0" distB="0" distL="0" distR="0" wp14:anchorId="474AAEB6" wp14:editId="5907A5BD">
            <wp:extent cx="6506107" cy="4131733"/>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stretch>
                      <a:fillRect/>
                    </a:stretch>
                  </pic:blipFill>
                  <pic:spPr>
                    <a:xfrm>
                      <a:off x="0" y="0"/>
                      <a:ext cx="6506107" cy="4131733"/>
                    </a:xfrm>
                    <a:prstGeom prst="rect">
                      <a:avLst/>
                    </a:prstGeom>
                  </pic:spPr>
                </pic:pic>
              </a:graphicData>
            </a:graphic>
          </wp:inline>
        </w:drawing>
      </w:r>
      <w:bookmarkStart w:id="0" w:name="_GoBack"/>
      <w:bookmarkEnd w:id="0"/>
    </w:p>
    <w:p w:rsidR="00A5117B" w:rsidRDefault="00A5117B"/>
    <w:p w:rsidR="00A5117B" w:rsidRPr="00A5117B" w:rsidRDefault="00A5117B" w:rsidP="00A5117B">
      <w:pPr>
        <w:pStyle w:val="NormalWeb"/>
        <w:spacing w:before="0" w:beforeAutospacing="0" w:after="120" w:afterAutospacing="0" w:line="240" w:lineRule="atLeast"/>
        <w:rPr>
          <w:rFonts w:ascii="Helvetica" w:hAnsi="Helvetica" w:cs="Helvetica"/>
          <w:color w:val="444444"/>
          <w:sz w:val="20"/>
          <w:szCs w:val="20"/>
        </w:rPr>
      </w:pPr>
      <w:r>
        <w:t xml:space="preserve">Q2) </w:t>
      </w:r>
      <w:r w:rsidRPr="00A5117B">
        <w:rPr>
          <w:rFonts w:ascii="Helvetica" w:hAnsi="Helvetica" w:cs="Helvetica"/>
          <w:color w:val="444444"/>
          <w:sz w:val="20"/>
          <w:szCs w:val="20"/>
        </w:rPr>
        <w:t>Analyzing Unearned Revenue Disclosures</w:t>
      </w:r>
      <w:r w:rsidRPr="00A5117B">
        <w:rPr>
          <w:rFonts w:ascii="Helvetica" w:hAnsi="Helvetica" w:cs="Helvetica"/>
          <w:color w:val="444444"/>
          <w:sz w:val="20"/>
          <w:szCs w:val="20"/>
        </w:rPr>
        <w:br/>
        <w:t>The following disclosures are from the September 1, 2013, annual report of Costco Wholesale Corporation. </w:t>
      </w:r>
      <w:r w:rsidRPr="00A5117B">
        <w:rPr>
          <w:rFonts w:ascii="Helvetica" w:hAnsi="Helvetica" w:cs="Helvetica"/>
          <w:color w:val="444444"/>
          <w:sz w:val="20"/>
          <w:szCs w:val="20"/>
        </w:rPr>
        <w:br/>
        <w:t>Revenue Recognition: Membership fee revenue represents annual membership fees paid by substantially all of the Company's members. The Company accounts for membership fee revenue, net of estimated refunds, on a deferred basis, whereby revenue is recognized ratably over the one-year membership period.</w:t>
      </w:r>
    </w:p>
    <w:tbl>
      <w:tblPr>
        <w:tblW w:w="5985" w:type="dxa"/>
        <w:tblCellMar>
          <w:top w:w="15" w:type="dxa"/>
          <w:left w:w="15" w:type="dxa"/>
          <w:bottom w:w="15" w:type="dxa"/>
          <w:right w:w="15" w:type="dxa"/>
        </w:tblCellMar>
        <w:tblLook w:val="04A0" w:firstRow="1" w:lastRow="0" w:firstColumn="1" w:lastColumn="0" w:noHBand="0" w:noVBand="1"/>
      </w:tblPr>
      <w:tblGrid>
        <w:gridCol w:w="1441"/>
        <w:gridCol w:w="1580"/>
        <w:gridCol w:w="1580"/>
        <w:gridCol w:w="1384"/>
      </w:tblGrid>
      <w:tr w:rsidR="00A5117B" w:rsidRPr="00A5117B" w:rsidTr="00A5117B">
        <w:trPr>
          <w:tblHeader/>
        </w:trPr>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Revenue </w:t>
            </w:r>
            <w:r w:rsidRPr="00A5117B">
              <w:rPr>
                <w:rFonts w:ascii="Times New Roman" w:eastAsia="Times New Roman" w:hAnsi="Times New Roman" w:cs="Times New Roman"/>
                <w:b/>
                <w:bCs/>
                <w:color w:val="000000"/>
                <w:sz w:val="18"/>
                <w:szCs w:val="18"/>
              </w:rPr>
              <w:br/>
              <w:t>($ millions)</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September 1, 2013</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September 2, 2012</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August 28, 2011</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Net Sales</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$102,870</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$97,062</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$87,048</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Membership fees</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u w:val="single"/>
              </w:rPr>
              <w:t>2,286</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u w:val="single"/>
              </w:rPr>
              <w:t>2,075</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u w:val="single"/>
              </w:rPr>
              <w:t>1,867</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Total revenue</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$ 105,156</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$ 99,137</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$ 88,915</w:t>
            </w:r>
          </w:p>
        </w:tc>
      </w:tr>
    </w:tbl>
    <w:p w:rsidR="00A5117B" w:rsidRPr="00A5117B" w:rsidRDefault="00A5117B" w:rsidP="00A5117B">
      <w:pPr>
        <w:spacing w:after="12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t> </w:t>
      </w:r>
    </w:p>
    <w:tbl>
      <w:tblPr>
        <w:tblW w:w="5595" w:type="dxa"/>
        <w:tblCellMar>
          <w:top w:w="15" w:type="dxa"/>
          <w:left w:w="15" w:type="dxa"/>
          <w:bottom w:w="15" w:type="dxa"/>
          <w:right w:w="15" w:type="dxa"/>
        </w:tblCellMar>
        <w:tblLook w:val="04A0" w:firstRow="1" w:lastRow="0" w:firstColumn="1" w:lastColumn="0" w:noHBand="0" w:noVBand="1"/>
      </w:tblPr>
      <w:tblGrid>
        <w:gridCol w:w="2331"/>
        <w:gridCol w:w="1632"/>
        <w:gridCol w:w="1632"/>
      </w:tblGrid>
      <w:tr w:rsidR="00A5117B" w:rsidRPr="00A5117B" w:rsidTr="00A5117B">
        <w:trPr>
          <w:tblHeader/>
        </w:trPr>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Current Liabilities </w:t>
            </w:r>
            <w:r w:rsidRPr="00A5117B">
              <w:rPr>
                <w:rFonts w:ascii="Times New Roman" w:eastAsia="Times New Roman" w:hAnsi="Times New Roman" w:cs="Times New Roman"/>
                <w:b/>
                <w:bCs/>
                <w:color w:val="000000"/>
                <w:sz w:val="18"/>
                <w:szCs w:val="18"/>
              </w:rPr>
              <w:br/>
              <w:t>($ millions)</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September 1, 2013</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September 2, 2012</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lastRenderedPageBreak/>
              <w:t> </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Accounts payable</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$7,872</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$7,303</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Accrued salaries and benefits</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2,037</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1,832</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Accrued member rewards</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710</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661</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Accrued sales and other taxes</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382</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397</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Deferred membership fees</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1,167</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1,101</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Other current liabilities</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1,089</w:t>
            </w:r>
          </w:p>
          <w:p w:rsidR="00A5117B" w:rsidRPr="00A5117B" w:rsidRDefault="007D4B8D" w:rsidP="00A5117B">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pict>
                <v:rect id="_x0000_i1025" style="width:0;height:1.5pt" o:hralign="center" o:hrstd="t" o:hr="t" fillcolor="#a0a0a0" stroked="f"/>
              </w:pic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966</w:t>
            </w:r>
          </w:p>
          <w:p w:rsidR="00A5117B" w:rsidRPr="00A5117B" w:rsidRDefault="007D4B8D" w:rsidP="00A5117B">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pict>
                <v:rect id="_x0000_i1026" style="width:0;height:1.5pt" o:hralign="center" o:hrstd="t" o:hr="t" fillcolor="#a0a0a0" stroked="f"/>
              </w:pic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Total current liabilities</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$ 13,257</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$ 12,260</w:t>
            </w:r>
          </w:p>
        </w:tc>
      </w:tr>
    </w:tbl>
    <w:p w:rsidR="00A5117B" w:rsidRPr="00A5117B" w:rsidRDefault="00A5117B" w:rsidP="00A5117B">
      <w:pPr>
        <w:spacing w:after="12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br/>
      </w:r>
      <w:r w:rsidRPr="00A5117B">
        <w:rPr>
          <w:rFonts w:ascii="Helvetica" w:eastAsia="Times New Roman" w:hAnsi="Helvetica" w:cs="Helvetica"/>
          <w:color w:val="444444"/>
          <w:sz w:val="20"/>
          <w:szCs w:val="20"/>
        </w:rPr>
        <w:br/>
        <w:t>The components of the deferred tax assets (liabilities) are as follows (in $ millions):</w:t>
      </w:r>
    </w:p>
    <w:tbl>
      <w:tblPr>
        <w:tblW w:w="4920" w:type="dxa"/>
        <w:tblCellMar>
          <w:top w:w="15" w:type="dxa"/>
          <w:left w:w="15" w:type="dxa"/>
          <w:bottom w:w="15" w:type="dxa"/>
          <w:right w:w="15" w:type="dxa"/>
        </w:tblCellMar>
        <w:tblLook w:val="04A0" w:firstRow="1" w:lastRow="0" w:firstColumn="1" w:lastColumn="0" w:noHBand="0" w:noVBand="1"/>
      </w:tblPr>
      <w:tblGrid>
        <w:gridCol w:w="3004"/>
        <w:gridCol w:w="958"/>
        <w:gridCol w:w="958"/>
      </w:tblGrid>
      <w:tr w:rsidR="00A5117B" w:rsidRPr="00A5117B" w:rsidTr="00A5117B">
        <w:trPr>
          <w:tblHeader/>
        </w:trPr>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 </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2013      </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2012      </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Equity compensation</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80</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79</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Deferred income/membership fees</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130</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148</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Accrued liabilities and reserves</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530</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461</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Other</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42</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55</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Property and equipment</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(558)</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(522)</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Merchandise inventories</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(190)</w:t>
            </w:r>
          </w:p>
          <w:p w:rsidR="00A5117B" w:rsidRPr="00A5117B" w:rsidRDefault="007D4B8D" w:rsidP="00A5117B">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pict>
                <v:rect id="_x0000_i1027" style="width:0;height:1.5pt" o:hralign="center" o:hrstd="t" o:hr="t" fillcolor="#a0a0a0" stroked="f"/>
              </w:pic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(182)</w:t>
            </w:r>
          </w:p>
          <w:p w:rsidR="00A5117B" w:rsidRPr="00A5117B" w:rsidRDefault="007D4B8D" w:rsidP="00A5117B">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pict>
                <v:rect id="_x0000_i1028" style="width:0;height:1.5pt" o:hralign="center" o:hrstd="t" o:hr="t" fillcolor="#a0a0a0" stroked="f"/>
              </w:pic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Net deferred tax assets</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34</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39</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r>
    </w:tbl>
    <w:p w:rsidR="00A5117B" w:rsidRPr="00A5117B" w:rsidRDefault="00A5117B" w:rsidP="00A5117B">
      <w:pPr>
        <w:spacing w:after="12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br/>
        <w:t>(a) Which of the following statements best explains in layman terms how Costco accounts for the cash received for its membership fees?</w:t>
      </w:r>
    </w:p>
    <w:p w:rsidR="00A5117B" w:rsidRPr="00A5117B" w:rsidRDefault="00A5117B" w:rsidP="00A5117B">
      <w:pPr>
        <w:shd w:val="clear" w:color="auto" w:fill="F5F5F5"/>
        <w:spacing w:after="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pt;height:18pt" o:ole="">
            <v:imagedata r:id="rId5" o:title=""/>
          </v:shape>
          <w:control r:id="rId6" w:name="Object 5" w:shapeid="_x0000_i1029"/>
        </w:object>
      </w:r>
      <w:r w:rsidRPr="00A5117B">
        <w:rPr>
          <w:rFonts w:ascii="Helvetica" w:eastAsia="Times New Roman" w:hAnsi="Helvetica" w:cs="Helvetica"/>
          <w:color w:val="444444"/>
          <w:sz w:val="20"/>
          <w:szCs w:val="20"/>
        </w:rPr>
        <w:t>Because Costco does not know how many of its members will continue to the end of the year, cash received from members is recorded as a liability and recognized as revenue only at year-end.</w:t>
      </w:r>
    </w:p>
    <w:p w:rsidR="00A5117B" w:rsidRPr="00A5117B" w:rsidRDefault="00A5117B" w:rsidP="00A5117B">
      <w:pPr>
        <w:shd w:val="clear" w:color="auto" w:fill="EEEEEE"/>
        <w:spacing w:after="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lastRenderedPageBreak/>
        <w:object w:dxaOrig="4320" w:dyaOrig="4320">
          <v:shape id="_x0000_i1030" type="#_x0000_t75" style="width:18pt;height:18pt" o:ole="">
            <v:imagedata r:id="rId5" o:title=""/>
          </v:shape>
          <w:control r:id="rId7" w:name="Object 6" w:shapeid="_x0000_i1030"/>
        </w:object>
      </w:r>
      <w:r w:rsidRPr="00A5117B">
        <w:rPr>
          <w:rFonts w:ascii="Helvetica" w:eastAsia="Times New Roman" w:hAnsi="Helvetica" w:cs="Helvetica"/>
          <w:color w:val="444444"/>
          <w:sz w:val="20"/>
          <w:szCs w:val="20"/>
        </w:rPr>
        <w:t>When it receives cash, the company records it as a current liability. Then, it recognizes revenue evenly over the year.</w:t>
      </w:r>
    </w:p>
    <w:p w:rsidR="00A5117B" w:rsidRPr="00A5117B" w:rsidRDefault="00A5117B" w:rsidP="00A5117B">
      <w:pPr>
        <w:shd w:val="clear" w:color="auto" w:fill="F5F5F5"/>
        <w:spacing w:after="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object w:dxaOrig="4320" w:dyaOrig="4320">
          <v:shape id="_x0000_i1031" type="#_x0000_t75" style="width:18pt;height:18pt" o:ole="">
            <v:imagedata r:id="rId5" o:title=""/>
          </v:shape>
          <w:control r:id="rId8" w:name="Object 7" w:shapeid="_x0000_i1031"/>
        </w:object>
      </w:r>
      <w:r w:rsidRPr="00A5117B">
        <w:rPr>
          <w:rFonts w:ascii="Helvetica" w:eastAsia="Times New Roman" w:hAnsi="Helvetica" w:cs="Helvetica"/>
          <w:color w:val="444444"/>
          <w:sz w:val="20"/>
          <w:szCs w:val="20"/>
        </w:rPr>
        <w:t>The company records revenue when the cash is received.</w:t>
      </w:r>
    </w:p>
    <w:p w:rsidR="00A5117B" w:rsidRPr="00A5117B" w:rsidRDefault="00A5117B" w:rsidP="00A5117B">
      <w:pPr>
        <w:shd w:val="clear" w:color="auto" w:fill="EEEEEE"/>
        <w:spacing w:after="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object w:dxaOrig="4320" w:dyaOrig="4320">
          <v:shape id="_x0000_i1032" type="#_x0000_t75" style="width:18pt;height:18pt" o:ole="">
            <v:imagedata r:id="rId5" o:title=""/>
          </v:shape>
          <w:control r:id="rId9" w:name="Object 8" w:shapeid="_x0000_i1032"/>
        </w:object>
      </w:r>
      <w:r w:rsidRPr="00A5117B">
        <w:rPr>
          <w:rFonts w:ascii="Helvetica" w:eastAsia="Times New Roman" w:hAnsi="Helvetica" w:cs="Helvetica"/>
          <w:color w:val="444444"/>
          <w:sz w:val="20"/>
          <w:szCs w:val="20"/>
        </w:rPr>
        <w:t>Because Costco has a refund policy, the company records revenue when the cash is received, less an allowance for expected membership terminations.</w:t>
      </w:r>
    </w:p>
    <w:p w:rsidR="00A5117B" w:rsidRPr="00A5117B" w:rsidRDefault="00A5117B" w:rsidP="00A5117B">
      <w:pPr>
        <w:spacing w:after="0" w:line="240" w:lineRule="auto"/>
        <w:rPr>
          <w:rFonts w:ascii="Times New Roman" w:eastAsia="Times New Roman" w:hAnsi="Times New Roman" w:cs="Times New Roman"/>
          <w:sz w:val="24"/>
          <w:szCs w:val="24"/>
        </w:rPr>
      </w:pPr>
      <w:r w:rsidRPr="00A5117B">
        <w:rPr>
          <w:rFonts w:ascii="Helvetica" w:eastAsia="Times New Roman" w:hAnsi="Helvetica" w:cs="Helvetica"/>
          <w:color w:val="444444"/>
          <w:sz w:val="20"/>
          <w:szCs w:val="20"/>
        </w:rPr>
        <w:br/>
      </w:r>
      <w:r w:rsidRPr="00A5117B">
        <w:rPr>
          <w:rFonts w:ascii="Helvetica" w:eastAsia="Times New Roman" w:hAnsi="Helvetica" w:cs="Helvetica"/>
          <w:color w:val="444444"/>
          <w:sz w:val="20"/>
          <w:szCs w:val="20"/>
        </w:rPr>
        <w:br/>
      </w:r>
      <w:r w:rsidRPr="00A5117B">
        <w:rPr>
          <w:rFonts w:ascii="Helvetica" w:eastAsia="Times New Roman" w:hAnsi="Helvetica" w:cs="Helvetica"/>
          <w:color w:val="444444"/>
          <w:sz w:val="20"/>
          <w:szCs w:val="20"/>
          <w:shd w:val="clear" w:color="auto" w:fill="FAFAFA"/>
        </w:rPr>
        <w:t>(b) Use the balance sheet information on Costco's Deferred Membership Fees liability account and its income statement revenues related to Membership Fees earned during 2013 to compute the cash that Costco received during 2013 for membership fees. </w:t>
      </w:r>
      <w:r w:rsidRPr="00A5117B">
        <w:rPr>
          <w:rFonts w:ascii="Helvetica" w:eastAsia="Times New Roman" w:hAnsi="Helvetica" w:cs="Helvetica"/>
          <w:color w:val="444444"/>
          <w:sz w:val="20"/>
          <w:szCs w:val="20"/>
        </w:rPr>
        <w:br/>
      </w:r>
      <w:r w:rsidRPr="00A5117B">
        <w:rPr>
          <w:rFonts w:ascii="Helvetica" w:eastAsia="Times New Roman" w:hAnsi="Helvetica" w:cs="Helvetica"/>
          <w:color w:val="444444"/>
          <w:sz w:val="20"/>
          <w:szCs w:val="20"/>
          <w:shd w:val="clear" w:color="auto" w:fill="FAFAFA"/>
        </w:rPr>
        <w:t>Total cash received (in $ millions) = $</w:t>
      </w:r>
      <w:r w:rsidRPr="00A5117B">
        <w:rPr>
          <w:rFonts w:ascii="Helvetica" w:eastAsia="Times New Roman" w:hAnsi="Helvetica" w:cs="Helvetica"/>
          <w:color w:val="444444"/>
          <w:sz w:val="20"/>
          <w:szCs w:val="20"/>
        </w:rPr>
        <w:t>Answer</w:t>
      </w:r>
      <w:r w:rsidRPr="00A5117B">
        <w:rPr>
          <w:rFonts w:ascii="Helvetica" w:eastAsia="Times New Roman" w:hAnsi="Helvetica" w:cs="Helvetica"/>
          <w:color w:val="444444"/>
          <w:sz w:val="20"/>
          <w:szCs w:val="20"/>
        </w:rPr>
        <w:object w:dxaOrig="4320" w:dyaOrig="4320">
          <v:shape id="_x0000_i1033" type="#_x0000_t75" style="width:18pt;height:18pt" o:ole="">
            <v:imagedata r:id="rId5" o:title=""/>
          </v:shape>
          <w:control r:id="rId10" w:name="Object 9" w:shapeid="_x0000_i1033"/>
        </w:object>
      </w:r>
      <w:r w:rsidRPr="00A5117B">
        <w:rPr>
          <w:rFonts w:ascii="Helvetica" w:eastAsia="Times New Roman" w:hAnsi="Helvetica" w:cs="Helvetica"/>
          <w:color w:val="444444"/>
          <w:sz w:val="20"/>
          <w:szCs w:val="20"/>
        </w:rPr>
        <w:br/>
      </w:r>
      <w:r w:rsidRPr="00A5117B">
        <w:rPr>
          <w:rFonts w:ascii="Helvetica" w:eastAsia="Times New Roman" w:hAnsi="Helvetica" w:cs="Helvetica"/>
          <w:color w:val="444444"/>
          <w:sz w:val="20"/>
          <w:szCs w:val="20"/>
        </w:rPr>
        <w:br/>
      </w:r>
      <w:r w:rsidRPr="00A5117B">
        <w:rPr>
          <w:rFonts w:ascii="Helvetica" w:eastAsia="Times New Roman" w:hAnsi="Helvetica" w:cs="Helvetica"/>
          <w:color w:val="444444"/>
          <w:sz w:val="20"/>
          <w:szCs w:val="20"/>
          <w:shd w:val="clear" w:color="auto" w:fill="FAFAFA"/>
        </w:rPr>
        <w:t>(c) Use the financial statement effects template to show the effect of the cash Costco received during 2013 for membership fees and the recognition of membership fees revenue for 2013.</w:t>
      </w:r>
    </w:p>
    <w:tbl>
      <w:tblPr>
        <w:tblW w:w="7800" w:type="dxa"/>
        <w:tblCellMar>
          <w:top w:w="15" w:type="dxa"/>
          <w:left w:w="15" w:type="dxa"/>
          <w:bottom w:w="15" w:type="dxa"/>
          <w:right w:w="15" w:type="dxa"/>
        </w:tblCellMar>
        <w:tblLook w:val="04A0" w:firstRow="1" w:lastRow="0" w:firstColumn="1" w:lastColumn="0" w:noHBand="0" w:noVBand="1"/>
      </w:tblPr>
      <w:tblGrid>
        <w:gridCol w:w="1278"/>
        <w:gridCol w:w="824"/>
        <w:gridCol w:w="343"/>
        <w:gridCol w:w="936"/>
        <w:gridCol w:w="343"/>
        <w:gridCol w:w="1021"/>
        <w:gridCol w:w="343"/>
        <w:gridCol w:w="1232"/>
        <w:gridCol w:w="343"/>
        <w:gridCol w:w="852"/>
        <w:gridCol w:w="285"/>
      </w:tblGrid>
      <w:tr w:rsidR="00A5117B" w:rsidRPr="00A5117B" w:rsidTr="00A5117B">
        <w:trPr>
          <w:tblHeader/>
        </w:trPr>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 </w:t>
            </w:r>
          </w:p>
        </w:tc>
        <w:tc>
          <w:tcPr>
            <w:tcW w:w="0" w:type="auto"/>
            <w:gridSpan w:val="10"/>
            <w:tcBorders>
              <w:top w:val="nil"/>
              <w:left w:val="nil"/>
              <w:bottom w:val="single" w:sz="36" w:space="0" w:color="auto"/>
              <w:right w:val="nil"/>
            </w:tcBorders>
            <w:shd w:val="clear" w:color="auto" w:fill="CBE3EC"/>
            <w:tcMar>
              <w:top w:w="75" w:type="dxa"/>
              <w:left w:w="0" w:type="dxa"/>
              <w:bottom w:w="75" w:type="dxa"/>
              <w:right w:w="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Balance Sheet</w:t>
            </w:r>
          </w:p>
        </w:tc>
      </w:tr>
      <w:tr w:rsidR="00A5117B" w:rsidRPr="00A5117B" w:rsidTr="00A5117B">
        <w:trPr>
          <w:tblHeader/>
        </w:trPr>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Transaction</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Cash Asset</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Noncash Assets</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Liabilities</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Contributed Capital</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Earned Capital</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 </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Cash received for membership fees</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34" type="#_x0000_t75" style="width:18pt;height:18pt" o:ole="">
                  <v:imagedata r:id="rId5" o:title=""/>
                </v:shape>
                <w:control r:id="rId11" w:name="Object 10" w:shapeid="_x0000_i1034"/>
              </w:objec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35" type="#_x0000_t75" style="width:18pt;height:18pt" o:ole="">
                  <v:imagedata r:id="rId5" o:title=""/>
                </v:shape>
                <w:control r:id="rId12" w:name="Object 11" w:shapeid="_x0000_i1035"/>
              </w:objec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36" type="#_x0000_t75" style="width:18pt;height:18pt" o:ole="">
                  <v:imagedata r:id="rId5" o:title=""/>
                </v:shape>
                <w:control r:id="rId13" w:name="Object 12" w:shapeid="_x0000_i1036"/>
              </w:objec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37" type="#_x0000_t75" style="width:18pt;height:18pt" o:ole="">
                  <v:imagedata r:id="rId5" o:title=""/>
                </v:shape>
                <w:control r:id="rId14" w:name="Object 13" w:shapeid="_x0000_i1037"/>
              </w:objec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38" type="#_x0000_t75" style="width:18pt;height:18pt" o:ole="">
                  <v:imagedata r:id="rId5" o:title=""/>
                </v:shape>
                <w:control r:id="rId15" w:name="Object 14" w:shapeid="_x0000_i1038"/>
              </w:objec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Membership fees earned</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39" type="#_x0000_t75" style="width:18pt;height:18pt" o:ole="">
                  <v:imagedata r:id="rId5" o:title=""/>
                </v:shape>
                <w:control r:id="rId16" w:name="Object 15" w:shapeid="_x0000_i1039"/>
              </w:objec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40" type="#_x0000_t75" style="width:18pt;height:18pt" o:ole="">
                  <v:imagedata r:id="rId5" o:title=""/>
                </v:shape>
                <w:control r:id="rId17" w:name="Object 16" w:shapeid="_x0000_i1040"/>
              </w:objec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41" type="#_x0000_t75" style="width:18pt;height:18pt" o:ole="">
                  <v:imagedata r:id="rId5" o:title=""/>
                </v:shape>
                <w:control r:id="rId18" w:name="Object 17" w:shapeid="_x0000_i1041"/>
              </w:objec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42" type="#_x0000_t75" style="width:18pt;height:18pt" o:ole="">
                  <v:imagedata r:id="rId5" o:title=""/>
                </v:shape>
                <w:control r:id="rId19" w:name="Object 18" w:shapeid="_x0000_i1042"/>
              </w:objec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43" type="#_x0000_t75" style="width:18pt;height:18pt" o:ole="">
                  <v:imagedata r:id="rId5" o:title=""/>
                </v:shape>
                <w:control r:id="rId20" w:name="Object 19" w:shapeid="_x0000_i1043"/>
              </w:objec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r>
    </w:tbl>
    <w:p w:rsidR="00A5117B" w:rsidRPr="00A5117B" w:rsidRDefault="00A5117B" w:rsidP="00A5117B">
      <w:pPr>
        <w:spacing w:after="0" w:line="240" w:lineRule="atLeast"/>
        <w:rPr>
          <w:rFonts w:ascii="Helvetica" w:eastAsia="Times New Roman" w:hAnsi="Helvetica" w:cs="Helvetica"/>
          <w:vanish/>
          <w:color w:val="444444"/>
          <w:sz w:val="20"/>
          <w:szCs w:val="20"/>
        </w:rPr>
      </w:pPr>
    </w:p>
    <w:tbl>
      <w:tblPr>
        <w:tblW w:w="3300" w:type="dxa"/>
        <w:tblInd w:w="150" w:type="dxa"/>
        <w:tblCellMar>
          <w:top w:w="15" w:type="dxa"/>
          <w:left w:w="15" w:type="dxa"/>
          <w:bottom w:w="15" w:type="dxa"/>
          <w:right w:w="15" w:type="dxa"/>
        </w:tblCellMar>
        <w:tblLook w:val="04A0" w:firstRow="1" w:lastRow="0" w:firstColumn="1" w:lastColumn="0" w:noHBand="0" w:noVBand="1"/>
      </w:tblPr>
      <w:tblGrid>
        <w:gridCol w:w="900"/>
        <w:gridCol w:w="300"/>
        <w:gridCol w:w="951"/>
        <w:gridCol w:w="343"/>
        <w:gridCol w:w="810"/>
      </w:tblGrid>
      <w:tr w:rsidR="00A5117B" w:rsidRPr="00A5117B" w:rsidTr="00A5117B">
        <w:trPr>
          <w:tblHeader/>
        </w:trPr>
        <w:tc>
          <w:tcPr>
            <w:tcW w:w="0" w:type="auto"/>
            <w:gridSpan w:val="5"/>
            <w:tcBorders>
              <w:top w:val="nil"/>
              <w:left w:val="nil"/>
              <w:bottom w:val="single" w:sz="36" w:space="0" w:color="auto"/>
              <w:right w:val="nil"/>
            </w:tcBorders>
            <w:shd w:val="clear" w:color="auto" w:fill="CBE3EC"/>
            <w:tcMar>
              <w:top w:w="75" w:type="dxa"/>
              <w:left w:w="0" w:type="dxa"/>
              <w:bottom w:w="75" w:type="dxa"/>
              <w:right w:w="0" w:type="dxa"/>
            </w:tcMar>
            <w:vAlign w:val="center"/>
            <w:hideMark/>
          </w:tcPr>
          <w:p w:rsidR="00A5117B" w:rsidRPr="00A5117B" w:rsidRDefault="00A5117B" w:rsidP="00A5117B">
            <w:pPr>
              <w:spacing w:after="0" w:line="240" w:lineRule="auto"/>
              <w:jc w:val="center"/>
              <w:divId w:val="572814428"/>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Income Statement</w:t>
            </w:r>
          </w:p>
        </w:tc>
      </w:tr>
      <w:tr w:rsidR="00A5117B" w:rsidRPr="00A5117B" w:rsidTr="00A5117B">
        <w:trPr>
          <w:tblHeader/>
        </w:trPr>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Revenue</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Expenses</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Net Income</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44" type="#_x0000_t75" style="width:18pt;height:18pt" o:ole="">
                  <v:imagedata r:id="rId5" o:title=""/>
                </v:shape>
                <w:control r:id="rId21" w:name="Object 20" w:shapeid="_x0000_i1044"/>
              </w:objec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45" type="#_x0000_t75" style="width:18pt;height:18pt" o:ole="">
                  <v:imagedata r:id="rId5" o:title=""/>
                </v:shape>
                <w:control r:id="rId22" w:name="Object 21" w:shapeid="_x0000_i1045"/>
              </w:objec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46" type="#_x0000_t75" style="width:18pt;height:18pt" o:ole="">
                  <v:imagedata r:id="rId5" o:title=""/>
                </v:shape>
                <w:control r:id="rId23" w:name="Object 22" w:shapeid="_x0000_i1046"/>
              </w:objec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47" type="#_x0000_t75" style="width:18pt;height:18pt" o:ole="">
                  <v:imagedata r:id="rId5" o:title=""/>
                </v:shape>
                <w:control r:id="rId24" w:name="Object 23" w:shapeid="_x0000_i1047"/>
              </w:objec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48" type="#_x0000_t75" style="width:18pt;height:18pt" o:ole="">
                  <v:imagedata r:id="rId5" o:title=""/>
                </v:shape>
                <w:control r:id="rId25" w:name="Object 24" w:shapeid="_x0000_i1048"/>
              </w:objec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49" type="#_x0000_t75" style="width:18pt;height:18pt" o:ole="">
                  <v:imagedata r:id="rId5" o:title=""/>
                </v:shape>
                <w:control r:id="rId26" w:name="Object 25" w:shapeid="_x0000_i1049"/>
              </w:object>
            </w:r>
          </w:p>
        </w:tc>
      </w:tr>
    </w:tbl>
    <w:p w:rsidR="00A5117B" w:rsidRPr="00A5117B" w:rsidRDefault="00A5117B" w:rsidP="00A5117B">
      <w:pPr>
        <w:spacing w:after="12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br/>
        <w:t>(d) Costco reports a deferred tax asset related to deferred income/membership fees. Explain in layman terms how this asset arises. When will Costco receive the benefit associated with this asset?</w:t>
      </w:r>
    </w:p>
    <w:p w:rsidR="00A5117B" w:rsidRPr="00A5117B" w:rsidRDefault="00A5117B" w:rsidP="00A5117B">
      <w:pPr>
        <w:shd w:val="clear" w:color="auto" w:fill="F5F5F5"/>
        <w:spacing w:after="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object w:dxaOrig="4320" w:dyaOrig="4320">
          <v:shape id="_x0000_i1050" type="#_x0000_t75" style="width:18pt;height:18pt" o:ole="">
            <v:imagedata r:id="rId5" o:title=""/>
          </v:shape>
          <w:control r:id="rId27" w:name="Object 26" w:shapeid="_x0000_i1050"/>
        </w:object>
      </w:r>
      <w:r w:rsidRPr="00A5117B">
        <w:rPr>
          <w:rFonts w:ascii="Helvetica" w:eastAsia="Times New Roman" w:hAnsi="Helvetica" w:cs="Helvetica"/>
          <w:color w:val="444444"/>
          <w:sz w:val="20"/>
          <w:szCs w:val="20"/>
        </w:rPr>
        <w:t>For financial reporting purposes, Costco recognizes revenue from membership fees on an accrual basis. The deferred tax asset implies that the company pays tax in cash after it reports the tax expense. This means that Costco must report GAAP revenue more quickly (in earlier periods) than for tax purposes. From this we can infer that the tax authorities use a cash basis for taxing membership fees.</w:t>
      </w:r>
    </w:p>
    <w:p w:rsidR="00A5117B" w:rsidRPr="00A5117B" w:rsidRDefault="00A5117B" w:rsidP="00A5117B">
      <w:pPr>
        <w:shd w:val="clear" w:color="auto" w:fill="EEEEEE"/>
        <w:spacing w:after="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object w:dxaOrig="4320" w:dyaOrig="4320">
          <v:shape id="_x0000_i1051" type="#_x0000_t75" style="width:18pt;height:18pt" o:ole="">
            <v:imagedata r:id="rId5" o:title=""/>
          </v:shape>
          <w:control r:id="rId28" w:name="Object 27" w:shapeid="_x0000_i1051"/>
        </w:object>
      </w:r>
      <w:r w:rsidRPr="00A5117B">
        <w:rPr>
          <w:rFonts w:ascii="Helvetica" w:eastAsia="Times New Roman" w:hAnsi="Helvetica" w:cs="Helvetica"/>
          <w:color w:val="444444"/>
          <w:sz w:val="20"/>
          <w:szCs w:val="20"/>
        </w:rPr>
        <w:t>For tax purposes, Costco recognizes revenue from membership fees on an accrual basis. The deferred tax asset implies that the company pays tax in cash before it reports the tax expense. This means that Costco must report GAAP revenue more slowly (in later periods) than for tax purposes. From this we can infer that Costco recognizes revenue from membership fees on a cash basis for book purposes.</w:t>
      </w:r>
    </w:p>
    <w:p w:rsidR="00A5117B" w:rsidRPr="00A5117B" w:rsidRDefault="00A5117B" w:rsidP="00A5117B">
      <w:pPr>
        <w:shd w:val="clear" w:color="auto" w:fill="F5F5F5"/>
        <w:spacing w:after="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lastRenderedPageBreak/>
        <w:object w:dxaOrig="4320" w:dyaOrig="4320">
          <v:shape id="_x0000_i1052" type="#_x0000_t75" style="width:18pt;height:18pt" o:ole="">
            <v:imagedata r:id="rId5" o:title=""/>
          </v:shape>
          <w:control r:id="rId29" w:name="Object 28" w:shapeid="_x0000_i1052"/>
        </w:object>
      </w:r>
      <w:r w:rsidRPr="00A5117B">
        <w:rPr>
          <w:rFonts w:ascii="Helvetica" w:eastAsia="Times New Roman" w:hAnsi="Helvetica" w:cs="Helvetica"/>
          <w:color w:val="444444"/>
          <w:sz w:val="20"/>
          <w:szCs w:val="20"/>
        </w:rPr>
        <w:t>For tax purposes, Costco recognizes revenue from membership fees on an accrual basis. The deferred tax asset implies that the company pays tax in cash after it reports the tax expense. This means that Costco must report GAAP revenue more quickly (in later periods) than for tax purposes. From this we can infer that Costco recognizes revenue from membership fees on a cash basis for book purposes.</w:t>
      </w:r>
    </w:p>
    <w:p w:rsidR="00A5117B" w:rsidRPr="00A5117B" w:rsidRDefault="00A5117B" w:rsidP="00A5117B">
      <w:pPr>
        <w:shd w:val="clear" w:color="auto" w:fill="EEEEEE"/>
        <w:spacing w:after="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object w:dxaOrig="4320" w:dyaOrig="4320">
          <v:shape id="_x0000_i1053" type="#_x0000_t75" style="width:18pt;height:18pt" o:ole="">
            <v:imagedata r:id="rId5" o:title=""/>
          </v:shape>
          <w:control r:id="rId30" w:name="Object 29" w:shapeid="_x0000_i1053"/>
        </w:object>
      </w:r>
      <w:r w:rsidRPr="00A5117B">
        <w:rPr>
          <w:rFonts w:ascii="Helvetica" w:eastAsia="Times New Roman" w:hAnsi="Helvetica" w:cs="Helvetica"/>
          <w:color w:val="444444"/>
          <w:sz w:val="20"/>
          <w:szCs w:val="20"/>
        </w:rPr>
        <w:t>For financial reporting purposes, Costco recognizes revenue from membership fees on an accrual basis. The deferred tax asset implies that the company pays tax in cash before it reports the tax expense. This means that Costco must report GAAP revenue more slowly (in later periods) than for tax purposes. From this we can infer that the tax authorities use a cash basis for taxing membership fees.</w:t>
      </w:r>
    </w:p>
    <w:p w:rsidR="00A5117B" w:rsidRDefault="00A5117B">
      <w:r>
        <w:t xml:space="preserve"> </w:t>
      </w:r>
    </w:p>
    <w:p w:rsidR="00A5117B" w:rsidRDefault="00A5117B">
      <w:r>
        <w:t>Q3)</w:t>
      </w:r>
    </w:p>
    <w:p w:rsidR="00A5117B" w:rsidRPr="00A5117B" w:rsidRDefault="00A5117B" w:rsidP="00A5117B">
      <w:pPr>
        <w:spacing w:after="12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t>Interpreting the Accounts receivable Footnote </w:t>
      </w:r>
      <w:r w:rsidRPr="00A5117B">
        <w:rPr>
          <w:rFonts w:ascii="Helvetica" w:eastAsia="Times New Roman" w:hAnsi="Helvetica" w:cs="Helvetica"/>
          <w:color w:val="444444"/>
          <w:sz w:val="20"/>
          <w:szCs w:val="20"/>
        </w:rPr>
        <w:br/>
        <w:t>Hewlett-Packard Company (HPQ) reports the following in its 2012 10-K report.</w:t>
      </w:r>
    </w:p>
    <w:tbl>
      <w:tblPr>
        <w:tblW w:w="3945" w:type="dxa"/>
        <w:tblCellMar>
          <w:top w:w="15" w:type="dxa"/>
          <w:left w:w="15" w:type="dxa"/>
          <w:bottom w:w="15" w:type="dxa"/>
          <w:right w:w="15" w:type="dxa"/>
        </w:tblCellMar>
        <w:tblLook w:val="04A0" w:firstRow="1" w:lastRow="0" w:firstColumn="1" w:lastColumn="0" w:noHBand="0" w:noVBand="1"/>
      </w:tblPr>
      <w:tblGrid>
        <w:gridCol w:w="2169"/>
        <w:gridCol w:w="888"/>
        <w:gridCol w:w="888"/>
      </w:tblGrid>
      <w:tr w:rsidR="00A5117B" w:rsidRPr="00A5117B" w:rsidTr="00A5117B">
        <w:trPr>
          <w:tblHeader/>
        </w:trPr>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October 31 </w:t>
            </w:r>
            <w:r w:rsidRPr="00A5117B">
              <w:rPr>
                <w:rFonts w:ascii="Times New Roman" w:eastAsia="Times New Roman" w:hAnsi="Times New Roman" w:cs="Times New Roman"/>
                <w:b/>
                <w:bCs/>
                <w:color w:val="000000"/>
                <w:sz w:val="18"/>
                <w:szCs w:val="18"/>
              </w:rPr>
              <w:br/>
              <w:t>(in millions)</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br/>
              <w:t>2012</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br/>
              <w:t>2011</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Accounts receivable, net</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$16,407</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$18,224</w:t>
            </w:r>
          </w:p>
        </w:tc>
      </w:tr>
    </w:tbl>
    <w:p w:rsidR="00A5117B" w:rsidRPr="00A5117B" w:rsidRDefault="00A5117B" w:rsidP="00A5117B">
      <w:pPr>
        <w:spacing w:after="12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br/>
        <w:t>HPQ footnotes to its 10-K provide the following additional information relating to its allowance for doubtful accounts.</w:t>
      </w:r>
    </w:p>
    <w:tbl>
      <w:tblPr>
        <w:tblW w:w="6555" w:type="dxa"/>
        <w:tblCellMar>
          <w:top w:w="15" w:type="dxa"/>
          <w:left w:w="15" w:type="dxa"/>
          <w:bottom w:w="15" w:type="dxa"/>
          <w:right w:w="15" w:type="dxa"/>
        </w:tblCellMar>
        <w:tblLook w:val="04A0" w:firstRow="1" w:lastRow="0" w:firstColumn="1" w:lastColumn="0" w:noHBand="0" w:noVBand="1"/>
      </w:tblPr>
      <w:tblGrid>
        <w:gridCol w:w="4446"/>
        <w:gridCol w:w="703"/>
        <w:gridCol w:w="703"/>
        <w:gridCol w:w="703"/>
      </w:tblGrid>
      <w:tr w:rsidR="00A5117B" w:rsidRPr="00A5117B" w:rsidTr="00A5117B">
        <w:trPr>
          <w:tblHeader/>
        </w:trPr>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For the fiscal years ended October 31 </w:t>
            </w:r>
            <w:r w:rsidRPr="00A5117B">
              <w:rPr>
                <w:rFonts w:ascii="Times New Roman" w:eastAsia="Times New Roman" w:hAnsi="Times New Roman" w:cs="Times New Roman"/>
                <w:b/>
                <w:bCs/>
                <w:color w:val="000000"/>
                <w:sz w:val="18"/>
                <w:szCs w:val="18"/>
              </w:rPr>
              <w:br/>
              <w:t>(in millions)</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br/>
              <w:t>2012</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br/>
              <w:t>2011</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br/>
              <w:t>2010</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Allowance for doubtful accounts-accounts receivable</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Balance, beginning of period</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$ 470</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$ 525</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$ 629</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Increase in allowance from acquisition</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27</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7</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Addition of bad debts provision</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100</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23</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80</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Deductions, net of recoveries</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(106)</w:t>
            </w:r>
          </w:p>
          <w:p w:rsidR="00A5117B" w:rsidRPr="00A5117B" w:rsidRDefault="007D4B8D" w:rsidP="00A5117B">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pict>
                <v:rect id="_x0000_i1054" style="width:0;height:1.5pt" o:hralign="center" o:hrstd="t" o:hr="t" fillcolor="#a0a0a0" stroked="f"/>
              </w:pic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(105)</w:t>
            </w:r>
          </w:p>
          <w:p w:rsidR="00A5117B" w:rsidRPr="00A5117B" w:rsidRDefault="007D4B8D" w:rsidP="00A5117B">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pict>
                <v:rect id="_x0000_i1055" style="width:0;height:1.5pt" o:hralign="center" o:hrstd="t" o:hr="t" fillcolor="#a0a0a0" stroked="f"/>
              </w:pic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(191)</w:t>
            </w:r>
          </w:p>
          <w:p w:rsidR="00A5117B" w:rsidRPr="00A5117B" w:rsidRDefault="007D4B8D" w:rsidP="00A5117B">
            <w:pPr>
              <w:spacing w:after="0" w:line="240" w:lineRule="auto"/>
              <w:jc w:val="right"/>
              <w:rPr>
                <w:rFonts w:ascii="Times New Roman" w:eastAsia="Times New Roman" w:hAnsi="Times New Roman" w:cs="Times New Roman"/>
                <w:sz w:val="18"/>
                <w:szCs w:val="18"/>
              </w:rPr>
            </w:pPr>
            <w:r>
              <w:rPr>
                <w:rFonts w:ascii="Times New Roman" w:eastAsia="Times New Roman" w:hAnsi="Times New Roman" w:cs="Times New Roman"/>
                <w:sz w:val="18"/>
                <w:szCs w:val="18"/>
              </w:rPr>
              <w:pict>
                <v:rect id="_x0000_i1056" style="width:0;height:1.5pt" o:hralign="center" o:hrstd="t" o:hr="t" fillcolor="#a0a0a0" stroked="f"/>
              </w:pic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Balance, end of period</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$ 464</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$ 470</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$ 525</w:t>
            </w:r>
          </w:p>
        </w:tc>
      </w:tr>
    </w:tbl>
    <w:p w:rsidR="00A5117B" w:rsidRPr="00A5117B" w:rsidRDefault="00A5117B" w:rsidP="00A5117B">
      <w:pPr>
        <w:spacing w:after="12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br/>
        <w:t>(a) What is the gross amount of accounts receivables for HPQ in fiscal 2012 and 2011?</w:t>
      </w:r>
    </w:p>
    <w:tbl>
      <w:tblPr>
        <w:tblW w:w="5145" w:type="dxa"/>
        <w:tblCellMar>
          <w:top w:w="15" w:type="dxa"/>
          <w:left w:w="15" w:type="dxa"/>
          <w:bottom w:w="15" w:type="dxa"/>
          <w:right w:w="15" w:type="dxa"/>
        </w:tblCellMar>
        <w:tblLook w:val="04A0" w:firstRow="1" w:lastRow="0" w:firstColumn="1" w:lastColumn="0" w:noHBand="0" w:noVBand="1"/>
      </w:tblPr>
      <w:tblGrid>
        <w:gridCol w:w="2457"/>
        <w:gridCol w:w="1344"/>
        <w:gridCol w:w="1344"/>
      </w:tblGrid>
      <w:tr w:rsidR="00A5117B" w:rsidRPr="00A5117B" w:rsidTr="00A5117B">
        <w:trPr>
          <w:tblHeader/>
        </w:trPr>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 millions)</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2012</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2011</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Gross accounts receivable</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57" type="#_x0000_t75" style="width:18pt;height:18pt" o:ole="">
                  <v:imagedata r:id="rId5" o:title=""/>
                </v:shape>
                <w:control r:id="rId31" w:name="Object 62" w:shapeid="_x0000_i1057"/>
              </w:objec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58" type="#_x0000_t75" style="width:18pt;height:18pt" o:ole="">
                  <v:imagedata r:id="rId5" o:title=""/>
                </v:shape>
                <w:control r:id="rId32" w:name="Object 63" w:shapeid="_x0000_i1058"/>
              </w:object>
            </w:r>
          </w:p>
        </w:tc>
      </w:tr>
    </w:tbl>
    <w:p w:rsidR="00A5117B" w:rsidRPr="00A5117B" w:rsidRDefault="00A5117B" w:rsidP="00A5117B">
      <w:pPr>
        <w:spacing w:after="12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br/>
        <w:t>(b)What is the percentage of the allowance for doubtful accounts to gross accounts receivable for 2012 and 2011? (Round your answers to two decimal places.)</w:t>
      </w:r>
    </w:p>
    <w:tbl>
      <w:tblPr>
        <w:tblW w:w="8745" w:type="dxa"/>
        <w:tblCellMar>
          <w:top w:w="15" w:type="dxa"/>
          <w:left w:w="15" w:type="dxa"/>
          <w:bottom w:w="15" w:type="dxa"/>
          <w:right w:w="15" w:type="dxa"/>
        </w:tblCellMar>
        <w:tblLook w:val="04A0" w:firstRow="1" w:lastRow="0" w:firstColumn="1" w:lastColumn="0" w:noHBand="0" w:noVBand="1"/>
      </w:tblPr>
      <w:tblGrid>
        <w:gridCol w:w="5715"/>
        <w:gridCol w:w="1515"/>
        <w:gridCol w:w="1515"/>
      </w:tblGrid>
      <w:tr w:rsidR="00A5117B" w:rsidRPr="00A5117B" w:rsidTr="00A5117B">
        <w:trPr>
          <w:tblHeader/>
        </w:trPr>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 millions)</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2012</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2011</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Percentage of uncollectible accounts to gross accounts receivable</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59" type="#_x0000_t75" style="width:18pt;height:18pt" o:ole="">
                  <v:imagedata r:id="rId5" o:title=""/>
                </v:shape>
                <w:control r:id="rId33" w:name="Object 64" w:shapeid="_x0000_i1059"/>
              </w:object>
            </w:r>
            <w:r w:rsidRPr="00A5117B">
              <w:rPr>
                <w:rFonts w:ascii="Times New Roman" w:eastAsia="Times New Roman" w:hAnsi="Times New Roman" w:cs="Times New Roman"/>
                <w:sz w:val="18"/>
                <w:szCs w:val="18"/>
              </w:rPr>
              <w:t>%</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60" type="#_x0000_t75" style="width:18pt;height:18pt" o:ole="">
                  <v:imagedata r:id="rId5" o:title=""/>
                </v:shape>
                <w:control r:id="rId34" w:name="Object 65" w:shapeid="_x0000_i1060"/>
              </w:object>
            </w:r>
            <w:r w:rsidRPr="00A5117B">
              <w:rPr>
                <w:rFonts w:ascii="Times New Roman" w:eastAsia="Times New Roman" w:hAnsi="Times New Roman" w:cs="Times New Roman"/>
                <w:sz w:val="18"/>
                <w:szCs w:val="18"/>
              </w:rPr>
              <w:t>%</w:t>
            </w:r>
          </w:p>
        </w:tc>
      </w:tr>
    </w:tbl>
    <w:p w:rsidR="00A5117B" w:rsidRPr="00A5117B" w:rsidRDefault="00A5117B" w:rsidP="00A5117B">
      <w:pPr>
        <w:spacing w:after="12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br/>
        <w:t>(c)What amount of bad debts expense did HPQ report each year 2010 through 2012 (ignore increase in allowance from acquisitions)? What amount was actually written off?</w:t>
      </w:r>
    </w:p>
    <w:tbl>
      <w:tblPr>
        <w:tblW w:w="7035" w:type="dxa"/>
        <w:tblCellMar>
          <w:top w:w="15" w:type="dxa"/>
          <w:left w:w="15" w:type="dxa"/>
          <w:bottom w:w="15" w:type="dxa"/>
          <w:right w:w="15" w:type="dxa"/>
        </w:tblCellMar>
        <w:tblLook w:val="04A0" w:firstRow="1" w:lastRow="0" w:firstColumn="1" w:lastColumn="0" w:noHBand="0" w:noVBand="1"/>
      </w:tblPr>
      <w:tblGrid>
        <w:gridCol w:w="2691"/>
        <w:gridCol w:w="1448"/>
        <w:gridCol w:w="1448"/>
        <w:gridCol w:w="1448"/>
      </w:tblGrid>
      <w:tr w:rsidR="00A5117B" w:rsidRPr="00A5117B" w:rsidTr="00A5117B">
        <w:trPr>
          <w:tblHeader/>
        </w:trPr>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 ($ millions)</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2012</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2011</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2010</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Bad debt expense</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61" type="#_x0000_t75" style="width:18pt;height:18pt" o:ole="">
                  <v:imagedata r:id="rId5" o:title=""/>
                </v:shape>
                <w:control r:id="rId35" w:name="Object 66" w:shapeid="_x0000_i1061"/>
              </w:objec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62" type="#_x0000_t75" style="width:18pt;height:18pt" o:ole="">
                  <v:imagedata r:id="rId5" o:title=""/>
                </v:shape>
                <w:control r:id="rId36" w:name="Object 67" w:shapeid="_x0000_i1062"/>
              </w:objec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63" type="#_x0000_t75" style="width:18pt;height:18pt" o:ole="">
                  <v:imagedata r:id="rId5" o:title=""/>
                </v:shape>
                <w:control r:id="rId37" w:name="Object 68" w:shapeid="_x0000_i1063"/>
              </w:objec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Amounts actually written off</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64" type="#_x0000_t75" style="width:18pt;height:18pt" o:ole="">
                  <v:imagedata r:id="rId5" o:title=""/>
                </v:shape>
                <w:control r:id="rId38" w:name="Object 69" w:shapeid="_x0000_i1064"/>
              </w:objec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65" type="#_x0000_t75" style="width:18pt;height:18pt" o:ole="">
                  <v:imagedata r:id="rId5" o:title=""/>
                </v:shape>
                <w:control r:id="rId39" w:name="Object 70" w:shapeid="_x0000_i1065"/>
              </w:objec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66" type="#_x0000_t75" style="width:18pt;height:18pt" o:ole="">
                  <v:imagedata r:id="rId5" o:title=""/>
                </v:shape>
                <w:control r:id="rId40" w:name="Object 71" w:shapeid="_x0000_i1066"/>
              </w:object>
            </w:r>
          </w:p>
        </w:tc>
      </w:tr>
    </w:tbl>
    <w:p w:rsidR="00A5117B" w:rsidRPr="00A5117B" w:rsidRDefault="00A5117B" w:rsidP="00A5117B">
      <w:pPr>
        <w:spacing w:after="12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br/>
        <w:t>Which of the following statements describes how bad debts expense compares with the amounts of its accounts receivable actually written off? </w:t>
      </w:r>
    </w:p>
    <w:p w:rsidR="00A5117B" w:rsidRPr="00A5117B" w:rsidRDefault="00A5117B" w:rsidP="00A5117B">
      <w:pPr>
        <w:shd w:val="clear" w:color="auto" w:fill="F5F5F5"/>
        <w:spacing w:after="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object w:dxaOrig="4320" w:dyaOrig="4320">
          <v:shape id="_x0000_i1067" type="#_x0000_t75" style="width:18pt;height:18pt" o:ole="">
            <v:imagedata r:id="rId5" o:title=""/>
          </v:shape>
          <w:control r:id="rId41" w:name="Object 72" w:shapeid="_x0000_i1067"/>
        </w:object>
      </w:r>
      <w:r w:rsidRPr="00A5117B">
        <w:rPr>
          <w:rFonts w:ascii="Helvetica" w:eastAsia="Times New Roman" w:hAnsi="Helvetica" w:cs="Helvetica"/>
          <w:color w:val="444444"/>
          <w:sz w:val="20"/>
          <w:szCs w:val="20"/>
        </w:rPr>
        <w:t>Generally, HP has overestimated its accruals, which has deflated profit by the over-accrual of bad debts.</w:t>
      </w:r>
    </w:p>
    <w:p w:rsidR="00A5117B" w:rsidRPr="00A5117B" w:rsidRDefault="00A5117B" w:rsidP="00A5117B">
      <w:pPr>
        <w:shd w:val="clear" w:color="auto" w:fill="EEEEEE"/>
        <w:spacing w:after="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object w:dxaOrig="4320" w:dyaOrig="4320">
          <v:shape id="_x0000_i1068" type="#_x0000_t75" style="width:18pt;height:18pt" o:ole="">
            <v:imagedata r:id="rId5" o:title=""/>
          </v:shape>
          <w:control r:id="rId42" w:name="Object 73" w:shapeid="_x0000_i1068"/>
        </w:object>
      </w:r>
      <w:r w:rsidRPr="00A5117B">
        <w:rPr>
          <w:rFonts w:ascii="Helvetica" w:eastAsia="Times New Roman" w:hAnsi="Helvetica" w:cs="Helvetica"/>
          <w:color w:val="444444"/>
          <w:sz w:val="20"/>
          <w:szCs w:val="20"/>
        </w:rPr>
        <w:t>Generally, HP has underestimated its accruals, which has inflated profit by the under-accrual of bad debts.</w:t>
      </w:r>
    </w:p>
    <w:p w:rsidR="00A5117B" w:rsidRPr="00A5117B" w:rsidRDefault="00A5117B" w:rsidP="00A5117B">
      <w:pPr>
        <w:shd w:val="clear" w:color="auto" w:fill="F5F5F5"/>
        <w:spacing w:after="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object w:dxaOrig="4320" w:dyaOrig="4320">
          <v:shape id="_x0000_i1069" type="#_x0000_t75" style="width:18pt;height:18pt" o:ole="">
            <v:imagedata r:id="rId5" o:title=""/>
          </v:shape>
          <w:control r:id="rId43" w:name="Object 74" w:shapeid="_x0000_i1069"/>
        </w:object>
      </w:r>
      <w:r w:rsidRPr="00A5117B">
        <w:rPr>
          <w:rFonts w:ascii="Helvetica" w:eastAsia="Times New Roman" w:hAnsi="Helvetica" w:cs="Helvetica"/>
          <w:color w:val="444444"/>
          <w:sz w:val="20"/>
          <w:szCs w:val="20"/>
        </w:rPr>
        <w:t>The difference between bad debt expense and write-off during the three years is insignificant so it appears that profit has been fairly stated.</w:t>
      </w:r>
    </w:p>
    <w:p w:rsidR="00A5117B" w:rsidRPr="00A5117B" w:rsidRDefault="00A5117B" w:rsidP="00A5117B">
      <w:pPr>
        <w:shd w:val="clear" w:color="auto" w:fill="EEEEEE"/>
        <w:spacing w:after="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object w:dxaOrig="4320" w:dyaOrig="4320">
          <v:shape id="_x0000_i1070" type="#_x0000_t75" style="width:18pt;height:18pt" o:ole="">
            <v:imagedata r:id="rId5" o:title=""/>
          </v:shape>
          <w:control r:id="rId44" w:name="Object 75" w:shapeid="_x0000_i1070"/>
        </w:object>
      </w:r>
      <w:r w:rsidRPr="00A5117B">
        <w:rPr>
          <w:rFonts w:ascii="Helvetica" w:eastAsia="Times New Roman" w:hAnsi="Helvetica" w:cs="Helvetica"/>
          <w:color w:val="444444"/>
          <w:sz w:val="20"/>
          <w:szCs w:val="20"/>
        </w:rPr>
        <w:t>The difference between bad debt expense and write-off during the three years has inflated HPQ's cash flows reported.</w:t>
      </w:r>
    </w:p>
    <w:p w:rsidR="00A5117B" w:rsidRPr="00A5117B" w:rsidRDefault="00A5117B" w:rsidP="00A5117B">
      <w:pPr>
        <w:spacing w:after="0" w:line="240" w:lineRule="auto"/>
        <w:rPr>
          <w:rFonts w:ascii="Times New Roman" w:eastAsia="Times New Roman" w:hAnsi="Times New Roman" w:cs="Times New Roman"/>
          <w:sz w:val="24"/>
          <w:szCs w:val="24"/>
        </w:rPr>
      </w:pPr>
      <w:r w:rsidRPr="00A5117B">
        <w:rPr>
          <w:rFonts w:ascii="Helvetica" w:eastAsia="Times New Roman" w:hAnsi="Helvetica" w:cs="Helvetica"/>
          <w:color w:val="444444"/>
          <w:sz w:val="20"/>
          <w:szCs w:val="20"/>
        </w:rPr>
        <w:br/>
      </w:r>
      <w:r w:rsidRPr="00A5117B">
        <w:rPr>
          <w:rFonts w:ascii="Helvetica" w:eastAsia="Times New Roman" w:hAnsi="Helvetica" w:cs="Helvetica"/>
          <w:color w:val="444444"/>
          <w:sz w:val="20"/>
          <w:szCs w:val="20"/>
        </w:rPr>
        <w:br/>
      </w:r>
      <w:r w:rsidRPr="00A5117B">
        <w:rPr>
          <w:rFonts w:ascii="Helvetica" w:eastAsia="Times New Roman" w:hAnsi="Helvetica" w:cs="Helvetica"/>
          <w:color w:val="444444"/>
          <w:sz w:val="20"/>
          <w:szCs w:val="20"/>
          <w:shd w:val="clear" w:color="auto" w:fill="FAFAFA"/>
        </w:rPr>
        <w:t>(d)Compute HPQ's write-offs as a percentage of the allowance account at the beginning of the year.</w:t>
      </w:r>
      <w:r w:rsidRPr="00A5117B">
        <w:rPr>
          <w:rFonts w:ascii="Helvetica" w:eastAsia="Times New Roman" w:hAnsi="Helvetica" w:cs="Helvetica"/>
          <w:color w:val="444444"/>
          <w:sz w:val="20"/>
          <w:szCs w:val="20"/>
        </w:rPr>
        <w:br/>
      </w:r>
      <w:r w:rsidRPr="00A5117B">
        <w:rPr>
          <w:rFonts w:ascii="Helvetica" w:eastAsia="Times New Roman" w:hAnsi="Helvetica" w:cs="Helvetica"/>
          <w:color w:val="444444"/>
          <w:sz w:val="20"/>
          <w:szCs w:val="20"/>
          <w:shd w:val="clear" w:color="auto" w:fill="FAFAFA"/>
        </w:rPr>
        <w:t>(Round your answers to two decimal places</w:t>
      </w:r>
      <w:proofErr w:type="gramStart"/>
      <w:r w:rsidRPr="00A5117B">
        <w:rPr>
          <w:rFonts w:ascii="Helvetica" w:eastAsia="Times New Roman" w:hAnsi="Helvetica" w:cs="Helvetica"/>
          <w:color w:val="444444"/>
          <w:sz w:val="20"/>
          <w:szCs w:val="20"/>
          <w:shd w:val="clear" w:color="auto" w:fill="FAFAFA"/>
        </w:rPr>
        <w:t>)</w:t>
      </w:r>
      <w:proofErr w:type="gramEnd"/>
      <w:r w:rsidRPr="00A5117B">
        <w:rPr>
          <w:rFonts w:ascii="Helvetica" w:eastAsia="Times New Roman" w:hAnsi="Helvetica" w:cs="Helvetica"/>
          <w:color w:val="444444"/>
          <w:sz w:val="20"/>
          <w:szCs w:val="20"/>
        </w:rPr>
        <w:br/>
      </w:r>
      <w:r w:rsidRPr="00A5117B">
        <w:rPr>
          <w:rFonts w:ascii="Helvetica" w:eastAsia="Times New Roman" w:hAnsi="Helvetica" w:cs="Helvetica"/>
          <w:color w:val="444444"/>
          <w:sz w:val="20"/>
          <w:szCs w:val="20"/>
          <w:shd w:val="clear" w:color="auto" w:fill="FAFAFA"/>
        </w:rPr>
        <w:t>2012 write-offs as a percentage of beginning of year allowance: </w:t>
      </w:r>
      <w:r w:rsidRPr="00A5117B">
        <w:rPr>
          <w:rFonts w:ascii="Helvetica" w:eastAsia="Times New Roman" w:hAnsi="Helvetica" w:cs="Helvetica"/>
          <w:color w:val="444444"/>
          <w:sz w:val="20"/>
          <w:szCs w:val="20"/>
        </w:rPr>
        <w:t>Answer</w:t>
      </w:r>
      <w:r w:rsidRPr="00A5117B">
        <w:rPr>
          <w:rFonts w:ascii="Helvetica" w:eastAsia="Times New Roman" w:hAnsi="Helvetica" w:cs="Helvetica"/>
          <w:color w:val="444444"/>
          <w:sz w:val="20"/>
          <w:szCs w:val="20"/>
        </w:rPr>
        <w:object w:dxaOrig="4320" w:dyaOrig="4320">
          <v:shape id="_x0000_i1071" type="#_x0000_t75" style="width:18pt;height:18pt" o:ole="">
            <v:imagedata r:id="rId5" o:title=""/>
          </v:shape>
          <w:control r:id="rId45" w:name="Object 76" w:shapeid="_x0000_i1071"/>
        </w:object>
      </w:r>
      <w:r w:rsidRPr="00A5117B">
        <w:rPr>
          <w:rFonts w:ascii="Helvetica" w:eastAsia="Times New Roman" w:hAnsi="Helvetica" w:cs="Helvetica"/>
          <w:color w:val="444444"/>
          <w:sz w:val="20"/>
          <w:szCs w:val="20"/>
          <w:shd w:val="clear" w:color="auto" w:fill="FAFAFA"/>
        </w:rPr>
        <w:t>%</w:t>
      </w:r>
      <w:r w:rsidRPr="00A5117B">
        <w:rPr>
          <w:rFonts w:ascii="Helvetica" w:eastAsia="Times New Roman" w:hAnsi="Helvetica" w:cs="Helvetica"/>
          <w:color w:val="444444"/>
          <w:sz w:val="20"/>
          <w:szCs w:val="20"/>
        </w:rPr>
        <w:br/>
      </w:r>
      <w:r w:rsidRPr="00A5117B">
        <w:rPr>
          <w:rFonts w:ascii="Helvetica" w:eastAsia="Times New Roman" w:hAnsi="Helvetica" w:cs="Helvetica"/>
          <w:color w:val="444444"/>
          <w:sz w:val="20"/>
          <w:szCs w:val="20"/>
          <w:shd w:val="clear" w:color="auto" w:fill="FAFAFA"/>
        </w:rPr>
        <w:t>2011 write-offs as a percentage of beginning of year allowance: </w:t>
      </w:r>
      <w:r w:rsidRPr="00A5117B">
        <w:rPr>
          <w:rFonts w:ascii="Helvetica" w:eastAsia="Times New Roman" w:hAnsi="Helvetica" w:cs="Helvetica"/>
          <w:color w:val="444444"/>
          <w:sz w:val="20"/>
          <w:szCs w:val="20"/>
        </w:rPr>
        <w:t>Answer</w:t>
      </w:r>
      <w:r w:rsidRPr="00A5117B">
        <w:rPr>
          <w:rFonts w:ascii="Helvetica" w:eastAsia="Times New Roman" w:hAnsi="Helvetica" w:cs="Helvetica"/>
          <w:color w:val="444444"/>
          <w:sz w:val="20"/>
          <w:szCs w:val="20"/>
        </w:rPr>
        <w:object w:dxaOrig="4320" w:dyaOrig="4320">
          <v:shape id="_x0000_i1072" type="#_x0000_t75" style="width:18pt;height:18pt" o:ole="">
            <v:imagedata r:id="rId5" o:title=""/>
          </v:shape>
          <w:control r:id="rId46" w:name="Object 77" w:shapeid="_x0000_i1072"/>
        </w:object>
      </w:r>
      <w:r w:rsidRPr="00A5117B">
        <w:rPr>
          <w:rFonts w:ascii="Helvetica" w:eastAsia="Times New Roman" w:hAnsi="Helvetica" w:cs="Helvetica"/>
          <w:color w:val="444444"/>
          <w:sz w:val="20"/>
          <w:szCs w:val="20"/>
          <w:shd w:val="clear" w:color="auto" w:fill="FAFAFA"/>
        </w:rPr>
        <w:t>%</w:t>
      </w:r>
      <w:r w:rsidRPr="00A5117B">
        <w:rPr>
          <w:rFonts w:ascii="Helvetica" w:eastAsia="Times New Roman" w:hAnsi="Helvetica" w:cs="Helvetica"/>
          <w:color w:val="444444"/>
          <w:sz w:val="20"/>
          <w:szCs w:val="20"/>
        </w:rPr>
        <w:br/>
      </w:r>
      <w:r w:rsidRPr="00A5117B">
        <w:rPr>
          <w:rFonts w:ascii="Helvetica" w:eastAsia="Times New Roman" w:hAnsi="Helvetica" w:cs="Helvetica"/>
          <w:color w:val="444444"/>
          <w:sz w:val="20"/>
          <w:szCs w:val="20"/>
          <w:shd w:val="clear" w:color="auto" w:fill="FAFAFA"/>
        </w:rPr>
        <w:t>What inferences can we draw as a result of changes in the allowance for doubtful accounts from 2010 to 2012? </w:t>
      </w:r>
    </w:p>
    <w:p w:rsidR="00A5117B" w:rsidRPr="00A5117B" w:rsidRDefault="00A5117B" w:rsidP="00A5117B">
      <w:pPr>
        <w:shd w:val="clear" w:color="auto" w:fill="F5F5F5"/>
        <w:spacing w:after="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object w:dxaOrig="4320" w:dyaOrig="4320">
          <v:shape id="_x0000_i1073" type="#_x0000_t75" style="width:18pt;height:18pt" o:ole="">
            <v:imagedata r:id="rId5" o:title=""/>
          </v:shape>
          <w:control r:id="rId47" w:name="Object 78" w:shapeid="_x0000_i1073"/>
        </w:object>
      </w:r>
      <w:r w:rsidRPr="00A5117B">
        <w:rPr>
          <w:rFonts w:ascii="Helvetica" w:eastAsia="Times New Roman" w:hAnsi="Helvetica" w:cs="Helvetica"/>
          <w:color w:val="444444"/>
          <w:sz w:val="20"/>
          <w:szCs w:val="20"/>
        </w:rPr>
        <w:t xml:space="preserve">The allowance for uncollectible accounts has increased as a percentage of gross accounts receivable in 2012. We </w:t>
      </w:r>
      <w:proofErr w:type="gramStart"/>
      <w:r w:rsidRPr="00A5117B">
        <w:rPr>
          <w:rFonts w:ascii="Helvetica" w:eastAsia="Times New Roman" w:hAnsi="Helvetica" w:cs="Helvetica"/>
          <w:color w:val="444444"/>
          <w:sz w:val="20"/>
          <w:szCs w:val="20"/>
        </w:rPr>
        <w:t>can ,</w:t>
      </w:r>
      <w:proofErr w:type="gramEnd"/>
      <w:r w:rsidRPr="00A5117B">
        <w:rPr>
          <w:rFonts w:ascii="Helvetica" w:eastAsia="Times New Roman" w:hAnsi="Helvetica" w:cs="Helvetica"/>
          <w:color w:val="444444"/>
          <w:sz w:val="20"/>
          <w:szCs w:val="20"/>
        </w:rPr>
        <w:t xml:space="preserve"> therefore, expect write-offs to increase.</w:t>
      </w:r>
    </w:p>
    <w:p w:rsidR="00A5117B" w:rsidRPr="00A5117B" w:rsidRDefault="00A5117B" w:rsidP="00A5117B">
      <w:pPr>
        <w:shd w:val="clear" w:color="auto" w:fill="EEEEEE"/>
        <w:spacing w:after="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object w:dxaOrig="4320" w:dyaOrig="4320">
          <v:shape id="_x0000_i1074" type="#_x0000_t75" style="width:18pt;height:18pt" o:ole="">
            <v:imagedata r:id="rId5" o:title=""/>
          </v:shape>
          <w:control r:id="rId48" w:name="Object 79" w:shapeid="_x0000_i1074"/>
        </w:object>
      </w:r>
      <w:r w:rsidRPr="00A5117B">
        <w:rPr>
          <w:rFonts w:ascii="Helvetica" w:eastAsia="Times New Roman" w:hAnsi="Helvetica" w:cs="Helvetica"/>
          <w:color w:val="444444"/>
          <w:sz w:val="20"/>
          <w:szCs w:val="20"/>
        </w:rPr>
        <w:t>HPQ's write-offs as a percentage of the allowance decreased from 2011-2012. By this measure it appears that HPQ is accurately accruing for anticipated credit losses.</w:t>
      </w:r>
    </w:p>
    <w:p w:rsidR="00A5117B" w:rsidRPr="00A5117B" w:rsidRDefault="00A5117B" w:rsidP="00A5117B">
      <w:pPr>
        <w:shd w:val="clear" w:color="auto" w:fill="F5F5F5"/>
        <w:spacing w:after="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object w:dxaOrig="4320" w:dyaOrig="4320">
          <v:shape id="_x0000_i1075" type="#_x0000_t75" style="width:18pt;height:18pt" o:ole="">
            <v:imagedata r:id="rId5" o:title=""/>
          </v:shape>
          <w:control r:id="rId49" w:name="Object 80" w:shapeid="_x0000_i1075"/>
        </w:object>
      </w:r>
      <w:r w:rsidRPr="00A5117B">
        <w:rPr>
          <w:rFonts w:ascii="Helvetica" w:eastAsia="Times New Roman" w:hAnsi="Helvetica" w:cs="Helvetica"/>
          <w:color w:val="444444"/>
          <w:sz w:val="20"/>
          <w:szCs w:val="20"/>
        </w:rPr>
        <w:t>The allowance for uncollectible accounts has decreased as a percentage of gross accounts receivable in 2012. This means that HPQ is over-stating its bad debt expense in the current year.</w:t>
      </w:r>
    </w:p>
    <w:p w:rsidR="00A5117B" w:rsidRPr="00A5117B" w:rsidRDefault="00A5117B" w:rsidP="00A5117B">
      <w:pPr>
        <w:shd w:val="clear" w:color="auto" w:fill="EEEEEE"/>
        <w:spacing w:after="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object w:dxaOrig="4320" w:dyaOrig="4320">
          <v:shape id="_x0000_i1076" type="#_x0000_t75" style="width:18pt;height:18pt" o:ole="">
            <v:imagedata r:id="rId5" o:title=""/>
          </v:shape>
          <w:control r:id="rId50" w:name="Object 81" w:shapeid="_x0000_i1076"/>
        </w:object>
      </w:r>
      <w:r w:rsidRPr="00A5117B">
        <w:rPr>
          <w:rFonts w:ascii="Helvetica" w:eastAsia="Times New Roman" w:hAnsi="Helvetica" w:cs="Helvetica"/>
          <w:color w:val="444444"/>
          <w:sz w:val="20"/>
          <w:szCs w:val="20"/>
        </w:rPr>
        <w:t xml:space="preserve">HPQ's write-offs as a </w:t>
      </w:r>
      <w:proofErr w:type="spellStart"/>
      <w:r w:rsidRPr="00A5117B">
        <w:rPr>
          <w:rFonts w:ascii="Helvetica" w:eastAsia="Times New Roman" w:hAnsi="Helvetica" w:cs="Helvetica"/>
          <w:color w:val="444444"/>
          <w:sz w:val="20"/>
          <w:szCs w:val="20"/>
        </w:rPr>
        <w:t>percentace</w:t>
      </w:r>
      <w:proofErr w:type="spellEnd"/>
      <w:r w:rsidRPr="00A5117B">
        <w:rPr>
          <w:rFonts w:ascii="Helvetica" w:eastAsia="Times New Roman" w:hAnsi="Helvetica" w:cs="Helvetica"/>
          <w:color w:val="444444"/>
          <w:sz w:val="20"/>
          <w:szCs w:val="20"/>
        </w:rPr>
        <w:t xml:space="preserve"> of the allowance increase from 2011 to 2012. This may imply that </w:t>
      </w:r>
      <w:proofErr w:type="spellStart"/>
      <w:r w:rsidRPr="00A5117B">
        <w:rPr>
          <w:rFonts w:ascii="Helvetica" w:eastAsia="Times New Roman" w:hAnsi="Helvetica" w:cs="Helvetica"/>
          <w:color w:val="444444"/>
          <w:sz w:val="20"/>
          <w:szCs w:val="20"/>
        </w:rPr>
        <w:t>theallowance</w:t>
      </w:r>
      <w:proofErr w:type="spellEnd"/>
      <w:r w:rsidRPr="00A5117B">
        <w:rPr>
          <w:rFonts w:ascii="Helvetica" w:eastAsia="Times New Roman" w:hAnsi="Helvetica" w:cs="Helvetica"/>
          <w:color w:val="444444"/>
          <w:sz w:val="20"/>
          <w:szCs w:val="20"/>
        </w:rPr>
        <w:t xml:space="preserve"> is too large.</w:t>
      </w:r>
    </w:p>
    <w:p w:rsidR="00A5117B" w:rsidRDefault="00A5117B"/>
    <w:p w:rsidR="00A5117B" w:rsidRDefault="00A5117B">
      <w:r>
        <w:t>Q4)</w:t>
      </w:r>
    </w:p>
    <w:p w:rsidR="00A5117B" w:rsidRPr="00A5117B" w:rsidRDefault="00A5117B" w:rsidP="00A5117B">
      <w:pPr>
        <w:spacing w:after="12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t>Applying and Analyzing Inventory Costing Methods </w:t>
      </w:r>
      <w:r w:rsidRPr="00A5117B">
        <w:rPr>
          <w:rFonts w:ascii="Helvetica" w:eastAsia="Times New Roman" w:hAnsi="Helvetica" w:cs="Helvetica"/>
          <w:color w:val="444444"/>
          <w:sz w:val="20"/>
          <w:szCs w:val="20"/>
        </w:rPr>
        <w:br/>
        <w:t>At the beginning of the current period, Chen carried 1,000 units of its product with a unit cost of $21. A summary of purchases during the current period follows. During the period, Chen sold 2,800 units.</w:t>
      </w:r>
    </w:p>
    <w:tbl>
      <w:tblPr>
        <w:tblW w:w="4470" w:type="dxa"/>
        <w:tblCellMar>
          <w:top w:w="15" w:type="dxa"/>
          <w:left w:w="15" w:type="dxa"/>
          <w:bottom w:w="15" w:type="dxa"/>
          <w:right w:w="15" w:type="dxa"/>
        </w:tblCellMar>
        <w:tblLook w:val="04A0" w:firstRow="1" w:lastRow="0" w:firstColumn="1" w:lastColumn="0" w:noHBand="0" w:noVBand="1"/>
      </w:tblPr>
      <w:tblGrid>
        <w:gridCol w:w="1832"/>
        <w:gridCol w:w="688"/>
        <w:gridCol w:w="1031"/>
        <w:gridCol w:w="919"/>
      </w:tblGrid>
      <w:tr w:rsidR="00A5117B" w:rsidRPr="00A5117B" w:rsidTr="00A5117B">
        <w:trPr>
          <w:tblHeader/>
        </w:trPr>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 </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Units</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Unit Cost</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Cost</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Beginning Inventory</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1,000</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$ 21</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$ 21,000</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Purchase #1</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1,800</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23</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41,400</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Purchase #2</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800</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27</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21,600</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Purchase #3</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1,200</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30</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36,000</w:t>
            </w:r>
          </w:p>
        </w:tc>
      </w:tr>
    </w:tbl>
    <w:p w:rsidR="00A5117B" w:rsidRPr="00A5117B" w:rsidRDefault="00A5117B" w:rsidP="00A5117B">
      <w:pPr>
        <w:spacing w:after="12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br/>
        <w:t xml:space="preserve">(a) Assume that Chen uses the first-in, first-out method. Compute both cost of </w:t>
      </w:r>
      <w:proofErr w:type="spellStart"/>
      <w:r w:rsidRPr="00A5117B">
        <w:rPr>
          <w:rFonts w:ascii="Helvetica" w:eastAsia="Times New Roman" w:hAnsi="Helvetica" w:cs="Helvetica"/>
          <w:color w:val="444444"/>
          <w:sz w:val="20"/>
          <w:szCs w:val="20"/>
        </w:rPr>
        <w:t>good</w:t>
      </w:r>
      <w:proofErr w:type="spellEnd"/>
      <w:r w:rsidRPr="00A5117B">
        <w:rPr>
          <w:rFonts w:ascii="Helvetica" w:eastAsia="Times New Roman" w:hAnsi="Helvetica" w:cs="Helvetica"/>
          <w:color w:val="444444"/>
          <w:sz w:val="20"/>
          <w:szCs w:val="20"/>
        </w:rPr>
        <w:t xml:space="preserve"> sold for the current period and the ending inventory balance. Use the financial statement effects template to record cost of goods sold for the period. </w:t>
      </w:r>
      <w:r w:rsidRPr="00A5117B">
        <w:rPr>
          <w:rFonts w:ascii="Helvetica" w:eastAsia="Times New Roman" w:hAnsi="Helvetica" w:cs="Helvetica"/>
          <w:color w:val="444444"/>
          <w:sz w:val="20"/>
          <w:szCs w:val="20"/>
        </w:rPr>
        <w:br/>
        <w:t>Ending inventory balance = $Answer</w:t>
      </w:r>
      <w:r w:rsidRPr="00A5117B">
        <w:rPr>
          <w:rFonts w:ascii="Helvetica" w:eastAsia="Times New Roman" w:hAnsi="Helvetica" w:cs="Helvetica"/>
          <w:color w:val="444444"/>
          <w:sz w:val="20"/>
          <w:szCs w:val="20"/>
        </w:rPr>
        <w:object w:dxaOrig="4320" w:dyaOrig="4320">
          <v:shape id="_x0000_i1077" type="#_x0000_t75" style="width:18pt;height:18pt" o:ole="">
            <v:imagedata r:id="rId5" o:title=""/>
          </v:shape>
          <w:control r:id="rId51" w:name="Object 374" w:shapeid="_x0000_i1077"/>
        </w:object>
      </w:r>
      <w:r w:rsidRPr="00A5117B">
        <w:rPr>
          <w:rFonts w:ascii="Helvetica" w:eastAsia="Times New Roman" w:hAnsi="Helvetica" w:cs="Helvetica"/>
          <w:color w:val="444444"/>
          <w:sz w:val="20"/>
          <w:szCs w:val="20"/>
        </w:rPr>
        <w:br/>
        <w:t>Cost of goods sold = $Answer</w:t>
      </w:r>
      <w:r w:rsidRPr="00A5117B">
        <w:rPr>
          <w:rFonts w:ascii="Helvetica" w:eastAsia="Times New Roman" w:hAnsi="Helvetica" w:cs="Helvetica"/>
          <w:color w:val="444444"/>
          <w:sz w:val="20"/>
          <w:szCs w:val="20"/>
        </w:rPr>
        <w:object w:dxaOrig="4320" w:dyaOrig="4320">
          <v:shape id="_x0000_i1078" type="#_x0000_t75" style="width:18pt;height:18pt" o:ole="">
            <v:imagedata r:id="rId5" o:title=""/>
          </v:shape>
          <w:control r:id="rId52" w:name="Object 375" w:shapeid="_x0000_i1078"/>
        </w:object>
      </w:r>
    </w:p>
    <w:tbl>
      <w:tblPr>
        <w:tblW w:w="7800" w:type="dxa"/>
        <w:tblCellMar>
          <w:top w:w="15" w:type="dxa"/>
          <w:left w:w="15" w:type="dxa"/>
          <w:bottom w:w="15" w:type="dxa"/>
          <w:right w:w="15" w:type="dxa"/>
        </w:tblCellMar>
        <w:tblLook w:val="04A0" w:firstRow="1" w:lastRow="0" w:firstColumn="1" w:lastColumn="0" w:noHBand="0" w:noVBand="1"/>
      </w:tblPr>
      <w:tblGrid>
        <w:gridCol w:w="1267"/>
        <w:gridCol w:w="826"/>
        <w:gridCol w:w="343"/>
        <w:gridCol w:w="938"/>
        <w:gridCol w:w="343"/>
        <w:gridCol w:w="1022"/>
        <w:gridCol w:w="343"/>
        <w:gridCol w:w="1235"/>
        <w:gridCol w:w="343"/>
        <w:gridCol w:w="855"/>
        <w:gridCol w:w="285"/>
      </w:tblGrid>
      <w:tr w:rsidR="00A5117B" w:rsidRPr="00A5117B" w:rsidTr="00A5117B">
        <w:trPr>
          <w:tblHeader/>
        </w:trPr>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 </w:t>
            </w:r>
          </w:p>
        </w:tc>
        <w:tc>
          <w:tcPr>
            <w:tcW w:w="0" w:type="auto"/>
            <w:gridSpan w:val="10"/>
            <w:tcBorders>
              <w:top w:val="nil"/>
              <w:left w:val="nil"/>
              <w:bottom w:val="single" w:sz="36" w:space="0" w:color="auto"/>
              <w:right w:val="nil"/>
            </w:tcBorders>
            <w:shd w:val="clear" w:color="auto" w:fill="CBE3EC"/>
            <w:tcMar>
              <w:top w:w="75" w:type="dxa"/>
              <w:left w:w="0" w:type="dxa"/>
              <w:bottom w:w="75" w:type="dxa"/>
              <w:right w:w="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Balance Sheet</w:t>
            </w:r>
          </w:p>
        </w:tc>
      </w:tr>
      <w:tr w:rsidR="00A5117B" w:rsidRPr="00A5117B" w:rsidTr="00A5117B">
        <w:trPr>
          <w:tblHeader/>
        </w:trPr>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Transaction</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Cash Asset</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Noncash Assets</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Liabilities</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Contributed Capital</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Earned Capital</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 </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Record FIFO cost of goods sold</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79" type="#_x0000_t75" style="width:18pt;height:18pt" o:ole="">
                  <v:imagedata r:id="rId5" o:title=""/>
                </v:shape>
                <w:control r:id="rId53" w:name="Object 376" w:shapeid="_x0000_i1079"/>
              </w:objec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80" type="#_x0000_t75" style="width:18pt;height:18pt" o:ole="">
                  <v:imagedata r:id="rId5" o:title=""/>
                </v:shape>
                <w:control r:id="rId54" w:name="Object 377" w:shapeid="_x0000_i1080"/>
              </w:objec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81" type="#_x0000_t75" style="width:18pt;height:18pt" o:ole="">
                  <v:imagedata r:id="rId5" o:title=""/>
                </v:shape>
                <w:control r:id="rId55" w:name="Object 378" w:shapeid="_x0000_i1081"/>
              </w:objec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83" type="#_x0000_t75" style="width:18pt;height:18pt" o:ole="">
                  <v:imagedata r:id="rId5" o:title=""/>
                </v:shape>
                <w:control r:id="rId56" w:name="Object 379" w:shapeid="_x0000_i1083"/>
              </w:objec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85" type="#_x0000_t75" style="width:18pt;height:18pt" o:ole="">
                  <v:imagedata r:id="rId5" o:title=""/>
                </v:shape>
                <w:control r:id="rId57" w:name="Object 380" w:shapeid="_x0000_i1085"/>
              </w:objec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r>
    </w:tbl>
    <w:p w:rsidR="00A5117B" w:rsidRPr="00A5117B" w:rsidRDefault="00A5117B" w:rsidP="00A5117B">
      <w:pPr>
        <w:spacing w:after="0" w:line="240" w:lineRule="atLeast"/>
        <w:rPr>
          <w:rFonts w:ascii="Helvetica" w:eastAsia="Times New Roman" w:hAnsi="Helvetica" w:cs="Helvetica"/>
          <w:vanish/>
          <w:color w:val="444444"/>
          <w:sz w:val="20"/>
          <w:szCs w:val="20"/>
        </w:rPr>
      </w:pPr>
    </w:p>
    <w:tbl>
      <w:tblPr>
        <w:tblW w:w="3300" w:type="dxa"/>
        <w:tblInd w:w="150" w:type="dxa"/>
        <w:tblCellMar>
          <w:top w:w="15" w:type="dxa"/>
          <w:left w:w="15" w:type="dxa"/>
          <w:bottom w:w="15" w:type="dxa"/>
          <w:right w:w="15" w:type="dxa"/>
        </w:tblCellMar>
        <w:tblLook w:val="04A0" w:firstRow="1" w:lastRow="0" w:firstColumn="1" w:lastColumn="0" w:noHBand="0" w:noVBand="1"/>
      </w:tblPr>
      <w:tblGrid>
        <w:gridCol w:w="900"/>
        <w:gridCol w:w="300"/>
        <w:gridCol w:w="951"/>
        <w:gridCol w:w="343"/>
        <w:gridCol w:w="810"/>
      </w:tblGrid>
      <w:tr w:rsidR="00A5117B" w:rsidRPr="00A5117B" w:rsidTr="00A5117B">
        <w:trPr>
          <w:tblHeader/>
        </w:trPr>
        <w:tc>
          <w:tcPr>
            <w:tcW w:w="0" w:type="auto"/>
            <w:gridSpan w:val="5"/>
            <w:tcBorders>
              <w:top w:val="nil"/>
              <w:left w:val="nil"/>
              <w:bottom w:val="single" w:sz="36" w:space="0" w:color="auto"/>
              <w:right w:val="nil"/>
            </w:tcBorders>
            <w:shd w:val="clear" w:color="auto" w:fill="CBE3EC"/>
            <w:tcMar>
              <w:top w:w="75" w:type="dxa"/>
              <w:left w:w="0" w:type="dxa"/>
              <w:bottom w:w="75" w:type="dxa"/>
              <w:right w:w="0" w:type="dxa"/>
            </w:tcMar>
            <w:vAlign w:val="center"/>
            <w:hideMark/>
          </w:tcPr>
          <w:p w:rsidR="00A5117B" w:rsidRPr="00A5117B" w:rsidRDefault="00A5117B" w:rsidP="00A5117B">
            <w:pPr>
              <w:spacing w:after="0" w:line="240" w:lineRule="auto"/>
              <w:jc w:val="center"/>
              <w:divId w:val="104035154"/>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t>Income Statement</w:t>
            </w:r>
          </w:p>
        </w:tc>
      </w:tr>
      <w:tr w:rsidR="00A5117B" w:rsidRPr="00A5117B" w:rsidTr="00A5117B">
        <w:trPr>
          <w:tblHeader/>
        </w:trPr>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br/>
              <w:t>Revenue</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br/>
              <w:t>-</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br/>
              <w:t>Expenses</w:t>
            </w:r>
          </w:p>
        </w:tc>
        <w:tc>
          <w:tcPr>
            <w:tcW w:w="0" w:type="auto"/>
            <w:tcBorders>
              <w:top w:val="nil"/>
              <w:left w:val="nil"/>
              <w:bottom w:val="nil"/>
              <w:right w:val="nil"/>
            </w:tcBorders>
            <w:shd w:val="clear" w:color="auto" w:fill="CBE3EC"/>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br/>
              <w:t>=</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center"/>
              <w:rPr>
                <w:rFonts w:ascii="Times New Roman" w:eastAsia="Times New Roman" w:hAnsi="Times New Roman" w:cs="Times New Roman"/>
                <w:b/>
                <w:bCs/>
                <w:color w:val="000000"/>
                <w:sz w:val="18"/>
                <w:szCs w:val="18"/>
              </w:rPr>
            </w:pPr>
            <w:r w:rsidRPr="00A5117B">
              <w:rPr>
                <w:rFonts w:ascii="Times New Roman" w:eastAsia="Times New Roman" w:hAnsi="Times New Roman" w:cs="Times New Roman"/>
                <w:b/>
                <w:bCs/>
                <w:color w:val="000000"/>
                <w:sz w:val="18"/>
                <w:szCs w:val="18"/>
              </w:rPr>
              <w:br/>
              <w:t>Net Income</w:t>
            </w:r>
          </w:p>
        </w:tc>
      </w:tr>
      <w:tr w:rsidR="00A5117B" w:rsidRPr="00A5117B" w:rsidTr="00A5117B">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87" type="#_x0000_t75" style="width:18pt;height:18pt" o:ole="">
                  <v:imagedata r:id="rId5" o:title=""/>
                </v:shape>
                <w:control r:id="rId58" w:name="Object 381" w:shapeid="_x0000_i1087"/>
              </w:objec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89" type="#_x0000_t75" style="width:18pt;height:18pt" o:ole="">
                  <v:imagedata r:id="rId5" o:title=""/>
                </v:shape>
                <w:control r:id="rId59" w:name="Object 382" w:shapeid="_x0000_i1089"/>
              </w:objec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 </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Answer</w:t>
            </w:r>
            <w:r w:rsidRPr="00A5117B">
              <w:rPr>
                <w:rFonts w:ascii="Times New Roman" w:eastAsia="Times New Roman" w:hAnsi="Times New Roman" w:cs="Times New Roman"/>
                <w:sz w:val="18"/>
                <w:szCs w:val="18"/>
              </w:rPr>
              <w:object w:dxaOrig="4320" w:dyaOrig="4320">
                <v:shape id="_x0000_i1091" type="#_x0000_t75" style="width:18pt;height:18pt" o:ole="">
                  <v:imagedata r:id="rId5" o:title=""/>
                </v:shape>
                <w:control r:id="rId60" w:name="Object 383" w:shapeid="_x0000_i1091"/>
              </w:object>
            </w:r>
          </w:p>
        </w:tc>
      </w:tr>
    </w:tbl>
    <w:p w:rsidR="00A5117B" w:rsidRPr="00A5117B" w:rsidRDefault="00A5117B" w:rsidP="00A5117B">
      <w:pPr>
        <w:spacing w:after="12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br/>
        <w:t xml:space="preserve">(b) Assume that Chen uses the last-in, first-out method. Compute both cost of </w:t>
      </w:r>
      <w:proofErr w:type="spellStart"/>
      <w:r w:rsidRPr="00A5117B">
        <w:rPr>
          <w:rFonts w:ascii="Helvetica" w:eastAsia="Times New Roman" w:hAnsi="Helvetica" w:cs="Helvetica"/>
          <w:color w:val="444444"/>
          <w:sz w:val="20"/>
          <w:szCs w:val="20"/>
        </w:rPr>
        <w:t>good</w:t>
      </w:r>
      <w:proofErr w:type="spellEnd"/>
      <w:r w:rsidRPr="00A5117B">
        <w:rPr>
          <w:rFonts w:ascii="Helvetica" w:eastAsia="Times New Roman" w:hAnsi="Helvetica" w:cs="Helvetica"/>
          <w:color w:val="444444"/>
          <w:sz w:val="20"/>
          <w:szCs w:val="20"/>
        </w:rPr>
        <w:t xml:space="preserve"> sold for the current period and the ending inventory balance. </w:t>
      </w:r>
      <w:r w:rsidRPr="00A5117B">
        <w:rPr>
          <w:rFonts w:ascii="Helvetica" w:eastAsia="Times New Roman" w:hAnsi="Helvetica" w:cs="Helvetica"/>
          <w:color w:val="444444"/>
          <w:sz w:val="20"/>
          <w:szCs w:val="20"/>
        </w:rPr>
        <w:br/>
        <w:t>Ending inventory balance = $Answer</w:t>
      </w:r>
      <w:r w:rsidRPr="00A5117B">
        <w:rPr>
          <w:rFonts w:ascii="Helvetica" w:eastAsia="Times New Roman" w:hAnsi="Helvetica" w:cs="Helvetica"/>
          <w:color w:val="444444"/>
          <w:sz w:val="20"/>
          <w:szCs w:val="20"/>
        </w:rPr>
        <w:object w:dxaOrig="4320" w:dyaOrig="4320">
          <v:shape id="_x0000_i1093" type="#_x0000_t75" style="width:18pt;height:18pt" o:ole="">
            <v:imagedata r:id="rId5" o:title=""/>
          </v:shape>
          <w:control r:id="rId61" w:name="Object 384" w:shapeid="_x0000_i1093"/>
        </w:object>
      </w:r>
      <w:r w:rsidRPr="00A5117B">
        <w:rPr>
          <w:rFonts w:ascii="Helvetica" w:eastAsia="Times New Roman" w:hAnsi="Helvetica" w:cs="Helvetica"/>
          <w:color w:val="444444"/>
          <w:sz w:val="20"/>
          <w:szCs w:val="20"/>
        </w:rPr>
        <w:br/>
        <w:t>Cost of goods sold = $Answer</w:t>
      </w:r>
      <w:r w:rsidRPr="00A5117B">
        <w:rPr>
          <w:rFonts w:ascii="Helvetica" w:eastAsia="Times New Roman" w:hAnsi="Helvetica" w:cs="Helvetica"/>
          <w:color w:val="444444"/>
          <w:sz w:val="20"/>
          <w:szCs w:val="20"/>
        </w:rPr>
        <w:object w:dxaOrig="4320" w:dyaOrig="4320">
          <v:shape id="_x0000_i1095" type="#_x0000_t75" style="width:18pt;height:18pt" o:ole="">
            <v:imagedata r:id="rId5" o:title=""/>
          </v:shape>
          <w:control r:id="rId62" w:name="Object 385" w:shapeid="_x0000_i1095"/>
        </w:object>
      </w:r>
      <w:r w:rsidRPr="00A5117B">
        <w:rPr>
          <w:rFonts w:ascii="Helvetica" w:eastAsia="Times New Roman" w:hAnsi="Helvetica" w:cs="Helvetica"/>
          <w:color w:val="444444"/>
          <w:sz w:val="20"/>
          <w:szCs w:val="20"/>
        </w:rPr>
        <w:br/>
      </w:r>
      <w:r w:rsidRPr="00A5117B">
        <w:rPr>
          <w:rFonts w:ascii="Helvetica" w:eastAsia="Times New Roman" w:hAnsi="Helvetica" w:cs="Helvetica"/>
          <w:color w:val="444444"/>
          <w:sz w:val="20"/>
          <w:szCs w:val="20"/>
        </w:rPr>
        <w:br/>
        <w:t xml:space="preserve">(c) Assume that Chen uses the average cost method. Compute both cost of </w:t>
      </w:r>
      <w:proofErr w:type="spellStart"/>
      <w:r w:rsidRPr="00A5117B">
        <w:rPr>
          <w:rFonts w:ascii="Helvetica" w:eastAsia="Times New Roman" w:hAnsi="Helvetica" w:cs="Helvetica"/>
          <w:color w:val="444444"/>
          <w:sz w:val="20"/>
          <w:szCs w:val="20"/>
        </w:rPr>
        <w:t>good</w:t>
      </w:r>
      <w:proofErr w:type="spellEnd"/>
      <w:r w:rsidRPr="00A5117B">
        <w:rPr>
          <w:rFonts w:ascii="Helvetica" w:eastAsia="Times New Roman" w:hAnsi="Helvetica" w:cs="Helvetica"/>
          <w:color w:val="444444"/>
          <w:sz w:val="20"/>
          <w:szCs w:val="20"/>
        </w:rPr>
        <w:t xml:space="preserve"> sold for the current period and the ending inventory balance. </w:t>
      </w:r>
      <w:r w:rsidRPr="00A5117B">
        <w:rPr>
          <w:rFonts w:ascii="Helvetica" w:eastAsia="Times New Roman" w:hAnsi="Helvetica" w:cs="Helvetica"/>
          <w:color w:val="444444"/>
          <w:sz w:val="20"/>
          <w:szCs w:val="20"/>
        </w:rPr>
        <w:br/>
        <w:t>Ending inventory balance = $Answer</w:t>
      </w:r>
      <w:r w:rsidRPr="00A5117B">
        <w:rPr>
          <w:rFonts w:ascii="Helvetica" w:eastAsia="Times New Roman" w:hAnsi="Helvetica" w:cs="Helvetica"/>
          <w:color w:val="444444"/>
          <w:sz w:val="20"/>
          <w:szCs w:val="20"/>
        </w:rPr>
        <w:object w:dxaOrig="4320" w:dyaOrig="4320">
          <v:shape id="_x0000_i1097" type="#_x0000_t75" style="width:18pt;height:18pt" o:ole="">
            <v:imagedata r:id="rId5" o:title=""/>
          </v:shape>
          <w:control r:id="rId63" w:name="Object 386" w:shapeid="_x0000_i1097"/>
        </w:object>
      </w:r>
      <w:r w:rsidRPr="00A5117B">
        <w:rPr>
          <w:rFonts w:ascii="Helvetica" w:eastAsia="Times New Roman" w:hAnsi="Helvetica" w:cs="Helvetica"/>
          <w:color w:val="444444"/>
          <w:sz w:val="20"/>
          <w:szCs w:val="20"/>
        </w:rPr>
        <w:br/>
        <w:t>Cost of goods sold = $</w:t>
      </w:r>
      <w:proofErr w:type="gramStart"/>
      <w:r w:rsidRPr="00A5117B">
        <w:rPr>
          <w:rFonts w:ascii="Helvetica" w:eastAsia="Times New Roman" w:hAnsi="Helvetica" w:cs="Helvetica"/>
          <w:color w:val="444444"/>
          <w:sz w:val="20"/>
          <w:szCs w:val="20"/>
        </w:rPr>
        <w:t>Answer</w:t>
      </w:r>
      <w:proofErr w:type="gramEnd"/>
      <w:r w:rsidRPr="00A5117B">
        <w:rPr>
          <w:rFonts w:ascii="Helvetica" w:eastAsia="Times New Roman" w:hAnsi="Helvetica" w:cs="Helvetica"/>
          <w:color w:val="444444"/>
          <w:sz w:val="20"/>
          <w:szCs w:val="20"/>
        </w:rPr>
        <w:object w:dxaOrig="4320" w:dyaOrig="4320">
          <v:shape id="_x0000_i1099" type="#_x0000_t75" style="width:18pt;height:18pt" o:ole="">
            <v:imagedata r:id="rId5" o:title=""/>
          </v:shape>
          <w:control r:id="rId64" w:name="Object 387" w:shapeid="_x0000_i1099"/>
        </w:object>
      </w:r>
      <w:r w:rsidRPr="00A5117B">
        <w:rPr>
          <w:rFonts w:ascii="Helvetica" w:eastAsia="Times New Roman" w:hAnsi="Helvetica" w:cs="Helvetica"/>
          <w:color w:val="444444"/>
          <w:sz w:val="20"/>
          <w:szCs w:val="20"/>
        </w:rPr>
        <w:br/>
      </w:r>
      <w:r w:rsidRPr="00A5117B">
        <w:rPr>
          <w:rFonts w:ascii="Helvetica" w:eastAsia="Times New Roman" w:hAnsi="Helvetica" w:cs="Helvetica"/>
          <w:color w:val="444444"/>
          <w:sz w:val="20"/>
          <w:szCs w:val="20"/>
        </w:rPr>
        <w:br/>
        <w:t>(d) Which of these three inventory costing methods would you choose to:</w:t>
      </w:r>
    </w:p>
    <w:tbl>
      <w:tblPr>
        <w:tblW w:w="12630" w:type="dxa"/>
        <w:tblInd w:w="-870" w:type="dxa"/>
        <w:tblCellMar>
          <w:top w:w="15" w:type="dxa"/>
          <w:left w:w="15" w:type="dxa"/>
          <w:bottom w:w="15" w:type="dxa"/>
          <w:right w:w="15" w:type="dxa"/>
        </w:tblCellMar>
        <w:tblLook w:val="04A0" w:firstRow="1" w:lastRow="0" w:firstColumn="1" w:lastColumn="0" w:noHBand="0" w:noVBand="1"/>
      </w:tblPr>
      <w:tblGrid>
        <w:gridCol w:w="5279"/>
        <w:gridCol w:w="7351"/>
      </w:tblGrid>
      <w:tr w:rsidR="00A5117B" w:rsidRPr="00A5117B" w:rsidTr="00A5117B">
        <w:tc>
          <w:tcPr>
            <w:tcW w:w="5279" w:type="dxa"/>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1. Reflect what is probably the physical flow of goods?</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tbl>
            <w:tblPr>
              <w:tblW w:w="6795" w:type="dxa"/>
              <w:jc w:val="right"/>
              <w:tblCellMar>
                <w:top w:w="15" w:type="dxa"/>
                <w:left w:w="15" w:type="dxa"/>
                <w:bottom w:w="15" w:type="dxa"/>
                <w:right w:w="15" w:type="dxa"/>
              </w:tblCellMar>
              <w:tblLook w:val="04A0" w:firstRow="1" w:lastRow="0" w:firstColumn="1" w:lastColumn="0" w:noHBand="0" w:noVBand="1"/>
            </w:tblPr>
            <w:tblGrid>
              <w:gridCol w:w="1848"/>
              <w:gridCol w:w="1828"/>
              <w:gridCol w:w="3119"/>
            </w:tblGrid>
            <w:tr w:rsidR="00A5117B" w:rsidRPr="00A5117B">
              <w:trPr>
                <w:jc w:val="right"/>
              </w:trPr>
              <w:tc>
                <w:tcPr>
                  <w:tcW w:w="0" w:type="auto"/>
                  <w:tcBorders>
                    <w:top w:val="nil"/>
                    <w:left w:val="nil"/>
                    <w:bottom w:val="nil"/>
                    <w:right w:val="nil"/>
                  </w:tcBorders>
                  <w:shd w:val="clear" w:color="auto" w:fill="F5F5F5"/>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24"/>
                      <w:szCs w:val="24"/>
                    </w:rPr>
                  </w:pPr>
                  <w:r w:rsidRPr="00A5117B">
                    <w:rPr>
                      <w:rFonts w:ascii="Times New Roman" w:eastAsia="Times New Roman" w:hAnsi="Times New Roman" w:cs="Times New Roman"/>
                      <w:sz w:val="24"/>
                      <w:szCs w:val="24"/>
                    </w:rPr>
                    <w:object w:dxaOrig="4320" w:dyaOrig="4320">
                      <v:shape id="_x0000_i1101" type="#_x0000_t75" style="width:18pt;height:18pt" o:ole="">
                        <v:imagedata r:id="rId5" o:title=""/>
                      </v:shape>
                      <w:control r:id="rId65" w:name="Object 391" w:shapeid="_x0000_i1101"/>
                    </w:object>
                  </w:r>
                  <w:r w:rsidRPr="00A5117B">
                    <w:rPr>
                      <w:rFonts w:ascii="Times New Roman" w:eastAsia="Times New Roman" w:hAnsi="Times New Roman" w:cs="Times New Roman"/>
                      <w:sz w:val="24"/>
                      <w:szCs w:val="24"/>
                    </w:rPr>
                    <w:t>LIFO</w:t>
                  </w:r>
                </w:p>
              </w:tc>
              <w:tc>
                <w:tcPr>
                  <w:tcW w:w="0" w:type="auto"/>
                  <w:tcBorders>
                    <w:top w:val="nil"/>
                    <w:left w:val="nil"/>
                    <w:bottom w:val="nil"/>
                    <w:right w:val="nil"/>
                  </w:tcBorders>
                  <w:shd w:val="clear" w:color="auto" w:fill="EEEEEE"/>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24"/>
                      <w:szCs w:val="24"/>
                    </w:rPr>
                  </w:pPr>
                  <w:r w:rsidRPr="00A5117B">
                    <w:rPr>
                      <w:rFonts w:ascii="Times New Roman" w:eastAsia="Times New Roman" w:hAnsi="Times New Roman" w:cs="Times New Roman"/>
                      <w:sz w:val="24"/>
                      <w:szCs w:val="24"/>
                    </w:rPr>
                    <w:object w:dxaOrig="4320" w:dyaOrig="4320">
                      <v:shape id="_x0000_i1103" type="#_x0000_t75" style="width:18pt;height:18pt" o:ole="">
                        <v:imagedata r:id="rId5" o:title=""/>
                      </v:shape>
                      <w:control r:id="rId66" w:name="Object 392" w:shapeid="_x0000_i1103"/>
                    </w:object>
                  </w:r>
                  <w:r w:rsidRPr="00A5117B">
                    <w:rPr>
                      <w:rFonts w:ascii="Times New Roman" w:eastAsia="Times New Roman" w:hAnsi="Times New Roman" w:cs="Times New Roman"/>
                      <w:sz w:val="24"/>
                      <w:szCs w:val="24"/>
                    </w:rPr>
                    <w:t>FIFO</w:t>
                  </w:r>
                </w:p>
              </w:tc>
              <w:tc>
                <w:tcPr>
                  <w:tcW w:w="0" w:type="auto"/>
                  <w:tcBorders>
                    <w:top w:val="nil"/>
                    <w:left w:val="nil"/>
                    <w:bottom w:val="nil"/>
                    <w:right w:val="nil"/>
                  </w:tcBorders>
                  <w:shd w:val="clear" w:color="auto" w:fill="F5F5F5"/>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24"/>
                      <w:szCs w:val="24"/>
                    </w:rPr>
                  </w:pPr>
                  <w:r w:rsidRPr="00A5117B">
                    <w:rPr>
                      <w:rFonts w:ascii="Times New Roman" w:eastAsia="Times New Roman" w:hAnsi="Times New Roman" w:cs="Times New Roman"/>
                      <w:sz w:val="24"/>
                      <w:szCs w:val="24"/>
                    </w:rPr>
                    <w:object w:dxaOrig="4320" w:dyaOrig="4320">
                      <v:shape id="_x0000_i1105" type="#_x0000_t75" style="width:18pt;height:18pt" o:ole="">
                        <v:imagedata r:id="rId5" o:title=""/>
                      </v:shape>
                      <w:control r:id="rId67" w:name="Object 393" w:shapeid="_x0000_i1105"/>
                    </w:object>
                  </w:r>
                  <w:r w:rsidRPr="00A5117B">
                    <w:rPr>
                      <w:rFonts w:ascii="Times New Roman" w:eastAsia="Times New Roman" w:hAnsi="Times New Roman" w:cs="Times New Roman"/>
                      <w:sz w:val="24"/>
                      <w:szCs w:val="24"/>
                    </w:rPr>
                    <w:t>Average Cost</w:t>
                  </w:r>
                </w:p>
              </w:tc>
            </w:tr>
          </w:tbl>
          <w:p w:rsidR="00A5117B" w:rsidRPr="00A5117B" w:rsidRDefault="00A5117B" w:rsidP="00A5117B">
            <w:pPr>
              <w:spacing w:after="0" w:line="240" w:lineRule="auto"/>
              <w:jc w:val="right"/>
              <w:rPr>
                <w:rFonts w:ascii="Times New Roman" w:eastAsia="Times New Roman" w:hAnsi="Times New Roman" w:cs="Times New Roman"/>
                <w:sz w:val="18"/>
                <w:szCs w:val="18"/>
              </w:rPr>
            </w:pPr>
          </w:p>
        </w:tc>
      </w:tr>
      <w:tr w:rsidR="00A5117B" w:rsidRPr="00A5117B" w:rsidTr="00A5117B">
        <w:tc>
          <w:tcPr>
            <w:tcW w:w="5279" w:type="dxa"/>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2. Minimize income taxes for the period?</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tbl>
            <w:tblPr>
              <w:tblW w:w="6795" w:type="dxa"/>
              <w:jc w:val="right"/>
              <w:tblCellMar>
                <w:top w:w="15" w:type="dxa"/>
                <w:left w:w="15" w:type="dxa"/>
                <w:bottom w:w="15" w:type="dxa"/>
                <w:right w:w="15" w:type="dxa"/>
              </w:tblCellMar>
              <w:tblLook w:val="04A0" w:firstRow="1" w:lastRow="0" w:firstColumn="1" w:lastColumn="0" w:noHBand="0" w:noVBand="1"/>
            </w:tblPr>
            <w:tblGrid>
              <w:gridCol w:w="1848"/>
              <w:gridCol w:w="1828"/>
              <w:gridCol w:w="3119"/>
            </w:tblGrid>
            <w:tr w:rsidR="00A5117B" w:rsidRPr="00A5117B">
              <w:trPr>
                <w:jc w:val="right"/>
              </w:trPr>
              <w:tc>
                <w:tcPr>
                  <w:tcW w:w="0" w:type="auto"/>
                  <w:tcBorders>
                    <w:top w:val="nil"/>
                    <w:left w:val="nil"/>
                    <w:bottom w:val="nil"/>
                    <w:right w:val="nil"/>
                  </w:tcBorders>
                  <w:shd w:val="clear" w:color="auto" w:fill="F5F5F5"/>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24"/>
                      <w:szCs w:val="24"/>
                    </w:rPr>
                  </w:pPr>
                  <w:r w:rsidRPr="00A5117B">
                    <w:rPr>
                      <w:rFonts w:ascii="Times New Roman" w:eastAsia="Times New Roman" w:hAnsi="Times New Roman" w:cs="Times New Roman"/>
                      <w:sz w:val="24"/>
                      <w:szCs w:val="24"/>
                    </w:rPr>
                    <w:object w:dxaOrig="4320" w:dyaOrig="4320">
                      <v:shape id="_x0000_i1107" type="#_x0000_t75" style="width:18pt;height:18pt" o:ole="">
                        <v:imagedata r:id="rId5" o:title=""/>
                      </v:shape>
                      <w:control r:id="rId68" w:name="Object 388" w:shapeid="_x0000_i1107"/>
                    </w:object>
                  </w:r>
                  <w:r w:rsidRPr="00A5117B">
                    <w:rPr>
                      <w:rFonts w:ascii="Times New Roman" w:eastAsia="Times New Roman" w:hAnsi="Times New Roman" w:cs="Times New Roman"/>
                      <w:sz w:val="24"/>
                      <w:szCs w:val="24"/>
                    </w:rPr>
                    <w:t>LIFO</w:t>
                  </w:r>
                </w:p>
              </w:tc>
              <w:tc>
                <w:tcPr>
                  <w:tcW w:w="0" w:type="auto"/>
                  <w:tcBorders>
                    <w:top w:val="nil"/>
                    <w:left w:val="nil"/>
                    <w:bottom w:val="nil"/>
                    <w:right w:val="nil"/>
                  </w:tcBorders>
                  <w:shd w:val="clear" w:color="auto" w:fill="EEEEEE"/>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24"/>
                      <w:szCs w:val="24"/>
                    </w:rPr>
                  </w:pPr>
                  <w:r w:rsidRPr="00A5117B">
                    <w:rPr>
                      <w:rFonts w:ascii="Times New Roman" w:eastAsia="Times New Roman" w:hAnsi="Times New Roman" w:cs="Times New Roman"/>
                      <w:sz w:val="24"/>
                      <w:szCs w:val="24"/>
                    </w:rPr>
                    <w:object w:dxaOrig="4320" w:dyaOrig="4320">
                      <v:shape id="_x0000_i1109" type="#_x0000_t75" style="width:18pt;height:18pt" o:ole="">
                        <v:imagedata r:id="rId5" o:title=""/>
                      </v:shape>
                      <w:control r:id="rId69" w:name="Object 389" w:shapeid="_x0000_i1109"/>
                    </w:object>
                  </w:r>
                  <w:r w:rsidRPr="00A5117B">
                    <w:rPr>
                      <w:rFonts w:ascii="Times New Roman" w:eastAsia="Times New Roman" w:hAnsi="Times New Roman" w:cs="Times New Roman"/>
                      <w:sz w:val="24"/>
                      <w:szCs w:val="24"/>
                    </w:rPr>
                    <w:t>FIFO</w:t>
                  </w:r>
                </w:p>
              </w:tc>
              <w:tc>
                <w:tcPr>
                  <w:tcW w:w="0" w:type="auto"/>
                  <w:tcBorders>
                    <w:top w:val="nil"/>
                    <w:left w:val="nil"/>
                    <w:bottom w:val="nil"/>
                    <w:right w:val="nil"/>
                  </w:tcBorders>
                  <w:shd w:val="clear" w:color="auto" w:fill="F5F5F5"/>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24"/>
                      <w:szCs w:val="24"/>
                    </w:rPr>
                  </w:pPr>
                  <w:r w:rsidRPr="00A5117B">
                    <w:rPr>
                      <w:rFonts w:ascii="Times New Roman" w:eastAsia="Times New Roman" w:hAnsi="Times New Roman" w:cs="Times New Roman"/>
                      <w:sz w:val="24"/>
                      <w:szCs w:val="24"/>
                    </w:rPr>
                    <w:object w:dxaOrig="4320" w:dyaOrig="4320">
                      <v:shape id="_x0000_i1111" type="#_x0000_t75" style="width:18pt;height:18pt" o:ole="">
                        <v:imagedata r:id="rId5" o:title=""/>
                      </v:shape>
                      <w:control r:id="rId70" w:name="Object 390" w:shapeid="_x0000_i1111"/>
                    </w:object>
                  </w:r>
                  <w:r w:rsidRPr="00A5117B">
                    <w:rPr>
                      <w:rFonts w:ascii="Times New Roman" w:eastAsia="Times New Roman" w:hAnsi="Times New Roman" w:cs="Times New Roman"/>
                      <w:sz w:val="24"/>
                      <w:szCs w:val="24"/>
                    </w:rPr>
                    <w:t>Average Cost</w:t>
                  </w:r>
                </w:p>
              </w:tc>
            </w:tr>
          </w:tbl>
          <w:p w:rsidR="00A5117B" w:rsidRPr="00A5117B" w:rsidRDefault="00A5117B" w:rsidP="00A5117B">
            <w:pPr>
              <w:spacing w:after="0" w:line="240" w:lineRule="auto"/>
              <w:jc w:val="right"/>
              <w:rPr>
                <w:rFonts w:ascii="Times New Roman" w:eastAsia="Times New Roman" w:hAnsi="Times New Roman" w:cs="Times New Roman"/>
                <w:sz w:val="18"/>
                <w:szCs w:val="18"/>
              </w:rPr>
            </w:pPr>
          </w:p>
        </w:tc>
      </w:tr>
      <w:tr w:rsidR="00A5117B" w:rsidRPr="00A5117B" w:rsidTr="00A5117B">
        <w:tc>
          <w:tcPr>
            <w:tcW w:w="5279" w:type="dxa"/>
            <w:tcBorders>
              <w:top w:val="nil"/>
              <w:left w:val="nil"/>
              <w:bottom w:val="nil"/>
              <w:right w:val="nil"/>
            </w:tcBorders>
            <w:shd w:val="clear" w:color="auto" w:fill="FFFFFF"/>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18"/>
                <w:szCs w:val="18"/>
              </w:rPr>
            </w:pPr>
            <w:r w:rsidRPr="00A5117B">
              <w:rPr>
                <w:rFonts w:ascii="Times New Roman" w:eastAsia="Times New Roman" w:hAnsi="Times New Roman" w:cs="Times New Roman"/>
                <w:sz w:val="18"/>
                <w:szCs w:val="18"/>
              </w:rPr>
              <w:t>3. Report the largest amount of income for the period?</w:t>
            </w:r>
          </w:p>
        </w:tc>
        <w:tc>
          <w:tcPr>
            <w:tcW w:w="0" w:type="auto"/>
            <w:tcBorders>
              <w:top w:val="nil"/>
              <w:left w:val="nil"/>
              <w:bottom w:val="nil"/>
              <w:right w:val="nil"/>
            </w:tcBorders>
            <w:shd w:val="clear" w:color="auto" w:fill="FFFFFF"/>
            <w:tcMar>
              <w:top w:w="120" w:type="dxa"/>
              <w:left w:w="120" w:type="dxa"/>
              <w:bottom w:w="120" w:type="dxa"/>
              <w:right w:w="120" w:type="dxa"/>
            </w:tcMar>
            <w:vAlign w:val="center"/>
            <w:hideMark/>
          </w:tcPr>
          <w:tbl>
            <w:tblPr>
              <w:tblW w:w="6795" w:type="dxa"/>
              <w:jc w:val="right"/>
              <w:tblCellMar>
                <w:top w:w="15" w:type="dxa"/>
                <w:left w:w="15" w:type="dxa"/>
                <w:bottom w:w="15" w:type="dxa"/>
                <w:right w:w="15" w:type="dxa"/>
              </w:tblCellMar>
              <w:tblLook w:val="04A0" w:firstRow="1" w:lastRow="0" w:firstColumn="1" w:lastColumn="0" w:noHBand="0" w:noVBand="1"/>
            </w:tblPr>
            <w:tblGrid>
              <w:gridCol w:w="1848"/>
              <w:gridCol w:w="1828"/>
              <w:gridCol w:w="3119"/>
            </w:tblGrid>
            <w:tr w:rsidR="00A5117B" w:rsidRPr="00A5117B">
              <w:trPr>
                <w:jc w:val="right"/>
              </w:trPr>
              <w:tc>
                <w:tcPr>
                  <w:tcW w:w="0" w:type="auto"/>
                  <w:tcBorders>
                    <w:top w:val="nil"/>
                    <w:left w:val="nil"/>
                    <w:bottom w:val="nil"/>
                    <w:right w:val="nil"/>
                  </w:tcBorders>
                  <w:shd w:val="clear" w:color="auto" w:fill="F5F5F5"/>
                  <w:tcMar>
                    <w:top w:w="120" w:type="dxa"/>
                    <w:left w:w="120" w:type="dxa"/>
                    <w:bottom w:w="120" w:type="dxa"/>
                    <w:right w:w="120" w:type="dxa"/>
                  </w:tcMar>
                  <w:vAlign w:val="center"/>
                  <w:hideMark/>
                </w:tcPr>
                <w:p w:rsidR="00A5117B" w:rsidRPr="00A5117B" w:rsidRDefault="00A5117B" w:rsidP="00A5117B">
                  <w:pPr>
                    <w:spacing w:after="0" w:line="240" w:lineRule="auto"/>
                    <w:rPr>
                      <w:rFonts w:ascii="Times New Roman" w:eastAsia="Times New Roman" w:hAnsi="Times New Roman" w:cs="Times New Roman"/>
                      <w:sz w:val="24"/>
                      <w:szCs w:val="24"/>
                    </w:rPr>
                  </w:pPr>
                  <w:r w:rsidRPr="00A5117B">
                    <w:rPr>
                      <w:rFonts w:ascii="Times New Roman" w:eastAsia="Times New Roman" w:hAnsi="Times New Roman" w:cs="Times New Roman"/>
                      <w:sz w:val="24"/>
                      <w:szCs w:val="24"/>
                    </w:rPr>
                    <w:object w:dxaOrig="4320" w:dyaOrig="4320">
                      <v:shape id="_x0000_i1113" type="#_x0000_t75" style="width:18pt;height:18pt" o:ole="">
                        <v:imagedata r:id="rId5" o:title=""/>
                      </v:shape>
                      <w:control r:id="rId71" w:name="Object 394" w:shapeid="_x0000_i1113"/>
                    </w:object>
                  </w:r>
                  <w:r w:rsidRPr="00A5117B">
                    <w:rPr>
                      <w:rFonts w:ascii="Times New Roman" w:eastAsia="Times New Roman" w:hAnsi="Times New Roman" w:cs="Times New Roman"/>
                      <w:sz w:val="24"/>
                      <w:szCs w:val="24"/>
                    </w:rPr>
                    <w:t>LIFO</w:t>
                  </w:r>
                </w:p>
              </w:tc>
              <w:tc>
                <w:tcPr>
                  <w:tcW w:w="0" w:type="auto"/>
                  <w:tcBorders>
                    <w:top w:val="nil"/>
                    <w:left w:val="nil"/>
                    <w:bottom w:val="nil"/>
                    <w:right w:val="nil"/>
                  </w:tcBorders>
                  <w:shd w:val="clear" w:color="auto" w:fill="EEEEEE"/>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24"/>
                      <w:szCs w:val="24"/>
                    </w:rPr>
                  </w:pPr>
                  <w:r w:rsidRPr="00A5117B">
                    <w:rPr>
                      <w:rFonts w:ascii="Times New Roman" w:eastAsia="Times New Roman" w:hAnsi="Times New Roman" w:cs="Times New Roman"/>
                      <w:sz w:val="24"/>
                      <w:szCs w:val="24"/>
                    </w:rPr>
                    <w:object w:dxaOrig="4320" w:dyaOrig="4320">
                      <v:shape id="_x0000_i1115" type="#_x0000_t75" style="width:18pt;height:18pt" o:ole="">
                        <v:imagedata r:id="rId5" o:title=""/>
                      </v:shape>
                      <w:control r:id="rId72" w:name="Object 395" w:shapeid="_x0000_i1115"/>
                    </w:object>
                  </w:r>
                  <w:r w:rsidRPr="00A5117B">
                    <w:rPr>
                      <w:rFonts w:ascii="Times New Roman" w:eastAsia="Times New Roman" w:hAnsi="Times New Roman" w:cs="Times New Roman"/>
                      <w:sz w:val="24"/>
                      <w:szCs w:val="24"/>
                    </w:rPr>
                    <w:t>FIFO</w:t>
                  </w:r>
                </w:p>
              </w:tc>
              <w:tc>
                <w:tcPr>
                  <w:tcW w:w="0" w:type="auto"/>
                  <w:tcBorders>
                    <w:top w:val="nil"/>
                    <w:left w:val="nil"/>
                    <w:bottom w:val="nil"/>
                    <w:right w:val="nil"/>
                  </w:tcBorders>
                  <w:shd w:val="clear" w:color="auto" w:fill="F5F5F5"/>
                  <w:tcMar>
                    <w:top w:w="120" w:type="dxa"/>
                    <w:left w:w="120" w:type="dxa"/>
                    <w:bottom w:w="120" w:type="dxa"/>
                    <w:right w:w="120" w:type="dxa"/>
                  </w:tcMar>
                  <w:vAlign w:val="center"/>
                  <w:hideMark/>
                </w:tcPr>
                <w:p w:rsidR="00A5117B" w:rsidRPr="00A5117B" w:rsidRDefault="00A5117B" w:rsidP="00A5117B">
                  <w:pPr>
                    <w:spacing w:after="0" w:line="240" w:lineRule="auto"/>
                    <w:jc w:val="right"/>
                    <w:rPr>
                      <w:rFonts w:ascii="Times New Roman" w:eastAsia="Times New Roman" w:hAnsi="Times New Roman" w:cs="Times New Roman"/>
                      <w:sz w:val="24"/>
                      <w:szCs w:val="24"/>
                    </w:rPr>
                  </w:pPr>
                  <w:r w:rsidRPr="00A5117B">
                    <w:rPr>
                      <w:rFonts w:ascii="Times New Roman" w:eastAsia="Times New Roman" w:hAnsi="Times New Roman" w:cs="Times New Roman"/>
                      <w:sz w:val="24"/>
                      <w:szCs w:val="24"/>
                    </w:rPr>
                    <w:object w:dxaOrig="4320" w:dyaOrig="4320">
                      <v:shape id="_x0000_i1117" type="#_x0000_t75" style="width:18pt;height:18pt" o:ole="">
                        <v:imagedata r:id="rId5" o:title=""/>
                      </v:shape>
                      <w:control r:id="rId73" w:name="Object 396" w:shapeid="_x0000_i1117"/>
                    </w:object>
                  </w:r>
                  <w:r w:rsidRPr="00A5117B">
                    <w:rPr>
                      <w:rFonts w:ascii="Times New Roman" w:eastAsia="Times New Roman" w:hAnsi="Times New Roman" w:cs="Times New Roman"/>
                      <w:sz w:val="24"/>
                      <w:szCs w:val="24"/>
                    </w:rPr>
                    <w:t>Average Cost</w:t>
                  </w:r>
                </w:p>
              </w:tc>
            </w:tr>
          </w:tbl>
          <w:p w:rsidR="00A5117B" w:rsidRPr="00A5117B" w:rsidRDefault="00A5117B" w:rsidP="00A5117B">
            <w:pPr>
              <w:spacing w:after="0" w:line="240" w:lineRule="auto"/>
              <w:jc w:val="right"/>
              <w:rPr>
                <w:rFonts w:ascii="Times New Roman" w:eastAsia="Times New Roman" w:hAnsi="Times New Roman" w:cs="Times New Roman"/>
                <w:sz w:val="18"/>
                <w:szCs w:val="18"/>
              </w:rPr>
            </w:pPr>
          </w:p>
        </w:tc>
      </w:tr>
    </w:tbl>
    <w:p w:rsidR="00A5117B" w:rsidRDefault="00A5117B"/>
    <w:p w:rsidR="00A5117B" w:rsidRDefault="00A5117B">
      <w:r>
        <w:t>Q5)</w:t>
      </w:r>
    </w:p>
    <w:p w:rsidR="00A5117B" w:rsidRPr="00A5117B" w:rsidRDefault="00A5117B" w:rsidP="00A5117B">
      <w:pPr>
        <w:spacing w:after="12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t>Computing and Assessing Plant Asset Impairment</w:t>
      </w:r>
      <w:r w:rsidRPr="00A5117B">
        <w:rPr>
          <w:rFonts w:ascii="Helvetica" w:eastAsia="Times New Roman" w:hAnsi="Helvetica" w:cs="Helvetica"/>
          <w:color w:val="444444"/>
          <w:sz w:val="20"/>
          <w:szCs w:val="20"/>
        </w:rPr>
        <w:br/>
      </w:r>
      <w:proofErr w:type="gramStart"/>
      <w:r w:rsidRPr="00A5117B">
        <w:rPr>
          <w:rFonts w:ascii="Helvetica" w:eastAsia="Times New Roman" w:hAnsi="Helvetica" w:cs="Helvetica"/>
          <w:color w:val="444444"/>
          <w:sz w:val="20"/>
          <w:szCs w:val="20"/>
        </w:rPr>
        <w:t>On</w:t>
      </w:r>
      <w:proofErr w:type="gramEnd"/>
      <w:r w:rsidRPr="00A5117B">
        <w:rPr>
          <w:rFonts w:ascii="Helvetica" w:eastAsia="Times New Roman" w:hAnsi="Helvetica" w:cs="Helvetica"/>
          <w:color w:val="444444"/>
          <w:sz w:val="20"/>
          <w:szCs w:val="20"/>
        </w:rPr>
        <w:t xml:space="preserve"> January 1, </w:t>
      </w:r>
      <w:proofErr w:type="spellStart"/>
      <w:r w:rsidRPr="00A5117B">
        <w:rPr>
          <w:rFonts w:ascii="Helvetica" w:eastAsia="Times New Roman" w:hAnsi="Helvetica" w:cs="Helvetica"/>
          <w:color w:val="444444"/>
          <w:sz w:val="20"/>
          <w:szCs w:val="20"/>
        </w:rPr>
        <w:t>Zeibart</w:t>
      </w:r>
      <w:proofErr w:type="spellEnd"/>
      <w:r w:rsidRPr="00A5117B">
        <w:rPr>
          <w:rFonts w:ascii="Helvetica" w:eastAsia="Times New Roman" w:hAnsi="Helvetica" w:cs="Helvetica"/>
          <w:color w:val="444444"/>
          <w:sz w:val="20"/>
          <w:szCs w:val="20"/>
        </w:rPr>
        <w:t xml:space="preserve"> Company purchases equipment for $220,000. The equipment has an estimated useful life of 10 years and expected salvage value of $25,000. The company uses straight-line depreciation. Four years later, economic factors </w:t>
      </w:r>
      <w:proofErr w:type="gramStart"/>
      <w:r w:rsidRPr="00A5117B">
        <w:rPr>
          <w:rFonts w:ascii="Helvetica" w:eastAsia="Times New Roman" w:hAnsi="Helvetica" w:cs="Helvetica"/>
          <w:color w:val="444444"/>
          <w:sz w:val="20"/>
          <w:szCs w:val="20"/>
        </w:rPr>
        <w:t>cause</w:t>
      </w:r>
      <w:proofErr w:type="gramEnd"/>
      <w:r w:rsidRPr="00A5117B">
        <w:rPr>
          <w:rFonts w:ascii="Helvetica" w:eastAsia="Times New Roman" w:hAnsi="Helvetica" w:cs="Helvetica"/>
          <w:color w:val="444444"/>
          <w:sz w:val="20"/>
          <w:szCs w:val="20"/>
        </w:rPr>
        <w:t xml:space="preserve"> the fair value of the equipment to decline to $85,000. On this date, </w:t>
      </w:r>
      <w:proofErr w:type="spellStart"/>
      <w:r w:rsidRPr="00A5117B">
        <w:rPr>
          <w:rFonts w:ascii="Helvetica" w:eastAsia="Times New Roman" w:hAnsi="Helvetica" w:cs="Helvetica"/>
          <w:color w:val="444444"/>
          <w:sz w:val="20"/>
          <w:szCs w:val="20"/>
        </w:rPr>
        <w:t>Zeibart</w:t>
      </w:r>
      <w:proofErr w:type="spellEnd"/>
      <w:r w:rsidRPr="00A5117B">
        <w:rPr>
          <w:rFonts w:ascii="Helvetica" w:eastAsia="Times New Roman" w:hAnsi="Helvetica" w:cs="Helvetica"/>
          <w:color w:val="444444"/>
          <w:sz w:val="20"/>
          <w:szCs w:val="20"/>
        </w:rPr>
        <w:t xml:space="preserve"> examines the equipment for impairment and estimates undiscounted expected cash inflows from this equipment of $115,000 </w:t>
      </w:r>
      <w:r w:rsidRPr="00A5117B">
        <w:rPr>
          <w:rFonts w:ascii="Helvetica" w:eastAsia="Times New Roman" w:hAnsi="Helvetica" w:cs="Helvetica"/>
          <w:color w:val="444444"/>
          <w:sz w:val="20"/>
          <w:szCs w:val="20"/>
        </w:rPr>
        <w:br/>
      </w:r>
      <w:r w:rsidRPr="00A5117B">
        <w:rPr>
          <w:rFonts w:ascii="Helvetica" w:eastAsia="Times New Roman" w:hAnsi="Helvetica" w:cs="Helvetica"/>
          <w:color w:val="444444"/>
          <w:sz w:val="20"/>
          <w:szCs w:val="20"/>
        </w:rPr>
        <w:br/>
        <w:t>(a) Compute the annual depreciation expense relating to this equipment. </w:t>
      </w:r>
      <w:r w:rsidRPr="00A5117B">
        <w:rPr>
          <w:rFonts w:ascii="Helvetica" w:eastAsia="Times New Roman" w:hAnsi="Helvetica" w:cs="Helvetica"/>
          <w:color w:val="444444"/>
          <w:sz w:val="20"/>
          <w:szCs w:val="20"/>
        </w:rPr>
        <w:br/>
        <w:t>$</w:t>
      </w:r>
      <w:proofErr w:type="gramStart"/>
      <w:r w:rsidRPr="00A5117B">
        <w:rPr>
          <w:rFonts w:ascii="Helvetica" w:eastAsia="Times New Roman" w:hAnsi="Helvetica" w:cs="Helvetica"/>
          <w:color w:val="444444"/>
          <w:sz w:val="20"/>
          <w:szCs w:val="20"/>
        </w:rPr>
        <w:t>Answer</w:t>
      </w:r>
      <w:proofErr w:type="gramEnd"/>
      <w:r w:rsidRPr="00A5117B">
        <w:rPr>
          <w:rFonts w:ascii="Helvetica" w:eastAsia="Times New Roman" w:hAnsi="Helvetica" w:cs="Helvetica"/>
          <w:color w:val="444444"/>
          <w:sz w:val="20"/>
          <w:szCs w:val="20"/>
        </w:rPr>
        <w:object w:dxaOrig="4320" w:dyaOrig="4320">
          <v:shape id="_x0000_i1119" type="#_x0000_t75" style="width:18pt;height:18pt" o:ole="">
            <v:imagedata r:id="rId5" o:title=""/>
          </v:shape>
          <w:control r:id="rId74" w:name="Object 406" w:shapeid="_x0000_i1119"/>
        </w:object>
      </w:r>
      <w:r w:rsidRPr="00A5117B">
        <w:rPr>
          <w:rFonts w:ascii="Helvetica" w:eastAsia="Times New Roman" w:hAnsi="Helvetica" w:cs="Helvetica"/>
          <w:color w:val="444444"/>
          <w:sz w:val="20"/>
          <w:szCs w:val="20"/>
        </w:rPr>
        <w:br/>
      </w:r>
      <w:r w:rsidRPr="00A5117B">
        <w:rPr>
          <w:rFonts w:ascii="Helvetica" w:eastAsia="Times New Roman" w:hAnsi="Helvetica" w:cs="Helvetica"/>
          <w:color w:val="444444"/>
          <w:sz w:val="20"/>
          <w:szCs w:val="20"/>
        </w:rPr>
        <w:br/>
        <w:t>(b) Compute the equipment's net book value at the end of the fourth year. </w:t>
      </w:r>
      <w:r w:rsidRPr="00A5117B">
        <w:rPr>
          <w:rFonts w:ascii="Helvetica" w:eastAsia="Times New Roman" w:hAnsi="Helvetica" w:cs="Helvetica"/>
          <w:color w:val="444444"/>
          <w:sz w:val="20"/>
          <w:szCs w:val="20"/>
        </w:rPr>
        <w:br/>
        <w:t>$Answer</w:t>
      </w:r>
      <w:r w:rsidRPr="00A5117B">
        <w:rPr>
          <w:rFonts w:ascii="Helvetica" w:eastAsia="Times New Roman" w:hAnsi="Helvetica" w:cs="Helvetica"/>
          <w:color w:val="444444"/>
          <w:sz w:val="20"/>
          <w:szCs w:val="20"/>
        </w:rPr>
        <w:object w:dxaOrig="4320" w:dyaOrig="4320">
          <v:shape id="_x0000_i1121" type="#_x0000_t75" style="width:18pt;height:18pt" o:ole="">
            <v:imagedata r:id="rId5" o:title=""/>
          </v:shape>
          <w:control r:id="rId75" w:name="Object 407" w:shapeid="_x0000_i1121"/>
        </w:object>
      </w:r>
      <w:r w:rsidRPr="00A5117B">
        <w:rPr>
          <w:rFonts w:ascii="Helvetica" w:eastAsia="Times New Roman" w:hAnsi="Helvetica" w:cs="Helvetica"/>
          <w:color w:val="444444"/>
          <w:sz w:val="20"/>
          <w:szCs w:val="20"/>
        </w:rPr>
        <w:br/>
      </w:r>
      <w:r w:rsidRPr="00A5117B">
        <w:rPr>
          <w:rFonts w:ascii="Helvetica" w:eastAsia="Times New Roman" w:hAnsi="Helvetica" w:cs="Helvetica"/>
          <w:color w:val="444444"/>
          <w:sz w:val="20"/>
          <w:szCs w:val="20"/>
        </w:rPr>
        <w:br/>
        <w:t>(c) Apply the test of impairment to this equipment as of the end of the fourth year. Is the equipment impaired? </w:t>
      </w:r>
    </w:p>
    <w:p w:rsidR="00A5117B" w:rsidRPr="00A5117B" w:rsidRDefault="00A5117B" w:rsidP="00A5117B">
      <w:pPr>
        <w:shd w:val="clear" w:color="auto" w:fill="F5F5F5"/>
        <w:spacing w:after="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object w:dxaOrig="4320" w:dyaOrig="4320">
          <v:shape id="_x0000_i1123" type="#_x0000_t75" style="width:18pt;height:18pt" o:ole="">
            <v:imagedata r:id="rId5" o:title=""/>
          </v:shape>
          <w:control r:id="rId76" w:name="Object 408" w:shapeid="_x0000_i1123"/>
        </w:object>
      </w:r>
      <w:r w:rsidRPr="00A5117B">
        <w:rPr>
          <w:rFonts w:ascii="Helvetica" w:eastAsia="Times New Roman" w:hAnsi="Helvetica" w:cs="Helvetica"/>
          <w:color w:val="444444"/>
          <w:sz w:val="20"/>
          <w:szCs w:val="20"/>
        </w:rPr>
        <w:t>Yes, because the fair value is less than the net book value.</w:t>
      </w:r>
    </w:p>
    <w:p w:rsidR="00A5117B" w:rsidRPr="00A5117B" w:rsidRDefault="00A5117B" w:rsidP="00A5117B">
      <w:pPr>
        <w:shd w:val="clear" w:color="auto" w:fill="EEEEEE"/>
        <w:spacing w:after="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object w:dxaOrig="4320" w:dyaOrig="4320">
          <v:shape id="_x0000_i1125" type="#_x0000_t75" style="width:18pt;height:18pt" o:ole="">
            <v:imagedata r:id="rId5" o:title=""/>
          </v:shape>
          <w:control r:id="rId77" w:name="Object 409" w:shapeid="_x0000_i1125"/>
        </w:object>
      </w:r>
      <w:r w:rsidRPr="00A5117B">
        <w:rPr>
          <w:rFonts w:ascii="Helvetica" w:eastAsia="Times New Roman" w:hAnsi="Helvetica" w:cs="Helvetica"/>
          <w:color w:val="444444"/>
          <w:sz w:val="20"/>
          <w:szCs w:val="20"/>
        </w:rPr>
        <w:t>Yes, because the net book value is greater than the salvage value.</w:t>
      </w:r>
    </w:p>
    <w:p w:rsidR="00A5117B" w:rsidRPr="00A5117B" w:rsidRDefault="00A5117B" w:rsidP="00A5117B">
      <w:pPr>
        <w:shd w:val="clear" w:color="auto" w:fill="F5F5F5"/>
        <w:spacing w:after="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object w:dxaOrig="4320" w:dyaOrig="4320">
          <v:shape id="_x0000_i1127" type="#_x0000_t75" style="width:18pt;height:18pt" o:ole="">
            <v:imagedata r:id="rId5" o:title=""/>
          </v:shape>
          <w:control r:id="rId78" w:name="Object 410" w:shapeid="_x0000_i1127"/>
        </w:object>
      </w:r>
      <w:r w:rsidRPr="00A5117B">
        <w:rPr>
          <w:rFonts w:ascii="Helvetica" w:eastAsia="Times New Roman" w:hAnsi="Helvetica" w:cs="Helvetica"/>
          <w:color w:val="444444"/>
          <w:sz w:val="20"/>
          <w:szCs w:val="20"/>
        </w:rPr>
        <w:t>Yes, because the undiscounted expected cash flows are less than net book value.</w:t>
      </w:r>
    </w:p>
    <w:p w:rsidR="00A5117B" w:rsidRPr="00A5117B" w:rsidRDefault="00A5117B" w:rsidP="00A5117B">
      <w:pPr>
        <w:shd w:val="clear" w:color="auto" w:fill="EEEEEE"/>
        <w:spacing w:after="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object w:dxaOrig="4320" w:dyaOrig="4320">
          <v:shape id="_x0000_i1129" type="#_x0000_t75" style="width:18pt;height:18pt" o:ole="">
            <v:imagedata r:id="rId5" o:title=""/>
          </v:shape>
          <w:control r:id="rId79" w:name="Object 411" w:shapeid="_x0000_i1129"/>
        </w:object>
      </w:r>
      <w:r w:rsidRPr="00A5117B">
        <w:rPr>
          <w:rFonts w:ascii="Helvetica" w:eastAsia="Times New Roman" w:hAnsi="Helvetica" w:cs="Helvetica"/>
          <w:color w:val="444444"/>
          <w:sz w:val="20"/>
          <w:szCs w:val="20"/>
        </w:rPr>
        <w:t>No, because the net book value minus the salvage value is greater than the undiscounted expected cash flows.</w:t>
      </w:r>
    </w:p>
    <w:p w:rsidR="00A5117B" w:rsidRPr="00A5117B" w:rsidRDefault="00A5117B" w:rsidP="00A5117B">
      <w:pPr>
        <w:shd w:val="clear" w:color="auto" w:fill="F5F5F5"/>
        <w:spacing w:after="0" w:line="240" w:lineRule="atLeast"/>
        <w:rPr>
          <w:rFonts w:ascii="Helvetica" w:eastAsia="Times New Roman" w:hAnsi="Helvetica" w:cs="Helvetica"/>
          <w:color w:val="444444"/>
          <w:sz w:val="20"/>
          <w:szCs w:val="20"/>
        </w:rPr>
      </w:pPr>
      <w:r w:rsidRPr="00A5117B">
        <w:rPr>
          <w:rFonts w:ascii="Helvetica" w:eastAsia="Times New Roman" w:hAnsi="Helvetica" w:cs="Helvetica"/>
          <w:color w:val="444444"/>
          <w:sz w:val="20"/>
          <w:szCs w:val="20"/>
        </w:rPr>
        <w:object w:dxaOrig="4320" w:dyaOrig="4320">
          <v:shape id="_x0000_i1131" type="#_x0000_t75" style="width:18pt;height:18pt" o:ole="">
            <v:imagedata r:id="rId5" o:title=""/>
          </v:shape>
          <w:control r:id="rId80" w:name="Object 412" w:shapeid="_x0000_i1131"/>
        </w:object>
      </w:r>
      <w:r w:rsidRPr="00A5117B">
        <w:rPr>
          <w:rFonts w:ascii="Helvetica" w:eastAsia="Times New Roman" w:hAnsi="Helvetica" w:cs="Helvetica"/>
          <w:color w:val="444444"/>
          <w:sz w:val="20"/>
          <w:szCs w:val="20"/>
        </w:rPr>
        <w:t>No, because the net book value minus the salvage value is less than the undiscounted expected cash flows.</w:t>
      </w:r>
    </w:p>
    <w:p w:rsidR="00A5117B" w:rsidRDefault="00A5117B" w:rsidP="00A5117B">
      <w:r w:rsidRPr="00A5117B">
        <w:rPr>
          <w:rFonts w:ascii="Helvetica" w:eastAsia="Times New Roman" w:hAnsi="Helvetica" w:cs="Helvetica"/>
          <w:color w:val="444444"/>
          <w:sz w:val="20"/>
          <w:szCs w:val="20"/>
        </w:rPr>
        <w:br/>
      </w:r>
      <w:r w:rsidRPr="00A5117B">
        <w:rPr>
          <w:rFonts w:ascii="Helvetica" w:eastAsia="Times New Roman" w:hAnsi="Helvetica" w:cs="Helvetica"/>
          <w:color w:val="444444"/>
          <w:sz w:val="20"/>
          <w:szCs w:val="20"/>
        </w:rPr>
        <w:br/>
      </w:r>
      <w:r w:rsidRPr="00A5117B">
        <w:rPr>
          <w:rFonts w:ascii="Helvetica" w:eastAsia="Times New Roman" w:hAnsi="Helvetica" w:cs="Helvetica"/>
          <w:color w:val="444444"/>
          <w:sz w:val="20"/>
          <w:szCs w:val="20"/>
          <w:shd w:val="clear" w:color="auto" w:fill="FAFAFA"/>
        </w:rPr>
        <w:t>(d) If the equipment is impaired at the end of the fourth year, compute the impairment loss. (If the equipment is not impaired, enter 0.) </w:t>
      </w:r>
      <w:r w:rsidRPr="00A5117B">
        <w:rPr>
          <w:rFonts w:ascii="Helvetica" w:eastAsia="Times New Roman" w:hAnsi="Helvetica" w:cs="Helvetica"/>
          <w:color w:val="444444"/>
          <w:sz w:val="20"/>
          <w:szCs w:val="20"/>
        </w:rPr>
        <w:br/>
      </w:r>
      <w:r w:rsidRPr="00A5117B">
        <w:rPr>
          <w:rFonts w:ascii="Helvetica" w:eastAsia="Times New Roman" w:hAnsi="Helvetica" w:cs="Helvetica"/>
          <w:color w:val="444444"/>
          <w:sz w:val="20"/>
          <w:szCs w:val="20"/>
          <w:shd w:val="clear" w:color="auto" w:fill="FAFAFA"/>
        </w:rPr>
        <w:t>$</w:t>
      </w:r>
      <w:r w:rsidRPr="00A5117B">
        <w:rPr>
          <w:rFonts w:ascii="Helvetica" w:eastAsia="Times New Roman" w:hAnsi="Helvetica" w:cs="Helvetica"/>
          <w:color w:val="444444"/>
          <w:sz w:val="20"/>
          <w:szCs w:val="20"/>
        </w:rPr>
        <w:t>Answer</w:t>
      </w:r>
      <w:r w:rsidRPr="00A5117B">
        <w:rPr>
          <w:rFonts w:ascii="Helvetica" w:eastAsia="Times New Roman" w:hAnsi="Helvetica" w:cs="Helvetica"/>
          <w:color w:val="444444"/>
          <w:sz w:val="20"/>
          <w:szCs w:val="20"/>
        </w:rPr>
        <w:object w:dxaOrig="4320" w:dyaOrig="4320">
          <v:shape id="_x0000_i1133" type="#_x0000_t75" style="width:18pt;height:18pt" o:ole="">
            <v:imagedata r:id="rId5" o:title=""/>
          </v:shape>
          <w:control r:id="rId81" w:name="Object 413" w:shapeid="_x0000_i1133"/>
        </w:object>
      </w:r>
    </w:p>
    <w:sectPr w:rsidR="00A511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AB3"/>
    <w:rsid w:val="00047A7F"/>
    <w:rsid w:val="0009238B"/>
    <w:rsid w:val="000E3789"/>
    <w:rsid w:val="001E3590"/>
    <w:rsid w:val="003B4CB8"/>
    <w:rsid w:val="003E02D8"/>
    <w:rsid w:val="003E7D14"/>
    <w:rsid w:val="003F1D10"/>
    <w:rsid w:val="00401E43"/>
    <w:rsid w:val="0047400E"/>
    <w:rsid w:val="00494431"/>
    <w:rsid w:val="00495AAA"/>
    <w:rsid w:val="004B570C"/>
    <w:rsid w:val="004D7C69"/>
    <w:rsid w:val="00537CC2"/>
    <w:rsid w:val="0054250F"/>
    <w:rsid w:val="005B6AC5"/>
    <w:rsid w:val="00600AB3"/>
    <w:rsid w:val="0061713A"/>
    <w:rsid w:val="00617DBB"/>
    <w:rsid w:val="00687FD1"/>
    <w:rsid w:val="006B098F"/>
    <w:rsid w:val="006F79AF"/>
    <w:rsid w:val="00717D86"/>
    <w:rsid w:val="00744545"/>
    <w:rsid w:val="007A5913"/>
    <w:rsid w:val="007D4B8D"/>
    <w:rsid w:val="007F1996"/>
    <w:rsid w:val="0084453C"/>
    <w:rsid w:val="008C6929"/>
    <w:rsid w:val="008D1FB8"/>
    <w:rsid w:val="008D4166"/>
    <w:rsid w:val="008F58EB"/>
    <w:rsid w:val="00901593"/>
    <w:rsid w:val="009273DA"/>
    <w:rsid w:val="00933C10"/>
    <w:rsid w:val="00990CB4"/>
    <w:rsid w:val="009D3D08"/>
    <w:rsid w:val="009F12FF"/>
    <w:rsid w:val="00A35D14"/>
    <w:rsid w:val="00A5117B"/>
    <w:rsid w:val="00A7787C"/>
    <w:rsid w:val="00AA5B1B"/>
    <w:rsid w:val="00B54C24"/>
    <w:rsid w:val="00C41794"/>
    <w:rsid w:val="00CA1D57"/>
    <w:rsid w:val="00CA54BE"/>
    <w:rsid w:val="00CA5B5D"/>
    <w:rsid w:val="00D558CA"/>
    <w:rsid w:val="00D836ED"/>
    <w:rsid w:val="00D97D7B"/>
    <w:rsid w:val="00E71CA8"/>
    <w:rsid w:val="00E72ABE"/>
    <w:rsid w:val="00E80FBA"/>
    <w:rsid w:val="00E92D9A"/>
    <w:rsid w:val="00EA11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09"/>
    <o:shapelayout v:ext="edit">
      <o:idmap v:ext="edit" data="1"/>
    </o:shapelayout>
  </w:shapeDefaults>
  <w:decimalSymbol w:val="."/>
  <w:listSeparator w:val=","/>
  <w15:docId w15:val="{54A0732F-C333-4DB6-B98F-8773DDD1E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00A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0AB3"/>
    <w:rPr>
      <w:rFonts w:ascii="Tahoma" w:hAnsi="Tahoma" w:cs="Tahoma"/>
      <w:sz w:val="16"/>
      <w:szCs w:val="16"/>
    </w:rPr>
  </w:style>
  <w:style w:type="paragraph" w:styleId="NormalWeb">
    <w:name w:val="Normal (Web)"/>
    <w:basedOn w:val="Normal"/>
    <w:uiPriority w:val="99"/>
    <w:semiHidden/>
    <w:unhideWhenUsed/>
    <w:rsid w:val="00A511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A5117B"/>
  </w:style>
  <w:style w:type="character" w:customStyle="1" w:styleId="subquestion">
    <w:name w:val="subquestion"/>
    <w:basedOn w:val="DefaultParagraphFont"/>
    <w:rsid w:val="00A511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342309">
      <w:bodyDiv w:val="1"/>
      <w:marLeft w:val="0"/>
      <w:marRight w:val="0"/>
      <w:marTop w:val="0"/>
      <w:marBottom w:val="0"/>
      <w:divBdr>
        <w:top w:val="none" w:sz="0" w:space="0" w:color="auto"/>
        <w:left w:val="none" w:sz="0" w:space="0" w:color="auto"/>
        <w:bottom w:val="none" w:sz="0" w:space="0" w:color="auto"/>
        <w:right w:val="none" w:sz="0" w:space="0" w:color="auto"/>
      </w:divBdr>
      <w:divsChild>
        <w:div w:id="530991448">
          <w:marLeft w:val="0"/>
          <w:marRight w:val="150"/>
          <w:marTop w:val="0"/>
          <w:marBottom w:val="0"/>
          <w:divBdr>
            <w:top w:val="none" w:sz="0" w:space="0" w:color="auto"/>
            <w:left w:val="none" w:sz="0" w:space="0" w:color="auto"/>
            <w:bottom w:val="single" w:sz="6" w:space="4" w:color="000000"/>
            <w:right w:val="none" w:sz="0" w:space="0" w:color="auto"/>
          </w:divBdr>
        </w:div>
        <w:div w:id="104035154">
          <w:marLeft w:val="0"/>
          <w:marRight w:val="150"/>
          <w:marTop w:val="0"/>
          <w:marBottom w:val="0"/>
          <w:divBdr>
            <w:top w:val="none" w:sz="0" w:space="0" w:color="auto"/>
            <w:left w:val="none" w:sz="0" w:space="0" w:color="auto"/>
            <w:bottom w:val="single" w:sz="6" w:space="4" w:color="000000"/>
            <w:right w:val="none" w:sz="0" w:space="0" w:color="auto"/>
          </w:divBdr>
        </w:div>
      </w:divsChild>
    </w:div>
    <w:div w:id="216597788">
      <w:bodyDiv w:val="1"/>
      <w:marLeft w:val="0"/>
      <w:marRight w:val="0"/>
      <w:marTop w:val="0"/>
      <w:marBottom w:val="0"/>
      <w:divBdr>
        <w:top w:val="none" w:sz="0" w:space="0" w:color="auto"/>
        <w:left w:val="none" w:sz="0" w:space="0" w:color="auto"/>
        <w:bottom w:val="none" w:sz="0" w:space="0" w:color="auto"/>
        <w:right w:val="none" w:sz="0" w:space="0" w:color="auto"/>
      </w:divBdr>
      <w:divsChild>
        <w:div w:id="1016888590">
          <w:marLeft w:val="0"/>
          <w:marRight w:val="0"/>
          <w:marTop w:val="0"/>
          <w:marBottom w:val="0"/>
          <w:divBdr>
            <w:top w:val="none" w:sz="0" w:space="0" w:color="auto"/>
            <w:left w:val="none" w:sz="0" w:space="0" w:color="auto"/>
            <w:bottom w:val="none" w:sz="0" w:space="0" w:color="auto"/>
            <w:right w:val="none" w:sz="0" w:space="0" w:color="auto"/>
          </w:divBdr>
        </w:div>
        <w:div w:id="923415730">
          <w:marLeft w:val="0"/>
          <w:marRight w:val="0"/>
          <w:marTop w:val="0"/>
          <w:marBottom w:val="0"/>
          <w:divBdr>
            <w:top w:val="none" w:sz="0" w:space="0" w:color="auto"/>
            <w:left w:val="none" w:sz="0" w:space="0" w:color="auto"/>
            <w:bottom w:val="none" w:sz="0" w:space="0" w:color="auto"/>
            <w:right w:val="none" w:sz="0" w:space="0" w:color="auto"/>
          </w:divBdr>
        </w:div>
        <w:div w:id="503666188">
          <w:marLeft w:val="0"/>
          <w:marRight w:val="0"/>
          <w:marTop w:val="0"/>
          <w:marBottom w:val="0"/>
          <w:divBdr>
            <w:top w:val="none" w:sz="0" w:space="0" w:color="auto"/>
            <w:left w:val="none" w:sz="0" w:space="0" w:color="auto"/>
            <w:bottom w:val="none" w:sz="0" w:space="0" w:color="auto"/>
            <w:right w:val="none" w:sz="0" w:space="0" w:color="auto"/>
          </w:divBdr>
        </w:div>
        <w:div w:id="1029527510">
          <w:marLeft w:val="0"/>
          <w:marRight w:val="0"/>
          <w:marTop w:val="0"/>
          <w:marBottom w:val="0"/>
          <w:divBdr>
            <w:top w:val="none" w:sz="0" w:space="0" w:color="auto"/>
            <w:left w:val="none" w:sz="0" w:space="0" w:color="auto"/>
            <w:bottom w:val="none" w:sz="0" w:space="0" w:color="auto"/>
            <w:right w:val="none" w:sz="0" w:space="0" w:color="auto"/>
          </w:divBdr>
        </w:div>
        <w:div w:id="1567957229">
          <w:marLeft w:val="0"/>
          <w:marRight w:val="0"/>
          <w:marTop w:val="0"/>
          <w:marBottom w:val="0"/>
          <w:divBdr>
            <w:top w:val="none" w:sz="0" w:space="0" w:color="auto"/>
            <w:left w:val="none" w:sz="0" w:space="0" w:color="auto"/>
            <w:bottom w:val="none" w:sz="0" w:space="0" w:color="auto"/>
            <w:right w:val="none" w:sz="0" w:space="0" w:color="auto"/>
          </w:divBdr>
        </w:div>
        <w:div w:id="1066882437">
          <w:marLeft w:val="0"/>
          <w:marRight w:val="0"/>
          <w:marTop w:val="0"/>
          <w:marBottom w:val="0"/>
          <w:divBdr>
            <w:top w:val="none" w:sz="0" w:space="0" w:color="auto"/>
            <w:left w:val="none" w:sz="0" w:space="0" w:color="auto"/>
            <w:bottom w:val="none" w:sz="0" w:space="0" w:color="auto"/>
            <w:right w:val="none" w:sz="0" w:space="0" w:color="auto"/>
          </w:divBdr>
        </w:div>
        <w:div w:id="1780179401">
          <w:marLeft w:val="0"/>
          <w:marRight w:val="0"/>
          <w:marTop w:val="0"/>
          <w:marBottom w:val="0"/>
          <w:divBdr>
            <w:top w:val="none" w:sz="0" w:space="0" w:color="auto"/>
            <w:left w:val="none" w:sz="0" w:space="0" w:color="auto"/>
            <w:bottom w:val="none" w:sz="0" w:space="0" w:color="auto"/>
            <w:right w:val="none" w:sz="0" w:space="0" w:color="auto"/>
          </w:divBdr>
        </w:div>
        <w:div w:id="55057947">
          <w:marLeft w:val="0"/>
          <w:marRight w:val="0"/>
          <w:marTop w:val="0"/>
          <w:marBottom w:val="0"/>
          <w:divBdr>
            <w:top w:val="none" w:sz="0" w:space="0" w:color="auto"/>
            <w:left w:val="none" w:sz="0" w:space="0" w:color="auto"/>
            <w:bottom w:val="none" w:sz="0" w:space="0" w:color="auto"/>
            <w:right w:val="none" w:sz="0" w:space="0" w:color="auto"/>
          </w:divBdr>
        </w:div>
      </w:divsChild>
    </w:div>
    <w:div w:id="1359088387">
      <w:bodyDiv w:val="1"/>
      <w:marLeft w:val="0"/>
      <w:marRight w:val="0"/>
      <w:marTop w:val="0"/>
      <w:marBottom w:val="0"/>
      <w:divBdr>
        <w:top w:val="none" w:sz="0" w:space="0" w:color="auto"/>
        <w:left w:val="none" w:sz="0" w:space="0" w:color="auto"/>
        <w:bottom w:val="none" w:sz="0" w:space="0" w:color="auto"/>
        <w:right w:val="none" w:sz="0" w:space="0" w:color="auto"/>
      </w:divBdr>
      <w:divsChild>
        <w:div w:id="503933293">
          <w:marLeft w:val="0"/>
          <w:marRight w:val="0"/>
          <w:marTop w:val="0"/>
          <w:marBottom w:val="0"/>
          <w:divBdr>
            <w:top w:val="none" w:sz="0" w:space="0" w:color="auto"/>
            <w:left w:val="none" w:sz="0" w:space="0" w:color="auto"/>
            <w:bottom w:val="none" w:sz="0" w:space="0" w:color="auto"/>
            <w:right w:val="none" w:sz="0" w:space="0" w:color="auto"/>
          </w:divBdr>
        </w:div>
        <w:div w:id="768935134">
          <w:marLeft w:val="0"/>
          <w:marRight w:val="0"/>
          <w:marTop w:val="0"/>
          <w:marBottom w:val="0"/>
          <w:divBdr>
            <w:top w:val="none" w:sz="0" w:space="0" w:color="auto"/>
            <w:left w:val="none" w:sz="0" w:space="0" w:color="auto"/>
            <w:bottom w:val="none" w:sz="0" w:space="0" w:color="auto"/>
            <w:right w:val="none" w:sz="0" w:space="0" w:color="auto"/>
          </w:divBdr>
        </w:div>
        <w:div w:id="948313019">
          <w:marLeft w:val="0"/>
          <w:marRight w:val="0"/>
          <w:marTop w:val="0"/>
          <w:marBottom w:val="0"/>
          <w:divBdr>
            <w:top w:val="none" w:sz="0" w:space="0" w:color="auto"/>
            <w:left w:val="none" w:sz="0" w:space="0" w:color="auto"/>
            <w:bottom w:val="none" w:sz="0" w:space="0" w:color="auto"/>
            <w:right w:val="none" w:sz="0" w:space="0" w:color="auto"/>
          </w:divBdr>
        </w:div>
        <w:div w:id="2015453069">
          <w:marLeft w:val="0"/>
          <w:marRight w:val="0"/>
          <w:marTop w:val="0"/>
          <w:marBottom w:val="0"/>
          <w:divBdr>
            <w:top w:val="none" w:sz="0" w:space="0" w:color="auto"/>
            <w:left w:val="none" w:sz="0" w:space="0" w:color="auto"/>
            <w:bottom w:val="none" w:sz="0" w:space="0" w:color="auto"/>
            <w:right w:val="none" w:sz="0" w:space="0" w:color="auto"/>
          </w:divBdr>
        </w:div>
        <w:div w:id="920060361">
          <w:marLeft w:val="0"/>
          <w:marRight w:val="150"/>
          <w:marTop w:val="0"/>
          <w:marBottom w:val="0"/>
          <w:divBdr>
            <w:top w:val="none" w:sz="0" w:space="0" w:color="auto"/>
            <w:left w:val="none" w:sz="0" w:space="0" w:color="auto"/>
            <w:bottom w:val="single" w:sz="6" w:space="4" w:color="000000"/>
            <w:right w:val="none" w:sz="0" w:space="0" w:color="auto"/>
          </w:divBdr>
        </w:div>
        <w:div w:id="572814428">
          <w:marLeft w:val="0"/>
          <w:marRight w:val="150"/>
          <w:marTop w:val="0"/>
          <w:marBottom w:val="0"/>
          <w:divBdr>
            <w:top w:val="none" w:sz="0" w:space="0" w:color="auto"/>
            <w:left w:val="none" w:sz="0" w:space="0" w:color="auto"/>
            <w:bottom w:val="single" w:sz="6" w:space="4" w:color="000000"/>
            <w:right w:val="none" w:sz="0" w:space="0" w:color="auto"/>
          </w:divBdr>
        </w:div>
        <w:div w:id="2144885201">
          <w:marLeft w:val="0"/>
          <w:marRight w:val="0"/>
          <w:marTop w:val="0"/>
          <w:marBottom w:val="0"/>
          <w:divBdr>
            <w:top w:val="none" w:sz="0" w:space="0" w:color="auto"/>
            <w:left w:val="none" w:sz="0" w:space="0" w:color="auto"/>
            <w:bottom w:val="none" w:sz="0" w:space="0" w:color="auto"/>
            <w:right w:val="none" w:sz="0" w:space="0" w:color="auto"/>
          </w:divBdr>
        </w:div>
        <w:div w:id="1262227839">
          <w:marLeft w:val="0"/>
          <w:marRight w:val="0"/>
          <w:marTop w:val="0"/>
          <w:marBottom w:val="0"/>
          <w:divBdr>
            <w:top w:val="none" w:sz="0" w:space="0" w:color="auto"/>
            <w:left w:val="none" w:sz="0" w:space="0" w:color="auto"/>
            <w:bottom w:val="none" w:sz="0" w:space="0" w:color="auto"/>
            <w:right w:val="none" w:sz="0" w:space="0" w:color="auto"/>
          </w:divBdr>
        </w:div>
        <w:div w:id="804934356">
          <w:marLeft w:val="0"/>
          <w:marRight w:val="0"/>
          <w:marTop w:val="0"/>
          <w:marBottom w:val="0"/>
          <w:divBdr>
            <w:top w:val="none" w:sz="0" w:space="0" w:color="auto"/>
            <w:left w:val="none" w:sz="0" w:space="0" w:color="auto"/>
            <w:bottom w:val="none" w:sz="0" w:space="0" w:color="auto"/>
            <w:right w:val="none" w:sz="0" w:space="0" w:color="auto"/>
          </w:divBdr>
        </w:div>
        <w:div w:id="1093479089">
          <w:marLeft w:val="0"/>
          <w:marRight w:val="0"/>
          <w:marTop w:val="0"/>
          <w:marBottom w:val="0"/>
          <w:divBdr>
            <w:top w:val="none" w:sz="0" w:space="0" w:color="auto"/>
            <w:left w:val="none" w:sz="0" w:space="0" w:color="auto"/>
            <w:bottom w:val="none" w:sz="0" w:space="0" w:color="auto"/>
            <w:right w:val="none" w:sz="0" w:space="0" w:color="auto"/>
          </w:divBdr>
        </w:div>
      </w:divsChild>
    </w:div>
    <w:div w:id="1931155579">
      <w:bodyDiv w:val="1"/>
      <w:marLeft w:val="0"/>
      <w:marRight w:val="0"/>
      <w:marTop w:val="0"/>
      <w:marBottom w:val="0"/>
      <w:divBdr>
        <w:top w:val="none" w:sz="0" w:space="0" w:color="auto"/>
        <w:left w:val="none" w:sz="0" w:space="0" w:color="auto"/>
        <w:bottom w:val="none" w:sz="0" w:space="0" w:color="auto"/>
        <w:right w:val="none" w:sz="0" w:space="0" w:color="auto"/>
      </w:divBdr>
      <w:divsChild>
        <w:div w:id="1423181145">
          <w:marLeft w:val="0"/>
          <w:marRight w:val="0"/>
          <w:marTop w:val="0"/>
          <w:marBottom w:val="0"/>
          <w:divBdr>
            <w:top w:val="none" w:sz="0" w:space="0" w:color="auto"/>
            <w:left w:val="none" w:sz="0" w:space="0" w:color="auto"/>
            <w:bottom w:val="none" w:sz="0" w:space="0" w:color="auto"/>
            <w:right w:val="none" w:sz="0" w:space="0" w:color="auto"/>
          </w:divBdr>
        </w:div>
        <w:div w:id="559948474">
          <w:marLeft w:val="0"/>
          <w:marRight w:val="0"/>
          <w:marTop w:val="0"/>
          <w:marBottom w:val="0"/>
          <w:divBdr>
            <w:top w:val="none" w:sz="0" w:space="0" w:color="auto"/>
            <w:left w:val="none" w:sz="0" w:space="0" w:color="auto"/>
            <w:bottom w:val="none" w:sz="0" w:space="0" w:color="auto"/>
            <w:right w:val="none" w:sz="0" w:space="0" w:color="auto"/>
          </w:divBdr>
        </w:div>
        <w:div w:id="1328052818">
          <w:marLeft w:val="0"/>
          <w:marRight w:val="0"/>
          <w:marTop w:val="0"/>
          <w:marBottom w:val="0"/>
          <w:divBdr>
            <w:top w:val="none" w:sz="0" w:space="0" w:color="auto"/>
            <w:left w:val="none" w:sz="0" w:space="0" w:color="auto"/>
            <w:bottom w:val="none" w:sz="0" w:space="0" w:color="auto"/>
            <w:right w:val="none" w:sz="0" w:space="0" w:color="auto"/>
          </w:divBdr>
        </w:div>
        <w:div w:id="1143691027">
          <w:marLeft w:val="0"/>
          <w:marRight w:val="0"/>
          <w:marTop w:val="0"/>
          <w:marBottom w:val="0"/>
          <w:divBdr>
            <w:top w:val="none" w:sz="0" w:space="0" w:color="auto"/>
            <w:left w:val="none" w:sz="0" w:space="0" w:color="auto"/>
            <w:bottom w:val="none" w:sz="0" w:space="0" w:color="auto"/>
            <w:right w:val="none" w:sz="0" w:space="0" w:color="auto"/>
          </w:divBdr>
        </w:div>
        <w:div w:id="4979602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8.xml"/><Relationship Id="rId18" Type="http://schemas.openxmlformats.org/officeDocument/2006/relationships/control" Target="activeX/activeX13.xml"/><Relationship Id="rId26" Type="http://schemas.openxmlformats.org/officeDocument/2006/relationships/control" Target="activeX/activeX21.xml"/><Relationship Id="rId39" Type="http://schemas.openxmlformats.org/officeDocument/2006/relationships/control" Target="activeX/activeX34.xml"/><Relationship Id="rId21" Type="http://schemas.openxmlformats.org/officeDocument/2006/relationships/control" Target="activeX/activeX16.xml"/><Relationship Id="rId34" Type="http://schemas.openxmlformats.org/officeDocument/2006/relationships/control" Target="activeX/activeX29.xml"/><Relationship Id="rId42" Type="http://schemas.openxmlformats.org/officeDocument/2006/relationships/control" Target="activeX/activeX37.xml"/><Relationship Id="rId47" Type="http://schemas.openxmlformats.org/officeDocument/2006/relationships/control" Target="activeX/activeX42.xml"/><Relationship Id="rId50" Type="http://schemas.openxmlformats.org/officeDocument/2006/relationships/control" Target="activeX/activeX45.xml"/><Relationship Id="rId55" Type="http://schemas.openxmlformats.org/officeDocument/2006/relationships/control" Target="activeX/activeX50.xml"/><Relationship Id="rId63" Type="http://schemas.openxmlformats.org/officeDocument/2006/relationships/control" Target="activeX/activeX58.xml"/><Relationship Id="rId68" Type="http://schemas.openxmlformats.org/officeDocument/2006/relationships/control" Target="activeX/activeX63.xml"/><Relationship Id="rId76" Type="http://schemas.openxmlformats.org/officeDocument/2006/relationships/control" Target="activeX/activeX71.xml"/><Relationship Id="rId7" Type="http://schemas.openxmlformats.org/officeDocument/2006/relationships/control" Target="activeX/activeX2.xml"/><Relationship Id="rId71" Type="http://schemas.openxmlformats.org/officeDocument/2006/relationships/control" Target="activeX/activeX66.xml"/><Relationship Id="rId2" Type="http://schemas.openxmlformats.org/officeDocument/2006/relationships/settings" Target="settings.xml"/><Relationship Id="rId16" Type="http://schemas.openxmlformats.org/officeDocument/2006/relationships/control" Target="activeX/activeX11.xml"/><Relationship Id="rId29" Type="http://schemas.openxmlformats.org/officeDocument/2006/relationships/control" Target="activeX/activeX24.xml"/><Relationship Id="rId11" Type="http://schemas.openxmlformats.org/officeDocument/2006/relationships/control" Target="activeX/activeX6.xml"/><Relationship Id="rId24" Type="http://schemas.openxmlformats.org/officeDocument/2006/relationships/control" Target="activeX/activeX19.xml"/><Relationship Id="rId32" Type="http://schemas.openxmlformats.org/officeDocument/2006/relationships/control" Target="activeX/activeX27.xml"/><Relationship Id="rId37" Type="http://schemas.openxmlformats.org/officeDocument/2006/relationships/control" Target="activeX/activeX32.xml"/><Relationship Id="rId40" Type="http://schemas.openxmlformats.org/officeDocument/2006/relationships/control" Target="activeX/activeX35.xml"/><Relationship Id="rId45" Type="http://schemas.openxmlformats.org/officeDocument/2006/relationships/control" Target="activeX/activeX40.xml"/><Relationship Id="rId53" Type="http://schemas.openxmlformats.org/officeDocument/2006/relationships/control" Target="activeX/activeX48.xml"/><Relationship Id="rId58" Type="http://schemas.openxmlformats.org/officeDocument/2006/relationships/control" Target="activeX/activeX53.xml"/><Relationship Id="rId66" Type="http://schemas.openxmlformats.org/officeDocument/2006/relationships/control" Target="activeX/activeX61.xml"/><Relationship Id="rId74" Type="http://schemas.openxmlformats.org/officeDocument/2006/relationships/control" Target="activeX/activeX69.xml"/><Relationship Id="rId79" Type="http://schemas.openxmlformats.org/officeDocument/2006/relationships/control" Target="activeX/activeX74.xml"/><Relationship Id="rId5" Type="http://schemas.openxmlformats.org/officeDocument/2006/relationships/image" Target="media/image2.wmf"/><Relationship Id="rId61" Type="http://schemas.openxmlformats.org/officeDocument/2006/relationships/control" Target="activeX/activeX56.xml"/><Relationship Id="rId82" Type="http://schemas.openxmlformats.org/officeDocument/2006/relationships/fontTable" Target="fontTable.xml"/><Relationship Id="rId10" Type="http://schemas.openxmlformats.org/officeDocument/2006/relationships/control" Target="activeX/activeX5.xml"/><Relationship Id="rId19" Type="http://schemas.openxmlformats.org/officeDocument/2006/relationships/control" Target="activeX/activeX14.xml"/><Relationship Id="rId31" Type="http://schemas.openxmlformats.org/officeDocument/2006/relationships/control" Target="activeX/activeX26.xml"/><Relationship Id="rId44" Type="http://schemas.openxmlformats.org/officeDocument/2006/relationships/control" Target="activeX/activeX39.xml"/><Relationship Id="rId52" Type="http://schemas.openxmlformats.org/officeDocument/2006/relationships/control" Target="activeX/activeX47.xml"/><Relationship Id="rId60" Type="http://schemas.openxmlformats.org/officeDocument/2006/relationships/control" Target="activeX/activeX55.xml"/><Relationship Id="rId65" Type="http://schemas.openxmlformats.org/officeDocument/2006/relationships/control" Target="activeX/activeX60.xml"/><Relationship Id="rId73" Type="http://schemas.openxmlformats.org/officeDocument/2006/relationships/control" Target="activeX/activeX68.xml"/><Relationship Id="rId78" Type="http://schemas.openxmlformats.org/officeDocument/2006/relationships/control" Target="activeX/activeX73.xml"/><Relationship Id="rId81" Type="http://schemas.openxmlformats.org/officeDocument/2006/relationships/control" Target="activeX/activeX76.xml"/><Relationship Id="rId4" Type="http://schemas.openxmlformats.org/officeDocument/2006/relationships/image" Target="media/image1.png"/><Relationship Id="rId9" Type="http://schemas.openxmlformats.org/officeDocument/2006/relationships/control" Target="activeX/activeX4.xml"/><Relationship Id="rId14" Type="http://schemas.openxmlformats.org/officeDocument/2006/relationships/control" Target="activeX/activeX9.xml"/><Relationship Id="rId22" Type="http://schemas.openxmlformats.org/officeDocument/2006/relationships/control" Target="activeX/activeX17.xml"/><Relationship Id="rId27" Type="http://schemas.openxmlformats.org/officeDocument/2006/relationships/control" Target="activeX/activeX22.xml"/><Relationship Id="rId30" Type="http://schemas.openxmlformats.org/officeDocument/2006/relationships/control" Target="activeX/activeX25.xml"/><Relationship Id="rId35" Type="http://schemas.openxmlformats.org/officeDocument/2006/relationships/control" Target="activeX/activeX30.xml"/><Relationship Id="rId43" Type="http://schemas.openxmlformats.org/officeDocument/2006/relationships/control" Target="activeX/activeX38.xml"/><Relationship Id="rId48" Type="http://schemas.openxmlformats.org/officeDocument/2006/relationships/control" Target="activeX/activeX43.xml"/><Relationship Id="rId56" Type="http://schemas.openxmlformats.org/officeDocument/2006/relationships/control" Target="activeX/activeX51.xml"/><Relationship Id="rId64" Type="http://schemas.openxmlformats.org/officeDocument/2006/relationships/control" Target="activeX/activeX59.xml"/><Relationship Id="rId69" Type="http://schemas.openxmlformats.org/officeDocument/2006/relationships/control" Target="activeX/activeX64.xml"/><Relationship Id="rId77" Type="http://schemas.openxmlformats.org/officeDocument/2006/relationships/control" Target="activeX/activeX72.xml"/><Relationship Id="rId8" Type="http://schemas.openxmlformats.org/officeDocument/2006/relationships/control" Target="activeX/activeX3.xml"/><Relationship Id="rId51" Type="http://schemas.openxmlformats.org/officeDocument/2006/relationships/control" Target="activeX/activeX46.xml"/><Relationship Id="rId72" Type="http://schemas.openxmlformats.org/officeDocument/2006/relationships/control" Target="activeX/activeX67.xml"/><Relationship Id="rId80" Type="http://schemas.openxmlformats.org/officeDocument/2006/relationships/control" Target="activeX/activeX75.xml"/><Relationship Id="rId3" Type="http://schemas.openxmlformats.org/officeDocument/2006/relationships/webSettings" Target="webSettings.xml"/><Relationship Id="rId12" Type="http://schemas.openxmlformats.org/officeDocument/2006/relationships/control" Target="activeX/activeX7.xml"/><Relationship Id="rId17" Type="http://schemas.openxmlformats.org/officeDocument/2006/relationships/control" Target="activeX/activeX12.xml"/><Relationship Id="rId25" Type="http://schemas.openxmlformats.org/officeDocument/2006/relationships/control" Target="activeX/activeX20.xml"/><Relationship Id="rId33" Type="http://schemas.openxmlformats.org/officeDocument/2006/relationships/control" Target="activeX/activeX28.xml"/><Relationship Id="rId38" Type="http://schemas.openxmlformats.org/officeDocument/2006/relationships/control" Target="activeX/activeX33.xml"/><Relationship Id="rId46" Type="http://schemas.openxmlformats.org/officeDocument/2006/relationships/control" Target="activeX/activeX41.xml"/><Relationship Id="rId59" Type="http://schemas.openxmlformats.org/officeDocument/2006/relationships/control" Target="activeX/activeX54.xml"/><Relationship Id="rId67" Type="http://schemas.openxmlformats.org/officeDocument/2006/relationships/control" Target="activeX/activeX62.xml"/><Relationship Id="rId20" Type="http://schemas.openxmlformats.org/officeDocument/2006/relationships/control" Target="activeX/activeX15.xml"/><Relationship Id="rId41" Type="http://schemas.openxmlformats.org/officeDocument/2006/relationships/control" Target="activeX/activeX36.xml"/><Relationship Id="rId54" Type="http://schemas.openxmlformats.org/officeDocument/2006/relationships/control" Target="activeX/activeX49.xml"/><Relationship Id="rId62" Type="http://schemas.openxmlformats.org/officeDocument/2006/relationships/control" Target="activeX/activeX57.xml"/><Relationship Id="rId70" Type="http://schemas.openxmlformats.org/officeDocument/2006/relationships/control" Target="activeX/activeX65.xml"/><Relationship Id="rId75" Type="http://schemas.openxmlformats.org/officeDocument/2006/relationships/control" Target="activeX/activeX70.xml"/><Relationship Id="rId83" Type="http://schemas.openxmlformats.org/officeDocument/2006/relationships/theme" Target="theme/theme1.xml"/><Relationship Id="rId1" Type="http://schemas.openxmlformats.org/officeDocument/2006/relationships/styles" Target="styles.xml"/><Relationship Id="rId6" Type="http://schemas.openxmlformats.org/officeDocument/2006/relationships/control" Target="activeX/activeX1.xml"/><Relationship Id="rId15" Type="http://schemas.openxmlformats.org/officeDocument/2006/relationships/control" Target="activeX/activeX10.xml"/><Relationship Id="rId23" Type="http://schemas.openxmlformats.org/officeDocument/2006/relationships/control" Target="activeX/activeX18.xml"/><Relationship Id="rId28" Type="http://schemas.openxmlformats.org/officeDocument/2006/relationships/control" Target="activeX/activeX23.xml"/><Relationship Id="rId36" Type="http://schemas.openxmlformats.org/officeDocument/2006/relationships/control" Target="activeX/activeX31.xml"/><Relationship Id="rId49" Type="http://schemas.openxmlformats.org/officeDocument/2006/relationships/control" Target="activeX/activeX44.xml"/><Relationship Id="rId57" Type="http://schemas.openxmlformats.org/officeDocument/2006/relationships/control" Target="activeX/activeX52.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A-5CC6-11CF-8D67-00AA00BDCE1D}" ax:persistence="persistStream" r:id="rId1"/>
</file>

<file path=word/activeX/activeX27.xml><?xml version="1.0" encoding="utf-8"?>
<ax:ocx xmlns:ax="http://schemas.microsoft.com/office/2006/activeX" xmlns:r="http://schemas.openxmlformats.org/officeDocument/2006/relationships" ax:classid="{5512D11A-5CC6-11CF-8D67-00AA00BDCE1D}" ax:persistence="persistStream" r:id="rId1"/>
</file>

<file path=word/activeX/activeX28.xml><?xml version="1.0" encoding="utf-8"?>
<ax:ocx xmlns:ax="http://schemas.microsoft.com/office/2006/activeX" xmlns:r="http://schemas.openxmlformats.org/officeDocument/2006/relationships" ax:classid="{5512D11A-5CC6-11CF-8D67-00AA00BDCE1D}" ax:persistence="persistStream" r:id="rId1"/>
</file>

<file path=word/activeX/activeX29.xml><?xml version="1.0" encoding="utf-8"?>
<ax:ocx xmlns:ax="http://schemas.microsoft.com/office/2006/activeX" xmlns:r="http://schemas.openxmlformats.org/officeDocument/2006/relationships" ax:classid="{5512D11A-5CC6-11CF-8D67-00AA00BDCE1D}" ax:persistence="persistStream" r:id="rId1"/>
</file>

<file path=word/activeX/activeX30.xml><?xml version="1.0" encoding="utf-8"?>
<ax:ocx xmlns:ax="http://schemas.microsoft.com/office/2006/activeX" xmlns:r="http://schemas.openxmlformats.org/officeDocument/2006/relationships" ax:classid="{5512D11A-5CC6-11CF-8D67-00AA00BDCE1D}" ax:persistence="persistStream" r:id="rId1"/>
</file>

<file path=word/activeX/activeX31.xml><?xml version="1.0" encoding="utf-8"?>
<ax:ocx xmlns:ax="http://schemas.microsoft.com/office/2006/activeX" xmlns:r="http://schemas.openxmlformats.org/officeDocument/2006/relationships" ax:classid="{5512D11A-5CC6-11CF-8D67-00AA00BDCE1D}" ax:persistence="persistStream" r:id="rId1"/>
</file>

<file path=word/activeX/activeX32.xml><?xml version="1.0" encoding="utf-8"?>
<ax:ocx xmlns:ax="http://schemas.microsoft.com/office/2006/activeX" xmlns:r="http://schemas.openxmlformats.org/officeDocument/2006/relationships" ax:classid="{5512D11A-5CC6-11CF-8D67-00AA00BDCE1D}" ax:persistence="persistStream" r:id="rId1"/>
</file>

<file path=word/activeX/activeX33.xml><?xml version="1.0" encoding="utf-8"?>
<ax:ocx xmlns:ax="http://schemas.microsoft.com/office/2006/activeX" xmlns:r="http://schemas.openxmlformats.org/officeDocument/2006/relationships" ax:classid="{5512D11A-5CC6-11CF-8D67-00AA00BDCE1D}" ax:persistence="persistStream" r:id="rId1"/>
</file>

<file path=word/activeX/activeX34.xml><?xml version="1.0" encoding="utf-8"?>
<ax:ocx xmlns:ax="http://schemas.microsoft.com/office/2006/activeX" xmlns:r="http://schemas.openxmlformats.org/officeDocument/2006/relationships" ax:classid="{5512D11A-5CC6-11CF-8D67-00AA00BDCE1D}" ax:persistence="persistStream" r:id="rId1"/>
</file>

<file path=word/activeX/activeX35.xml><?xml version="1.0" encoding="utf-8"?>
<ax:ocx xmlns:ax="http://schemas.microsoft.com/office/2006/activeX" xmlns:r="http://schemas.openxmlformats.org/officeDocument/2006/relationships" ax:classid="{5512D11A-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A-5CC6-11CF-8D67-00AA00BDCE1D}" ax:persistence="persistStream" r:id="rId1"/>
</file>

<file path=word/activeX/activeX41.xml><?xml version="1.0" encoding="utf-8"?>
<ax:ocx xmlns:ax="http://schemas.microsoft.com/office/2006/activeX" xmlns:r="http://schemas.openxmlformats.org/officeDocument/2006/relationships" ax:classid="{5512D11A-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A-5CC6-11CF-8D67-00AA00BDCE1D}" ax:persistence="persistStream" r:id="rId1"/>
</file>

<file path=word/activeX/activeX47.xml><?xml version="1.0" encoding="utf-8"?>
<ax:ocx xmlns:ax="http://schemas.microsoft.com/office/2006/activeX" xmlns:r="http://schemas.openxmlformats.org/officeDocument/2006/relationships" ax:classid="{5512D11A-5CC6-11CF-8D67-00AA00BDCE1D}" ax:persistence="persistStream" r:id="rId1"/>
</file>

<file path=word/activeX/activeX48.xml><?xml version="1.0" encoding="utf-8"?>
<ax:ocx xmlns:ax="http://schemas.microsoft.com/office/2006/activeX" xmlns:r="http://schemas.openxmlformats.org/officeDocument/2006/relationships" ax:classid="{5512D11A-5CC6-11CF-8D67-00AA00BDCE1D}" ax:persistence="persistStream" r:id="rId1"/>
</file>

<file path=word/activeX/activeX49.xml><?xml version="1.0" encoding="utf-8"?>
<ax:ocx xmlns:ax="http://schemas.microsoft.com/office/2006/activeX" xmlns:r="http://schemas.openxmlformats.org/officeDocument/2006/relationships" ax:classid="{5512D11A-5CC6-11CF-8D67-00AA00BDCE1D}" ax:persistence="persistStream" r:id="rId1"/>
</file>

<file path=word/activeX/activeX50.xml><?xml version="1.0" encoding="utf-8"?>
<ax:ocx xmlns:ax="http://schemas.microsoft.com/office/2006/activeX" xmlns:r="http://schemas.openxmlformats.org/officeDocument/2006/relationships" ax:classid="{5512D11A-5CC6-11CF-8D67-00AA00BDCE1D}" ax:persistence="persistStream" r:id="rId1"/>
</file>

<file path=word/activeX/activeX51.xml><?xml version="1.0" encoding="utf-8"?>
<ax:ocx xmlns:ax="http://schemas.microsoft.com/office/2006/activeX" xmlns:r="http://schemas.openxmlformats.org/officeDocument/2006/relationships" ax:classid="{5512D11A-5CC6-11CF-8D67-00AA00BDCE1D}" ax:persistence="persistStream" r:id="rId1"/>
</file>

<file path=word/activeX/activeX52.xml><?xml version="1.0" encoding="utf-8"?>
<ax:ocx xmlns:ax="http://schemas.microsoft.com/office/2006/activeX" xmlns:r="http://schemas.openxmlformats.org/officeDocument/2006/relationships" ax:classid="{5512D11A-5CC6-11CF-8D67-00AA00BDCE1D}" ax:persistence="persistStream" r:id="rId1"/>
</file>

<file path=word/activeX/activeX53.xml><?xml version="1.0" encoding="utf-8"?>
<ax:ocx xmlns:ax="http://schemas.microsoft.com/office/2006/activeX" xmlns:r="http://schemas.openxmlformats.org/officeDocument/2006/relationships" ax:classid="{5512D11A-5CC6-11CF-8D67-00AA00BDCE1D}" ax:persistence="persistStream" r:id="rId1"/>
</file>

<file path=word/activeX/activeX54.xml><?xml version="1.0" encoding="utf-8"?>
<ax:ocx xmlns:ax="http://schemas.microsoft.com/office/2006/activeX" xmlns:r="http://schemas.openxmlformats.org/officeDocument/2006/relationships" ax:classid="{5512D11A-5CC6-11CF-8D67-00AA00BDCE1D}" ax:persistence="persistStream" r:id="rId1"/>
</file>

<file path=word/activeX/activeX55.xml><?xml version="1.0" encoding="utf-8"?>
<ax:ocx xmlns:ax="http://schemas.microsoft.com/office/2006/activeX" xmlns:r="http://schemas.openxmlformats.org/officeDocument/2006/relationships" ax:classid="{5512D11A-5CC6-11CF-8D67-00AA00BDCE1D}" ax:persistence="persistStream" r:id="rId1"/>
</file>

<file path=word/activeX/activeX56.xml><?xml version="1.0" encoding="utf-8"?>
<ax:ocx xmlns:ax="http://schemas.microsoft.com/office/2006/activeX" xmlns:r="http://schemas.openxmlformats.org/officeDocument/2006/relationships" ax:classid="{5512D11A-5CC6-11CF-8D67-00AA00BDCE1D}" ax:persistence="persistStream" r:id="rId1"/>
</file>

<file path=word/activeX/activeX57.xml><?xml version="1.0" encoding="utf-8"?>
<ax:ocx xmlns:ax="http://schemas.microsoft.com/office/2006/activeX" xmlns:r="http://schemas.openxmlformats.org/officeDocument/2006/relationships" ax:classid="{5512D11A-5CC6-11CF-8D67-00AA00BDCE1D}" ax:persistence="persistStream" r:id="rId1"/>
</file>

<file path=word/activeX/activeX58.xml><?xml version="1.0" encoding="utf-8"?>
<ax:ocx xmlns:ax="http://schemas.microsoft.com/office/2006/activeX" xmlns:r="http://schemas.openxmlformats.org/officeDocument/2006/relationships" ax:classid="{5512D11A-5CC6-11CF-8D67-00AA00BDCE1D}" ax:persistence="persistStream" r:id="rId1"/>
</file>

<file path=word/activeX/activeX59.xml><?xml version="1.0" encoding="utf-8"?>
<ax:ocx xmlns:ax="http://schemas.microsoft.com/office/2006/activeX" xmlns:r="http://schemas.openxmlformats.org/officeDocument/2006/relationships" ax:classid="{5512D11A-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A-5CC6-11CF-8D67-00AA00BDCE1D}" ax:persistence="persistStream" r:id="rId1"/>
</file>

<file path=word/activeX/activeX70.xml><?xml version="1.0" encoding="utf-8"?>
<ax:ocx xmlns:ax="http://schemas.microsoft.com/office/2006/activeX" xmlns:r="http://schemas.openxmlformats.org/officeDocument/2006/relationships" ax:classid="{5512D11A-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8-5CC6-11CF-8D67-00AA00BDCE1D}" ax:persistence="persistStream" r:id="rId1"/>
</file>

<file path=word/activeX/activeX73.xml><?xml version="1.0" encoding="utf-8"?>
<ax:ocx xmlns:ax="http://schemas.microsoft.com/office/2006/activeX" xmlns:r="http://schemas.openxmlformats.org/officeDocument/2006/relationships" ax:classid="{5512D118-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2016</Words>
  <Characters>11495</Characters>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2015-04-27T18:45:00Z</dcterms:created>
  <dcterms:modified xsi:type="dcterms:W3CDTF">2015-04-27T18:45:00Z</dcterms:modified>
</cp:coreProperties>
</file>