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E3" w:rsidRDefault="00FC56E3" w:rsidP="00FC56E3"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-179070</wp:posOffset>
            </wp:positionV>
            <wp:extent cx="2240915" cy="622300"/>
            <wp:effectExtent l="0" t="0" r="6985" b="6350"/>
            <wp:wrapTight wrapText="bothSides">
              <wp:wrapPolygon edited="0">
                <wp:start x="0" y="0"/>
                <wp:lineTo x="0" y="21159"/>
                <wp:lineTo x="21484" y="21159"/>
                <wp:lineTo x="21484" y="0"/>
                <wp:lineTo x="0" y="0"/>
              </wp:wrapPolygon>
            </wp:wrapTight>
            <wp:docPr id="1" name="Picture 1" descr="UOB_logo_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OB_logo_v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C56E3" w:rsidRDefault="00FC56E3" w:rsidP="00FC56E3"/>
    <w:p w:rsidR="00FC56E3" w:rsidRPr="00A9000A" w:rsidRDefault="00FC56E3" w:rsidP="00FC56E3">
      <w:pPr>
        <w:pStyle w:val="BlockText"/>
        <w:spacing w:line="320" w:lineRule="atLeast"/>
        <w:ind w:left="0" w:right="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BUACC2603 Corporate </w:t>
      </w:r>
      <w:r w:rsidRPr="00A9000A">
        <w:rPr>
          <w:rFonts w:ascii="Arial" w:hAnsi="Arial" w:cs="Arial"/>
          <w:b/>
        </w:rPr>
        <w:t>Accounting</w:t>
      </w:r>
    </w:p>
    <w:p w:rsidR="00FC56E3" w:rsidRDefault="00FC56E3" w:rsidP="00FC56E3">
      <w:pPr>
        <w:pStyle w:val="BlockText"/>
        <w:spacing w:line="320" w:lineRule="atLeast"/>
        <w:ind w:left="0" w:right="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Summer</w:t>
      </w:r>
      <w:r w:rsidRPr="009C743D">
        <w:rPr>
          <w:rFonts w:ascii="Arial" w:hAnsi="Arial" w:cs="Arial"/>
          <w:b/>
        </w:rPr>
        <w:t xml:space="preserve"> 2012</w:t>
      </w:r>
      <w:r>
        <w:rPr>
          <w:rFonts w:ascii="Arial" w:hAnsi="Arial" w:cs="Arial"/>
          <w:b/>
        </w:rPr>
        <w:t>/13</w:t>
      </w:r>
    </w:p>
    <w:p w:rsidR="00FC56E3" w:rsidRPr="009C743D" w:rsidRDefault="00FC56E3" w:rsidP="00FC56E3">
      <w:pPr>
        <w:pStyle w:val="BlockText"/>
        <w:spacing w:line="320" w:lineRule="atLeast"/>
        <w:ind w:left="0" w:right="84"/>
        <w:jc w:val="left"/>
        <w:rPr>
          <w:rFonts w:ascii="Arial" w:hAnsi="Arial" w:cs="Arial"/>
          <w:b/>
        </w:rPr>
      </w:pPr>
    </w:p>
    <w:p w:rsidR="00FC56E3" w:rsidRPr="00A9000A" w:rsidRDefault="00FC56E3" w:rsidP="00FC56E3">
      <w:pPr>
        <w:tabs>
          <w:tab w:val="left" w:pos="3686"/>
          <w:tab w:val="right" w:pos="8306"/>
        </w:tabs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 xml:space="preserve">Assessment weight:   </w:t>
      </w:r>
      <w:r>
        <w:rPr>
          <w:rFonts w:ascii="Arial" w:hAnsi="Arial" w:cs="Arial"/>
          <w:b/>
          <w:sz w:val="24"/>
          <w:szCs w:val="24"/>
          <w:lang w:eastAsia="en-US"/>
        </w:rPr>
        <w:tab/>
      </w:r>
      <w:r w:rsidRPr="00A9000A">
        <w:rPr>
          <w:rFonts w:ascii="Arial" w:hAnsi="Arial" w:cs="Arial"/>
          <w:b/>
          <w:sz w:val="24"/>
          <w:szCs w:val="24"/>
          <w:lang w:eastAsia="en-US"/>
        </w:rPr>
        <w:t xml:space="preserve">25% </w:t>
      </w:r>
    </w:p>
    <w:p w:rsidR="00FC56E3" w:rsidRPr="00A9000A" w:rsidRDefault="00FC56E3" w:rsidP="00FC56E3">
      <w:pPr>
        <w:tabs>
          <w:tab w:val="left" w:pos="3544"/>
          <w:tab w:val="center" w:pos="4153"/>
          <w:tab w:val="right" w:pos="8306"/>
        </w:tabs>
        <w:rPr>
          <w:rFonts w:ascii="Arial" w:hAnsi="Arial" w:cs="Arial"/>
          <w:sz w:val="24"/>
          <w:szCs w:val="24"/>
          <w:lang w:eastAsia="en-US"/>
        </w:rPr>
      </w:pPr>
      <w:r w:rsidRPr="00A9000A">
        <w:rPr>
          <w:rFonts w:ascii="Arial" w:hAnsi="Arial" w:cs="Arial"/>
          <w:b/>
          <w:sz w:val="24"/>
          <w:szCs w:val="24"/>
          <w:lang w:eastAsia="en-US"/>
        </w:rPr>
        <w:t>Due Date:</w:t>
      </w:r>
      <w:r w:rsidRPr="00A9000A">
        <w:rPr>
          <w:rFonts w:ascii="Arial" w:hAnsi="Arial" w:cs="Arial"/>
          <w:b/>
          <w:sz w:val="24"/>
          <w:szCs w:val="24"/>
          <w:lang w:eastAsia="en-US"/>
        </w:rPr>
        <w:tab/>
      </w:r>
      <w:r>
        <w:rPr>
          <w:rFonts w:ascii="Arial" w:hAnsi="Arial" w:cs="Arial"/>
          <w:b/>
          <w:sz w:val="24"/>
          <w:szCs w:val="24"/>
          <w:lang w:eastAsia="en-US"/>
        </w:rPr>
        <w:tab/>
      </w:r>
      <w:r w:rsidRPr="00A9000A">
        <w:rPr>
          <w:rFonts w:ascii="Arial" w:hAnsi="Arial" w:cs="Arial"/>
          <w:b/>
          <w:sz w:val="24"/>
          <w:szCs w:val="24"/>
          <w:lang w:eastAsia="en-US"/>
        </w:rPr>
        <w:t xml:space="preserve"> Week 10</w:t>
      </w:r>
    </w:p>
    <w:p w:rsidR="00FC56E3" w:rsidRPr="00A9000A" w:rsidRDefault="00FC56E3" w:rsidP="00FC56E3">
      <w:pPr>
        <w:tabs>
          <w:tab w:val="left" w:pos="3261"/>
          <w:tab w:val="left" w:pos="3686"/>
          <w:tab w:val="center" w:pos="4153"/>
          <w:tab w:val="right" w:pos="8306"/>
        </w:tabs>
        <w:rPr>
          <w:rFonts w:ascii="Arial" w:hAnsi="Arial" w:cs="Arial"/>
          <w:b/>
          <w:sz w:val="24"/>
          <w:szCs w:val="24"/>
          <w:lang w:eastAsia="en-US"/>
        </w:rPr>
      </w:pPr>
      <w:r w:rsidRPr="00A9000A">
        <w:rPr>
          <w:rFonts w:ascii="Arial" w:hAnsi="Arial" w:cs="Arial"/>
          <w:b/>
          <w:sz w:val="24"/>
          <w:szCs w:val="24"/>
          <w:lang w:eastAsia="en-US"/>
        </w:rPr>
        <w:t xml:space="preserve">Group Assignment:   </w:t>
      </w:r>
      <w:r w:rsidRPr="00A9000A">
        <w:rPr>
          <w:rFonts w:ascii="Arial" w:hAnsi="Arial" w:cs="Arial"/>
          <w:b/>
          <w:sz w:val="24"/>
          <w:szCs w:val="24"/>
          <w:lang w:eastAsia="en-US"/>
        </w:rPr>
        <w:tab/>
      </w:r>
      <w:r w:rsidRPr="00A9000A">
        <w:rPr>
          <w:rFonts w:ascii="Arial" w:hAnsi="Arial" w:cs="Arial"/>
          <w:b/>
          <w:sz w:val="24"/>
          <w:szCs w:val="24"/>
          <w:lang w:eastAsia="en-US"/>
        </w:rPr>
        <w:tab/>
        <w:t>2 people</w:t>
      </w:r>
    </w:p>
    <w:p w:rsidR="00FC56E3" w:rsidRDefault="00FC56E3" w:rsidP="00FC56E3">
      <w:pPr>
        <w:tabs>
          <w:tab w:val="left" w:pos="3686"/>
          <w:tab w:val="center" w:pos="4153"/>
          <w:tab w:val="right" w:pos="8306"/>
        </w:tabs>
        <w:rPr>
          <w:rFonts w:ascii="Arial" w:hAnsi="Arial" w:cs="Arial"/>
          <w:b/>
          <w:sz w:val="24"/>
          <w:szCs w:val="24"/>
          <w:lang w:eastAsia="en-US"/>
        </w:rPr>
      </w:pPr>
      <w:r w:rsidRPr="00A9000A">
        <w:rPr>
          <w:rFonts w:ascii="Arial" w:hAnsi="Arial" w:cs="Arial"/>
          <w:b/>
          <w:sz w:val="24"/>
          <w:szCs w:val="24"/>
          <w:lang w:eastAsia="en-US"/>
        </w:rPr>
        <w:t xml:space="preserve">Format: </w:t>
      </w:r>
      <w:r w:rsidRPr="00A9000A">
        <w:rPr>
          <w:rFonts w:ascii="Arial" w:hAnsi="Arial" w:cs="Arial"/>
          <w:b/>
          <w:sz w:val="24"/>
          <w:szCs w:val="24"/>
          <w:lang w:eastAsia="en-US"/>
        </w:rPr>
        <w:tab/>
      </w:r>
      <w:r>
        <w:rPr>
          <w:rFonts w:ascii="Arial" w:hAnsi="Arial" w:cs="Arial"/>
          <w:b/>
          <w:sz w:val="24"/>
          <w:szCs w:val="24"/>
          <w:lang w:eastAsia="en-US"/>
        </w:rPr>
        <w:t>Refer to marking guide attached</w:t>
      </w:r>
    </w:p>
    <w:p w:rsidR="00FC56E3" w:rsidRDefault="00FC56E3" w:rsidP="00FC56E3">
      <w:pPr>
        <w:tabs>
          <w:tab w:val="left" w:pos="3686"/>
          <w:tab w:val="center" w:pos="4153"/>
          <w:tab w:val="right" w:pos="8306"/>
        </w:tabs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ab/>
      </w:r>
    </w:p>
    <w:p w:rsidR="00FC56E3" w:rsidRPr="00A9000A" w:rsidRDefault="00FC56E3" w:rsidP="00FC56E3">
      <w:pPr>
        <w:tabs>
          <w:tab w:val="left" w:pos="3686"/>
          <w:tab w:val="center" w:pos="4153"/>
          <w:tab w:val="right" w:pos="8306"/>
        </w:tabs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ab/>
      </w:r>
    </w:p>
    <w:p w:rsidR="00FC56E3" w:rsidRDefault="00FC56E3" w:rsidP="00FC56E3">
      <w:pPr>
        <w:pStyle w:val="BlockText"/>
        <w:spacing w:line="320" w:lineRule="atLeast"/>
        <w:ind w:left="0" w:right="84"/>
        <w:jc w:val="left"/>
      </w:pPr>
    </w:p>
    <w:p w:rsidR="00074F6F" w:rsidRDefault="00FC56E3" w:rsidP="00FC56E3">
      <w:pPr>
        <w:spacing w:after="200" w:line="276" w:lineRule="auto"/>
        <w:rPr>
          <w:rFonts w:ascii="Arial" w:hAnsi="Arial" w:cs="Arial"/>
          <w:b/>
          <w:sz w:val="24"/>
          <w:szCs w:val="22"/>
        </w:rPr>
      </w:pPr>
      <w:r w:rsidRPr="00FC56E3">
        <w:rPr>
          <w:rFonts w:ascii="Arial" w:hAnsi="Arial" w:cs="Arial"/>
          <w:b/>
          <w:sz w:val="24"/>
          <w:szCs w:val="22"/>
        </w:rPr>
        <w:t>Part A</w:t>
      </w:r>
    </w:p>
    <w:p w:rsidR="00FC56E3" w:rsidRPr="00074F6F" w:rsidRDefault="00074F6F" w:rsidP="00074F6F">
      <w:pPr>
        <w:tabs>
          <w:tab w:val="left" w:pos="3686"/>
          <w:tab w:val="center" w:pos="4153"/>
          <w:tab w:val="right" w:pos="8306"/>
        </w:tabs>
        <w:rPr>
          <w:rFonts w:ascii="Arial" w:hAnsi="Arial" w:cs="Arial"/>
          <w:b/>
          <w:sz w:val="24"/>
          <w:szCs w:val="24"/>
          <w:lang w:eastAsia="en-US"/>
        </w:rPr>
      </w:pPr>
      <w:r w:rsidRPr="00A9000A">
        <w:rPr>
          <w:rFonts w:ascii="Arial" w:hAnsi="Arial" w:cs="Arial"/>
          <w:b/>
          <w:sz w:val="24"/>
          <w:szCs w:val="24"/>
          <w:lang w:eastAsia="en-US"/>
        </w:rPr>
        <w:t>Length:</w:t>
      </w:r>
      <w:r w:rsidRPr="00A9000A">
        <w:rPr>
          <w:rFonts w:ascii="Arial" w:hAnsi="Arial" w:cs="Arial"/>
          <w:b/>
          <w:sz w:val="24"/>
          <w:szCs w:val="24"/>
          <w:lang w:eastAsia="en-US"/>
        </w:rPr>
        <w:tab/>
        <w:t>1</w:t>
      </w:r>
      <w:r>
        <w:rPr>
          <w:rFonts w:ascii="Arial" w:hAnsi="Arial" w:cs="Arial"/>
          <w:b/>
          <w:sz w:val="24"/>
          <w:szCs w:val="24"/>
          <w:lang w:eastAsia="en-US"/>
        </w:rPr>
        <w:t>5</w:t>
      </w:r>
      <w:r w:rsidRPr="00A9000A">
        <w:rPr>
          <w:rFonts w:ascii="Arial" w:hAnsi="Arial" w:cs="Arial"/>
          <w:b/>
          <w:sz w:val="24"/>
          <w:szCs w:val="24"/>
          <w:lang w:eastAsia="en-US"/>
        </w:rPr>
        <w:t>00 words</w:t>
      </w:r>
      <w:r>
        <w:rPr>
          <w:rFonts w:ascii="Arial" w:hAnsi="Arial" w:cs="Arial"/>
          <w:b/>
          <w:sz w:val="24"/>
          <w:szCs w:val="24"/>
          <w:lang w:eastAsia="en-US"/>
        </w:rPr>
        <w:t xml:space="preserve"> maximum</w:t>
      </w:r>
    </w:p>
    <w:p w:rsidR="00FC56E3" w:rsidRPr="00517486" w:rsidRDefault="00FC56E3" w:rsidP="00FC5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517486">
        <w:rPr>
          <w:rFonts w:ascii="Arial" w:hAnsi="Arial" w:cs="Arial"/>
          <w:b/>
          <w:sz w:val="22"/>
          <w:szCs w:val="22"/>
        </w:rPr>
        <w:t>Research assignment:</w:t>
      </w:r>
      <w:r w:rsidR="00152DEA">
        <w:rPr>
          <w:rFonts w:ascii="Arial" w:hAnsi="Arial" w:cs="Arial"/>
          <w:b/>
          <w:sz w:val="22"/>
          <w:szCs w:val="22"/>
        </w:rPr>
        <w:t xml:space="preserve"> (15%)</w:t>
      </w:r>
    </w:p>
    <w:p w:rsidR="00FC56E3" w:rsidRPr="004D1F92" w:rsidRDefault="00FC56E3" w:rsidP="00FC56E3">
      <w:pPr>
        <w:spacing w:after="200" w:line="276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074F6F">
        <w:rPr>
          <w:rFonts w:ascii="Arial" w:hAnsi="Arial" w:cs="Arial"/>
          <w:sz w:val="22"/>
          <w:szCs w:val="22"/>
        </w:rPr>
        <w:t xml:space="preserve"> accounting standards refer to the</w:t>
      </w:r>
      <w:r>
        <w:rPr>
          <w:rFonts w:ascii="Arial" w:hAnsi="Arial" w:cs="Arial"/>
          <w:sz w:val="22"/>
          <w:szCs w:val="22"/>
        </w:rPr>
        <w:t xml:space="preserve"> preferred method of asset and liability valuation as ‘fair value’. A review of published financial statements indicates that ‘historic cost’ is much more commonly used. Why do you think this is so? What is your recommendation?</w:t>
      </w:r>
    </w:p>
    <w:p w:rsidR="00FC56E3" w:rsidRDefault="00FC56E3" w:rsidP="00FC56E3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4D1F92">
        <w:rPr>
          <w:rFonts w:ascii="Arial" w:hAnsi="Arial" w:cs="Arial"/>
          <w:sz w:val="22"/>
          <w:szCs w:val="22"/>
        </w:rPr>
        <w:t>Explain your answer</w:t>
      </w:r>
      <w:r>
        <w:rPr>
          <w:rFonts w:ascii="Arial" w:hAnsi="Arial" w:cs="Arial"/>
          <w:sz w:val="22"/>
          <w:szCs w:val="22"/>
        </w:rPr>
        <w:t xml:space="preserve"> by reference to the advantages and disadvantages of the several methods of valuation available to statement preparers.</w:t>
      </w:r>
    </w:p>
    <w:p w:rsidR="00FC56E3" w:rsidRPr="00AB34DB" w:rsidRDefault="00FC56E3" w:rsidP="00FC56E3">
      <w:pPr>
        <w:spacing w:after="200" w:line="276" w:lineRule="auto"/>
        <w:rPr>
          <w:rFonts w:ascii="Arial" w:hAnsi="Arial" w:cs="Arial"/>
          <w:bCs/>
          <w:sz w:val="22"/>
          <w:szCs w:val="22"/>
          <w:lang w:eastAsia="en-US"/>
        </w:rPr>
      </w:pPr>
      <w:r w:rsidRPr="00AB34DB">
        <w:rPr>
          <w:rFonts w:ascii="Arial" w:hAnsi="Arial" w:cs="Arial"/>
          <w:bCs/>
          <w:i/>
          <w:sz w:val="22"/>
          <w:szCs w:val="22"/>
          <w:lang w:eastAsia="en-US"/>
        </w:rPr>
        <w:t>Hint:</w:t>
      </w:r>
      <w:r w:rsidRPr="00AB34DB">
        <w:rPr>
          <w:rFonts w:ascii="Arial" w:hAnsi="Arial" w:cs="Arial"/>
          <w:bCs/>
          <w:sz w:val="22"/>
          <w:szCs w:val="22"/>
          <w:lang w:eastAsia="en-US"/>
        </w:rPr>
        <w:t xml:space="preserve"> Check the IASB website for information </w:t>
      </w:r>
      <w:r>
        <w:rPr>
          <w:rFonts w:ascii="Arial" w:hAnsi="Arial" w:cs="Arial"/>
          <w:bCs/>
          <w:sz w:val="22"/>
          <w:szCs w:val="22"/>
          <w:lang w:eastAsia="en-US"/>
        </w:rPr>
        <w:t>on</w:t>
      </w:r>
      <w:r w:rsidRPr="00AB34DB">
        <w:rPr>
          <w:rFonts w:ascii="Arial" w:hAnsi="Arial" w:cs="Arial"/>
          <w:bCs/>
          <w:sz w:val="22"/>
          <w:szCs w:val="22"/>
          <w:lang w:eastAsia="en-US"/>
        </w:rPr>
        <w:t xml:space="preserve"> the latest developments</w:t>
      </w:r>
      <w:r w:rsidRPr="00AB34DB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AB34DB">
        <w:rPr>
          <w:rFonts w:ascii="Arial" w:hAnsi="Arial" w:cs="Arial"/>
          <w:bCs/>
          <w:sz w:val="22"/>
          <w:szCs w:val="22"/>
          <w:lang w:eastAsia="en-US"/>
        </w:rPr>
        <w:t>and issues on the conceptual framework.</w:t>
      </w:r>
    </w:p>
    <w:p w:rsidR="00FC56E3" w:rsidRPr="006C7021" w:rsidRDefault="00FC56E3" w:rsidP="00FC56E3">
      <w:pPr>
        <w:rPr>
          <w:rFonts w:ascii="Arial" w:hAnsi="Arial" w:cs="Arial"/>
          <w:b/>
          <w:bCs/>
          <w:sz w:val="22"/>
          <w:szCs w:val="22"/>
          <w:lang w:eastAsia="en-US"/>
        </w:rPr>
      </w:pPr>
      <w:r w:rsidRPr="006C7021">
        <w:rPr>
          <w:rFonts w:ascii="Arial" w:hAnsi="Arial" w:cs="Arial"/>
          <w:b/>
          <w:bCs/>
          <w:sz w:val="22"/>
          <w:szCs w:val="22"/>
          <w:lang w:eastAsia="en-US"/>
        </w:rPr>
        <w:t>Assessment criteria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714"/>
        <w:gridCol w:w="1280"/>
        <w:gridCol w:w="1311"/>
        <w:gridCol w:w="1191"/>
        <w:gridCol w:w="1362"/>
        <w:gridCol w:w="1606"/>
      </w:tblGrid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 xml:space="preserve"> 1</w:t>
            </w:r>
            <w:r>
              <w:rPr>
                <w:rFonts w:ascii="Arial" w:eastAsia="Calibri" w:hAnsi="Arial" w:cs="Arial"/>
                <w:b/>
                <w:lang w:eastAsia="en-US"/>
              </w:rPr>
              <w:t>5</w:t>
            </w:r>
            <w:r w:rsidRPr="006C7021">
              <w:rPr>
                <w:rFonts w:ascii="Arial" w:eastAsia="Calibri" w:hAnsi="Arial" w:cs="Arial"/>
                <w:b/>
                <w:lang w:eastAsia="en-US"/>
              </w:rPr>
              <w:t>00 words max.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Excellent</w:t>
            </w:r>
          </w:p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(HD)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Very Good</w:t>
            </w:r>
          </w:p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(D)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Good</w:t>
            </w:r>
          </w:p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(C)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Satisfactory</w:t>
            </w:r>
          </w:p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(P)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Unsatisfactory</w:t>
            </w:r>
          </w:p>
          <w:p w:rsidR="00FC56E3" w:rsidRPr="006C7021" w:rsidRDefault="00FC56E3" w:rsidP="00FC56E3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lang w:eastAsia="en-US"/>
              </w:rPr>
              <w:t>(F)</w:t>
            </w: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1.  Introduction (10</w:t>
            </w:r>
            <w:r w:rsidRPr="006C7021">
              <w:rPr>
                <w:rFonts w:ascii="Arial" w:eastAsia="Calibri" w:hAnsi="Arial" w:cs="Arial"/>
                <w:lang w:eastAsia="en-US"/>
              </w:rPr>
              <w:t>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lang w:eastAsia="en-US"/>
              </w:rPr>
              <w:t>2. Body/Discussion (</w:t>
            </w:r>
            <w:r>
              <w:rPr>
                <w:rFonts w:ascii="Arial" w:eastAsia="Calibri" w:hAnsi="Arial" w:cs="Arial"/>
                <w:lang w:eastAsia="en-US"/>
              </w:rPr>
              <w:t>25)</w:t>
            </w:r>
          </w:p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b/>
                <w:i/>
                <w:lang w:eastAsia="en-US"/>
              </w:rPr>
              <w:t>Critical</w:t>
            </w:r>
            <w:r w:rsidRPr="006C7021">
              <w:rPr>
                <w:rFonts w:ascii="Arial" w:eastAsia="Calibri" w:hAnsi="Arial" w:cs="Arial"/>
                <w:lang w:eastAsia="en-US"/>
              </w:rPr>
              <w:t xml:space="preserve"> evaluation of topic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lang w:eastAsia="en-US"/>
              </w:rPr>
              <w:t xml:space="preserve">3. </w:t>
            </w:r>
            <w:r>
              <w:rPr>
                <w:rFonts w:ascii="Arial" w:eastAsia="Calibri" w:hAnsi="Arial" w:cs="Arial"/>
                <w:lang w:eastAsia="en-US"/>
              </w:rPr>
              <w:t>C</w:t>
            </w:r>
            <w:r w:rsidRPr="006C7021">
              <w:rPr>
                <w:rFonts w:ascii="Arial" w:eastAsia="Calibri" w:hAnsi="Arial" w:cs="Arial"/>
                <w:lang w:eastAsia="en-US"/>
              </w:rPr>
              <w:t>onclusion (</w:t>
            </w:r>
            <w:r>
              <w:rPr>
                <w:rFonts w:ascii="Arial" w:eastAsia="Calibri" w:hAnsi="Arial" w:cs="Arial"/>
                <w:lang w:eastAsia="en-US"/>
              </w:rPr>
              <w:t>15</w:t>
            </w:r>
            <w:r w:rsidRPr="006C7021">
              <w:rPr>
                <w:rFonts w:ascii="Arial" w:eastAsia="Calibri" w:hAnsi="Arial" w:cs="Arial"/>
                <w:lang w:eastAsia="en-US"/>
              </w:rPr>
              <w:t>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lang w:eastAsia="en-US"/>
              </w:rPr>
              <w:t>4. Examples (10)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6. Referencing, citations (10</w:t>
            </w:r>
            <w:r w:rsidRPr="006C7021">
              <w:rPr>
                <w:rFonts w:ascii="Arial" w:eastAsia="Calibri" w:hAnsi="Arial" w:cs="Arial"/>
                <w:lang w:eastAsia="en-US"/>
              </w:rPr>
              <w:t>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lang w:eastAsia="en-US"/>
              </w:rPr>
              <w:t>7.  Evidence of reading, quality and quantity (10)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C56E3" w:rsidRPr="006C7021"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  <w:r w:rsidRPr="006C7021">
              <w:rPr>
                <w:rFonts w:ascii="Arial" w:eastAsia="Calibri" w:hAnsi="Arial" w:cs="Arial"/>
                <w:lang w:eastAsia="en-US"/>
              </w:rPr>
              <w:t>8.  English expression, coherence, grammar and sp</w:t>
            </w:r>
            <w:r>
              <w:rPr>
                <w:rFonts w:ascii="Arial" w:eastAsia="Calibri" w:hAnsi="Arial" w:cs="Arial"/>
                <w:lang w:eastAsia="en-US"/>
              </w:rPr>
              <w:t>elling. Logical flow of ideas (10</w:t>
            </w:r>
            <w:r w:rsidRPr="006C7021">
              <w:rPr>
                <w:rFonts w:ascii="Arial" w:eastAsia="Calibri" w:hAnsi="Arial" w:cs="Arial"/>
                <w:lang w:eastAsia="en-US"/>
              </w:rPr>
              <w:t xml:space="preserve">) 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6E3" w:rsidRPr="006C7021" w:rsidRDefault="00FC56E3" w:rsidP="00FC56E3">
            <w:pPr>
              <w:spacing w:after="200"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</w:tbl>
    <w:p w:rsidR="00FC56E3" w:rsidRDefault="00FC56E3">
      <w:r>
        <w:t>90/6=15%</w:t>
      </w:r>
    </w:p>
    <w:p w:rsidR="00FC56E3" w:rsidRDefault="00FC56E3"/>
    <w:p w:rsidR="00FC56E3" w:rsidRDefault="00FC56E3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Part B (10%)</w:t>
      </w:r>
    </w:p>
    <w:p w:rsidR="008C1913" w:rsidRDefault="008C191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Ogre Ltd acquires all the shares of Elf Ltd on </w:t>
      </w:r>
      <w:r w:rsidR="00F64ACD">
        <w:rPr>
          <w:rFonts w:ascii="Arial" w:hAnsi="Arial"/>
          <w:sz w:val="22"/>
        </w:rPr>
        <w:t>1 July</w:t>
      </w:r>
      <w:r>
        <w:rPr>
          <w:rFonts w:ascii="Arial" w:hAnsi="Arial"/>
          <w:sz w:val="22"/>
        </w:rPr>
        <w:t xml:space="preserve"> 2011. The financial statements for Ogre and Elf at 30 June 2012 are provided below.</w:t>
      </w:r>
    </w:p>
    <w:p w:rsidR="008C1913" w:rsidRDefault="008C1913">
      <w:pPr>
        <w:rPr>
          <w:rFonts w:ascii="Arial" w:hAnsi="Arial"/>
          <w:sz w:val="22"/>
        </w:rPr>
      </w:pPr>
    </w:p>
    <w:p w:rsidR="008C1913" w:rsidRPr="008C1913" w:rsidRDefault="008C1913">
      <w:pPr>
        <w:rPr>
          <w:rFonts w:ascii="Arial" w:hAnsi="Arial"/>
          <w:b/>
          <w:sz w:val="22"/>
        </w:rPr>
      </w:pPr>
      <w:r w:rsidRPr="008C1913">
        <w:rPr>
          <w:rFonts w:ascii="Arial" w:hAnsi="Arial"/>
          <w:b/>
          <w:sz w:val="22"/>
        </w:rPr>
        <w:t>Reconciliation of opening and closing retained earnings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Ogre Ltd</w:t>
      </w:r>
      <w:r>
        <w:rPr>
          <w:rFonts w:ascii="Arial" w:hAnsi="Arial"/>
          <w:sz w:val="22"/>
        </w:rPr>
        <w:tab/>
        <w:t>Elf Ltd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($000)</w:t>
      </w:r>
      <w:r>
        <w:rPr>
          <w:rFonts w:ascii="Arial" w:hAnsi="Arial"/>
          <w:sz w:val="22"/>
        </w:rPr>
        <w:tab/>
        <w:t>($000)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Sales revenue</w:t>
      </w:r>
      <w:r>
        <w:rPr>
          <w:rFonts w:ascii="Arial" w:hAnsi="Arial"/>
          <w:sz w:val="22"/>
        </w:rPr>
        <w:tab/>
        <w:t>2000</w:t>
      </w:r>
      <w:r>
        <w:rPr>
          <w:rFonts w:ascii="Arial" w:hAnsi="Arial"/>
          <w:sz w:val="22"/>
        </w:rPr>
        <w:tab/>
        <w:t>610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Cost of goods sold</w:t>
      </w:r>
      <w:r>
        <w:rPr>
          <w:rFonts w:ascii="Arial" w:hAnsi="Arial"/>
          <w:sz w:val="22"/>
        </w:rPr>
        <w:tab/>
        <w:t>(800)</w:t>
      </w:r>
      <w:r>
        <w:rPr>
          <w:rFonts w:ascii="Arial" w:hAnsi="Arial"/>
          <w:sz w:val="22"/>
        </w:rPr>
        <w:tab/>
        <w:t>(240)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Other expenses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(300)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(70)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Profit</w:t>
      </w:r>
      <w:r>
        <w:rPr>
          <w:rFonts w:ascii="Arial" w:hAnsi="Arial"/>
          <w:sz w:val="22"/>
        </w:rPr>
        <w:tab/>
        <w:t>900</w:t>
      </w:r>
      <w:r>
        <w:rPr>
          <w:rFonts w:ascii="Arial" w:hAnsi="Arial"/>
          <w:sz w:val="22"/>
        </w:rPr>
        <w:tab/>
        <w:t>300</w:t>
      </w:r>
    </w:p>
    <w:p w:rsidR="008C1913" w:rsidRP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>Retained earnings opening balance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1100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500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>Retained earnings closing balance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2000</w:t>
      </w:r>
      <w:r>
        <w:rPr>
          <w:rFonts w:ascii="Arial" w:hAnsi="Arial"/>
          <w:sz w:val="22"/>
        </w:rPr>
        <w:tab/>
      </w:r>
      <w:r w:rsidRPr="008C1913">
        <w:rPr>
          <w:rFonts w:ascii="Arial" w:hAnsi="Arial"/>
          <w:sz w:val="22"/>
          <w:u w:val="single"/>
        </w:rPr>
        <w:t>800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</w:p>
    <w:p w:rsidR="008C1913" w:rsidRP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b/>
          <w:sz w:val="22"/>
        </w:rPr>
      </w:pPr>
      <w:r w:rsidRPr="008C1913">
        <w:rPr>
          <w:rFonts w:ascii="Arial" w:hAnsi="Arial"/>
          <w:b/>
          <w:sz w:val="22"/>
        </w:rPr>
        <w:t>Statements of financial position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</w:p>
    <w:p w:rsidR="008C1913" w:rsidRP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i/>
          <w:sz w:val="22"/>
        </w:rPr>
      </w:pPr>
      <w:r w:rsidRPr="008C1913">
        <w:rPr>
          <w:rFonts w:ascii="Arial" w:hAnsi="Arial"/>
          <w:i/>
          <w:sz w:val="22"/>
        </w:rPr>
        <w:t>Shareholders equity</w:t>
      </w:r>
    </w:p>
    <w:p w:rsidR="008C191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Retained earnings</w:t>
      </w:r>
      <w:r>
        <w:rPr>
          <w:rFonts w:ascii="Arial" w:hAnsi="Arial"/>
          <w:sz w:val="22"/>
        </w:rPr>
        <w:tab/>
        <w:t>2000</w:t>
      </w:r>
      <w:r>
        <w:rPr>
          <w:rFonts w:ascii="Arial" w:hAnsi="Arial"/>
          <w:sz w:val="22"/>
        </w:rPr>
        <w:tab/>
        <w:t>800</w:t>
      </w:r>
    </w:p>
    <w:p w:rsidR="007E1AD3" w:rsidRDefault="008C191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Share capital</w:t>
      </w:r>
      <w:r w:rsidR="007E1AD3">
        <w:rPr>
          <w:rFonts w:ascii="Arial" w:hAnsi="Arial"/>
          <w:sz w:val="22"/>
        </w:rPr>
        <w:tab/>
        <w:t>1100</w:t>
      </w:r>
      <w:r w:rsidR="007E1AD3">
        <w:rPr>
          <w:rFonts w:ascii="Arial" w:hAnsi="Arial"/>
          <w:sz w:val="22"/>
        </w:rPr>
        <w:tab/>
        <w:t>350</w:t>
      </w:r>
    </w:p>
    <w:p w:rsidR="007E1AD3" w:rsidRP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i/>
          <w:sz w:val="22"/>
        </w:rPr>
      </w:pPr>
      <w:r w:rsidRPr="007E1AD3">
        <w:rPr>
          <w:rFonts w:ascii="Arial" w:hAnsi="Arial"/>
          <w:i/>
          <w:sz w:val="22"/>
        </w:rPr>
        <w:t>Current Liabilities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Accounts payable</w:t>
      </w:r>
      <w:r>
        <w:rPr>
          <w:rFonts w:ascii="Arial" w:hAnsi="Arial"/>
          <w:sz w:val="22"/>
        </w:rPr>
        <w:tab/>
        <w:t>700</w:t>
      </w:r>
      <w:r>
        <w:rPr>
          <w:rFonts w:ascii="Arial" w:hAnsi="Arial"/>
          <w:sz w:val="22"/>
        </w:rPr>
        <w:tab/>
        <w:t>150</w:t>
      </w:r>
    </w:p>
    <w:p w:rsidR="007E1AD3" w:rsidRP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i/>
          <w:sz w:val="22"/>
        </w:rPr>
      </w:pPr>
      <w:r w:rsidRPr="007E1AD3">
        <w:rPr>
          <w:rFonts w:ascii="Arial" w:hAnsi="Arial"/>
          <w:i/>
          <w:sz w:val="22"/>
        </w:rPr>
        <w:t>Non-current liabilities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Loans</w:t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1100</w:t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700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4900</w:t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2000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Current assets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Cash</w:t>
      </w:r>
      <w:r>
        <w:rPr>
          <w:rFonts w:ascii="Arial" w:hAnsi="Arial"/>
          <w:sz w:val="22"/>
        </w:rPr>
        <w:tab/>
        <w:t>150</w:t>
      </w:r>
      <w:r>
        <w:rPr>
          <w:rFonts w:ascii="Arial" w:hAnsi="Arial"/>
          <w:sz w:val="22"/>
        </w:rPr>
        <w:tab/>
        <w:t>200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Accounts receivable</w:t>
      </w:r>
      <w:r>
        <w:rPr>
          <w:rFonts w:ascii="Arial" w:hAnsi="Arial"/>
          <w:sz w:val="22"/>
        </w:rPr>
        <w:tab/>
        <w:t>450</w:t>
      </w:r>
      <w:r>
        <w:rPr>
          <w:rFonts w:ascii="Arial" w:hAnsi="Arial"/>
          <w:sz w:val="22"/>
        </w:rPr>
        <w:tab/>
        <w:t>250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Non-current assets</w:t>
      </w:r>
    </w:p>
    <w:p w:rsidR="007E1AD3" w:rsidRDefault="007E1AD3" w:rsidP="008C1913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Land</w:t>
      </w:r>
      <w:r>
        <w:rPr>
          <w:rFonts w:ascii="Arial" w:hAnsi="Arial"/>
          <w:sz w:val="22"/>
        </w:rPr>
        <w:tab/>
        <w:t>1200</w:t>
      </w:r>
      <w:r>
        <w:rPr>
          <w:rFonts w:ascii="Arial" w:hAnsi="Arial"/>
          <w:sz w:val="22"/>
        </w:rPr>
        <w:tab/>
        <w:t>750</w:t>
      </w:r>
    </w:p>
    <w:p w:rsidR="007E1AD3" w:rsidRDefault="007E1AD3" w:rsidP="007E1AD3">
      <w:pPr>
        <w:tabs>
          <w:tab w:val="right" w:pos="4678"/>
          <w:tab w:val="right" w:pos="5529"/>
          <w:tab w:val="right" w:pos="637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Plant </w:t>
      </w:r>
      <w:r>
        <w:rPr>
          <w:rFonts w:ascii="Arial" w:hAnsi="Arial"/>
          <w:sz w:val="22"/>
        </w:rPr>
        <w:tab/>
        <w:t>2600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1000</w:t>
      </w:r>
    </w:p>
    <w:p w:rsidR="007E1AD3" w:rsidRPr="00172775" w:rsidRDefault="007E1AD3" w:rsidP="007E1AD3">
      <w:pPr>
        <w:tabs>
          <w:tab w:val="right" w:pos="4678"/>
          <w:tab w:val="right" w:pos="5529"/>
          <w:tab w:val="right" w:pos="6379"/>
          <w:tab w:val="right" w:pos="7230"/>
        </w:tabs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>Less accumulated depreciation</w:t>
      </w:r>
      <w:r>
        <w:rPr>
          <w:rFonts w:ascii="Arial" w:hAnsi="Arial"/>
          <w:sz w:val="22"/>
        </w:rPr>
        <w:tab/>
      </w:r>
      <w:r w:rsidRPr="00172775">
        <w:rPr>
          <w:rFonts w:ascii="Arial" w:hAnsi="Arial"/>
          <w:sz w:val="22"/>
          <w:u w:val="single"/>
        </w:rPr>
        <w:t>(600)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172775">
        <w:rPr>
          <w:rFonts w:ascii="Arial" w:hAnsi="Arial"/>
          <w:sz w:val="22"/>
          <w:u w:val="single"/>
        </w:rPr>
        <w:t>(200)</w:t>
      </w:r>
    </w:p>
    <w:p w:rsidR="007E1AD3" w:rsidRDefault="007E1AD3" w:rsidP="007E1AD3">
      <w:pPr>
        <w:tabs>
          <w:tab w:val="right" w:pos="4678"/>
          <w:tab w:val="right" w:pos="5529"/>
          <w:tab w:val="right" w:pos="637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2000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800</w:t>
      </w:r>
    </w:p>
    <w:p w:rsidR="007E1AD3" w:rsidRDefault="007E1AD3" w:rsidP="007E1AD3">
      <w:pPr>
        <w:tabs>
          <w:tab w:val="right" w:pos="4678"/>
          <w:tab w:val="right" w:pos="5529"/>
          <w:tab w:val="right" w:pos="637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Investment in Elf Ltd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1100</w:t>
      </w:r>
      <w:r>
        <w:rPr>
          <w:rFonts w:ascii="Arial" w:hAnsi="Arial"/>
          <w:sz w:val="22"/>
        </w:rPr>
        <w:tab/>
        <w:t xml:space="preserve">      </w:t>
      </w:r>
      <w:r>
        <w:rPr>
          <w:rFonts w:ascii="Arial" w:hAnsi="Arial"/>
          <w:sz w:val="22"/>
          <w:u w:val="single"/>
        </w:rPr>
        <w:t xml:space="preserve">        </w:t>
      </w:r>
      <w:r>
        <w:rPr>
          <w:rFonts w:ascii="Arial" w:hAnsi="Arial"/>
          <w:sz w:val="22"/>
        </w:rPr>
        <w:tab/>
      </w:r>
    </w:p>
    <w:p w:rsidR="00FC56E3" w:rsidRPr="007E1AD3" w:rsidRDefault="007E1AD3" w:rsidP="007E1AD3">
      <w:pPr>
        <w:tabs>
          <w:tab w:val="right" w:pos="4678"/>
          <w:tab w:val="right" w:pos="5529"/>
          <w:tab w:val="right" w:pos="637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4900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7E1AD3">
        <w:rPr>
          <w:rFonts w:ascii="Arial" w:hAnsi="Arial"/>
          <w:sz w:val="22"/>
          <w:u w:val="single"/>
        </w:rPr>
        <w:t>2000</w:t>
      </w:r>
    </w:p>
    <w:p w:rsidR="007E1AD3" w:rsidRDefault="007E1AD3">
      <w:pPr>
        <w:rPr>
          <w:rFonts w:ascii="Arial" w:hAnsi="Arial"/>
          <w:b/>
          <w:sz w:val="24"/>
        </w:rPr>
      </w:pPr>
    </w:p>
    <w:p w:rsidR="007E1AD3" w:rsidRDefault="007E1AD3">
      <w:pPr>
        <w:rPr>
          <w:rFonts w:ascii="Arial" w:hAnsi="Arial"/>
          <w:i/>
          <w:sz w:val="22"/>
        </w:rPr>
      </w:pPr>
      <w:r w:rsidRPr="007E1AD3">
        <w:rPr>
          <w:rFonts w:ascii="Arial" w:hAnsi="Arial"/>
          <w:i/>
          <w:sz w:val="22"/>
        </w:rPr>
        <w:t>Additional Information</w:t>
      </w:r>
    </w:p>
    <w:p w:rsidR="00F64ACD" w:rsidRPr="00F64ACD" w:rsidRDefault="007E1AD3" w:rsidP="00F64ACD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  <w:r w:rsidRPr="00F64ACD">
        <w:rPr>
          <w:rFonts w:ascii="Arial" w:hAnsi="Arial"/>
          <w:sz w:val="22"/>
        </w:rPr>
        <w:t>Ogre acquired Elf on</w:t>
      </w:r>
      <w:r w:rsidR="00C200CD">
        <w:rPr>
          <w:rFonts w:ascii="Arial" w:hAnsi="Arial"/>
          <w:sz w:val="22"/>
        </w:rPr>
        <w:t xml:space="preserve"> 1 July 2011 for $1.</w:t>
      </w:r>
      <w:r w:rsidR="00F64ACD" w:rsidRPr="00F64ACD">
        <w:rPr>
          <w:rFonts w:ascii="Arial" w:hAnsi="Arial"/>
          <w:sz w:val="22"/>
        </w:rPr>
        <w:t>1</w:t>
      </w:r>
      <w:r w:rsidR="00C200CD">
        <w:rPr>
          <w:rFonts w:ascii="Arial" w:hAnsi="Arial"/>
          <w:sz w:val="22"/>
        </w:rPr>
        <w:t xml:space="preserve"> million</w:t>
      </w:r>
      <w:r w:rsidR="00F64ACD" w:rsidRPr="00F64ACD">
        <w:rPr>
          <w:rFonts w:ascii="Arial" w:hAnsi="Arial"/>
          <w:sz w:val="22"/>
        </w:rPr>
        <w:t xml:space="preserve"> in cash.</w:t>
      </w:r>
    </w:p>
    <w:p w:rsidR="00F64ACD" w:rsidRDefault="00F64ACD" w:rsidP="00F64ACD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  <w:r w:rsidRPr="00F64ACD">
        <w:rPr>
          <w:rFonts w:ascii="Arial" w:hAnsi="Arial"/>
          <w:sz w:val="22"/>
        </w:rPr>
        <w:t>The directors of Ogre consider that in the year to 30 June 2012 the value of goodwill had been impaired by an amount of $20,000.</w:t>
      </w:r>
    </w:p>
    <w:p w:rsidR="00F64ACD" w:rsidRDefault="00F64ACD" w:rsidP="00F64ACD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There are no intra</w:t>
      </w:r>
      <w:r w:rsidR="00172775"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>group transactions</w:t>
      </w:r>
    </w:p>
    <w:p w:rsidR="00F64ACD" w:rsidRDefault="00F64ACD" w:rsidP="00F64ACD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The tax rate is 30%</w:t>
      </w:r>
    </w:p>
    <w:p w:rsidR="00F64ACD" w:rsidRDefault="00F64ACD" w:rsidP="00F64ACD">
      <w:pPr>
        <w:pStyle w:val="ListParagraph"/>
        <w:numPr>
          <w:ilvl w:val="0"/>
          <w:numId w:val="1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On the date at which Ogre Ltd acqui</w:t>
      </w:r>
      <w:r w:rsidR="00172775">
        <w:rPr>
          <w:rFonts w:ascii="Arial" w:hAnsi="Arial"/>
          <w:sz w:val="22"/>
        </w:rPr>
        <w:t xml:space="preserve">res Elf Ltd the carrying value </w:t>
      </w:r>
      <w:r>
        <w:rPr>
          <w:rFonts w:ascii="Arial" w:hAnsi="Arial"/>
          <w:sz w:val="22"/>
        </w:rPr>
        <w:t>and the fair value of the assets of Elf Ltd are;</w:t>
      </w:r>
    </w:p>
    <w:p w:rsidR="00F64ACD" w:rsidRDefault="00F64ACD" w:rsidP="00F64ACD">
      <w:pPr>
        <w:rPr>
          <w:rFonts w:ascii="Arial" w:hAnsi="Arial"/>
          <w:sz w:val="22"/>
        </w:rPr>
      </w:pP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Carrying Value</w:t>
      </w:r>
      <w:r>
        <w:rPr>
          <w:rFonts w:ascii="Arial" w:hAnsi="Arial"/>
          <w:sz w:val="22"/>
        </w:rPr>
        <w:tab/>
        <w:t>Fair value</w:t>
      </w: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($000)</w:t>
      </w:r>
      <w:r>
        <w:rPr>
          <w:rFonts w:ascii="Arial" w:hAnsi="Arial"/>
          <w:sz w:val="22"/>
        </w:rPr>
        <w:tab/>
        <w:t>($000)</w:t>
      </w:r>
    </w:p>
    <w:p w:rsidR="00F64ACD" w:rsidRDefault="00172775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C</w:t>
      </w:r>
      <w:r w:rsidR="00F64ACD">
        <w:rPr>
          <w:rFonts w:ascii="Arial" w:hAnsi="Arial"/>
          <w:sz w:val="22"/>
        </w:rPr>
        <w:t>ash</w:t>
      </w:r>
      <w:r w:rsidR="00F64ACD">
        <w:rPr>
          <w:rFonts w:ascii="Arial" w:hAnsi="Arial"/>
          <w:sz w:val="22"/>
        </w:rPr>
        <w:tab/>
        <w:t>150</w:t>
      </w:r>
      <w:r w:rsidR="00F64ACD">
        <w:rPr>
          <w:rFonts w:ascii="Arial" w:hAnsi="Arial"/>
          <w:sz w:val="22"/>
        </w:rPr>
        <w:tab/>
        <w:t>150</w:t>
      </w: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Accounts receivable</w:t>
      </w:r>
      <w:r>
        <w:rPr>
          <w:rFonts w:ascii="Arial" w:hAnsi="Arial"/>
          <w:sz w:val="22"/>
        </w:rPr>
        <w:tab/>
        <w:t>200</w:t>
      </w:r>
      <w:r>
        <w:rPr>
          <w:rFonts w:ascii="Arial" w:hAnsi="Arial"/>
          <w:sz w:val="22"/>
        </w:rPr>
        <w:tab/>
        <w:t>200</w:t>
      </w: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Land</w:t>
      </w:r>
      <w:r>
        <w:rPr>
          <w:rFonts w:ascii="Arial" w:hAnsi="Arial"/>
          <w:sz w:val="22"/>
        </w:rPr>
        <w:tab/>
        <w:t>750</w:t>
      </w:r>
      <w:r>
        <w:rPr>
          <w:rFonts w:ascii="Arial" w:hAnsi="Arial"/>
          <w:sz w:val="22"/>
        </w:rPr>
        <w:tab/>
        <w:t>800</w:t>
      </w: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Plant (cost $1</w:t>
      </w:r>
      <w:r w:rsidR="00172775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>000,000</w:t>
      </w:r>
    </w:p>
    <w:p w:rsidR="00F64A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Accumulated depreciation $800,000)</w:t>
      </w:r>
      <w:r>
        <w:rPr>
          <w:rFonts w:ascii="Arial" w:hAnsi="Arial"/>
          <w:sz w:val="22"/>
        </w:rPr>
        <w:tab/>
      </w:r>
      <w:r w:rsidRPr="00F64ACD">
        <w:rPr>
          <w:rFonts w:ascii="Arial" w:hAnsi="Arial"/>
          <w:sz w:val="22"/>
          <w:u w:val="single"/>
        </w:rPr>
        <w:t>800</w:t>
      </w:r>
      <w:r>
        <w:rPr>
          <w:rFonts w:ascii="Arial" w:hAnsi="Arial"/>
          <w:sz w:val="22"/>
        </w:rPr>
        <w:tab/>
      </w:r>
      <w:r w:rsidRPr="00F64ACD">
        <w:rPr>
          <w:rFonts w:ascii="Arial" w:hAnsi="Arial"/>
          <w:sz w:val="22"/>
          <w:u w:val="single"/>
        </w:rPr>
        <w:t>900</w:t>
      </w:r>
    </w:p>
    <w:p w:rsidR="00C200CD" w:rsidRDefault="00F64A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</w:rPr>
        <w:tab/>
      </w:r>
      <w:r w:rsidRPr="00F64ACD">
        <w:rPr>
          <w:rFonts w:ascii="Arial" w:hAnsi="Arial"/>
          <w:sz w:val="22"/>
          <w:u w:val="single"/>
        </w:rPr>
        <w:t>1900</w:t>
      </w:r>
      <w:r>
        <w:rPr>
          <w:rFonts w:ascii="Arial" w:hAnsi="Arial"/>
          <w:sz w:val="22"/>
        </w:rPr>
        <w:tab/>
      </w:r>
      <w:r w:rsidRPr="00C200CD">
        <w:rPr>
          <w:rFonts w:ascii="Arial" w:hAnsi="Arial"/>
          <w:sz w:val="22"/>
          <w:u w:val="single"/>
        </w:rPr>
        <w:t>2050</w:t>
      </w:r>
    </w:p>
    <w:p w:rsidR="00C200CD" w:rsidRDefault="00C200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  <w:u w:val="single"/>
        </w:rPr>
      </w:pPr>
    </w:p>
    <w:p w:rsidR="00C200CD" w:rsidRDefault="00C200CD" w:rsidP="00F64ACD">
      <w:pPr>
        <w:tabs>
          <w:tab w:val="right" w:pos="5529"/>
          <w:tab w:val="right" w:pos="7230"/>
        </w:tabs>
        <w:ind w:left="360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>No revaluations are undertaken</w:t>
      </w:r>
      <w:r w:rsidR="00172775">
        <w:rPr>
          <w:rFonts w:ascii="Arial" w:hAnsi="Arial"/>
          <w:sz w:val="22"/>
        </w:rPr>
        <w:t xml:space="preserve"> in Ogre </w:t>
      </w:r>
      <w:proofErr w:type="spellStart"/>
      <w:r w:rsidR="00172775">
        <w:rPr>
          <w:rFonts w:ascii="Arial" w:hAnsi="Arial"/>
          <w:sz w:val="22"/>
        </w:rPr>
        <w:t>Ltd’s</w:t>
      </w:r>
      <w:proofErr w:type="spellEnd"/>
      <w:r>
        <w:rPr>
          <w:rFonts w:ascii="Arial" w:hAnsi="Arial"/>
          <w:sz w:val="22"/>
        </w:rPr>
        <w:t xml:space="preserve"> accounts before consolidation.</w:t>
      </w:r>
    </w:p>
    <w:p w:rsidR="00C200CD" w:rsidRDefault="00C200CD" w:rsidP="00C200CD">
      <w:pPr>
        <w:pStyle w:val="ListParagraph"/>
        <w:numPr>
          <w:ilvl w:val="0"/>
          <w:numId w:val="3"/>
        </w:num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At the date </w:t>
      </w:r>
      <w:r w:rsidR="00172775">
        <w:rPr>
          <w:rFonts w:ascii="Arial" w:hAnsi="Arial"/>
          <w:sz w:val="22"/>
        </w:rPr>
        <w:t xml:space="preserve">of acquisition of Elf Ltd, Elf </w:t>
      </w:r>
      <w:proofErr w:type="spellStart"/>
      <w:r w:rsidR="00172775">
        <w:rPr>
          <w:rFonts w:ascii="Arial" w:hAnsi="Arial"/>
          <w:sz w:val="22"/>
        </w:rPr>
        <w:t>Ltd’s</w:t>
      </w:r>
      <w:proofErr w:type="spellEnd"/>
      <w:r>
        <w:rPr>
          <w:rFonts w:ascii="Arial" w:hAnsi="Arial"/>
          <w:sz w:val="22"/>
        </w:rPr>
        <w:t xml:space="preserve"> liabilities amounted to $1.05 million and there re no contingent liabilities</w:t>
      </w:r>
    </w:p>
    <w:p w:rsidR="00C200CD" w:rsidRDefault="00C200CD" w:rsidP="00C200CD">
      <w:pPr>
        <w:pStyle w:val="ListParagraph"/>
        <w:numPr>
          <w:ilvl w:val="0"/>
          <w:numId w:val="3"/>
        </w:num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The plant in Elf Ltd is expected to have a remaining useful life of ten years from 1 July 2011 and no residual value.</w:t>
      </w:r>
    </w:p>
    <w:p w:rsidR="00C200CD" w:rsidRDefault="00C200CD" w:rsidP="00C200CD">
      <w:pPr>
        <w:tabs>
          <w:tab w:val="right" w:pos="5529"/>
          <w:tab w:val="right" w:pos="7230"/>
        </w:tabs>
        <w:rPr>
          <w:rFonts w:ascii="Arial" w:hAnsi="Arial"/>
          <w:sz w:val="22"/>
        </w:rPr>
      </w:pPr>
    </w:p>
    <w:p w:rsidR="00C200CD" w:rsidRDefault="00C200CD" w:rsidP="00C200CD">
      <w:pPr>
        <w:tabs>
          <w:tab w:val="right" w:pos="5529"/>
          <w:tab w:val="right" w:pos="7230"/>
        </w:tabs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Required</w:t>
      </w:r>
    </w:p>
    <w:p w:rsidR="00862965" w:rsidRDefault="00C200CD" w:rsidP="00C200CD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Provide</w:t>
      </w:r>
      <w:proofErr w:type="gramStart"/>
      <w:r w:rsidR="00074F6F">
        <w:rPr>
          <w:rFonts w:ascii="Arial" w:hAnsi="Arial"/>
          <w:sz w:val="22"/>
        </w:rPr>
        <w:t>;</w:t>
      </w:r>
      <w:proofErr w:type="gramEnd"/>
      <w:r w:rsidR="00074F6F">
        <w:rPr>
          <w:rFonts w:ascii="Arial" w:hAnsi="Arial"/>
          <w:sz w:val="22"/>
        </w:rPr>
        <w:t xml:space="preserve"> </w:t>
      </w:r>
    </w:p>
    <w:p w:rsidR="00862965" w:rsidRDefault="00862965" w:rsidP="00C200CD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074F6F">
        <w:rPr>
          <w:rFonts w:ascii="Arial" w:hAnsi="Arial"/>
          <w:sz w:val="22"/>
        </w:rPr>
        <w:t>a)</w:t>
      </w:r>
      <w:r w:rsidR="00C200CD">
        <w:rPr>
          <w:rFonts w:ascii="Arial" w:hAnsi="Arial"/>
          <w:sz w:val="22"/>
        </w:rPr>
        <w:t xml:space="preserve"> </w:t>
      </w:r>
      <w:proofErr w:type="gramStart"/>
      <w:r w:rsidR="00C200CD">
        <w:rPr>
          <w:rFonts w:ascii="Arial" w:hAnsi="Arial"/>
          <w:sz w:val="22"/>
        </w:rPr>
        <w:t>the</w:t>
      </w:r>
      <w:proofErr w:type="gramEnd"/>
      <w:r w:rsidR="00C200CD">
        <w:rPr>
          <w:rFonts w:ascii="Arial" w:hAnsi="Arial"/>
          <w:sz w:val="22"/>
        </w:rPr>
        <w:t xml:space="preserve"> co</w:t>
      </w:r>
      <w:r>
        <w:rPr>
          <w:rFonts w:ascii="Arial" w:hAnsi="Arial"/>
          <w:sz w:val="22"/>
        </w:rPr>
        <w:t>nsolidation worksheet for Ogre L</w:t>
      </w:r>
      <w:r w:rsidR="00C200CD">
        <w:rPr>
          <w:rFonts w:ascii="Arial" w:hAnsi="Arial"/>
          <w:sz w:val="22"/>
        </w:rPr>
        <w:t>td and its controlled entity for the period ended 30 June 2012-12 and</w:t>
      </w:r>
    </w:p>
    <w:p w:rsidR="00FC56E3" w:rsidRDefault="00074F6F" w:rsidP="00C200CD">
      <w:pPr>
        <w:tabs>
          <w:tab w:val="right" w:pos="5529"/>
          <w:tab w:val="right" w:pos="7230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b)</w:t>
      </w:r>
      <w:r w:rsidR="00C200CD">
        <w:rPr>
          <w:rFonts w:ascii="Arial" w:hAnsi="Arial"/>
          <w:sz w:val="22"/>
        </w:rPr>
        <w:t xml:space="preserve"> </w:t>
      </w:r>
      <w:proofErr w:type="gramStart"/>
      <w:r w:rsidR="00C200CD">
        <w:rPr>
          <w:rFonts w:ascii="Arial" w:hAnsi="Arial"/>
          <w:sz w:val="22"/>
        </w:rPr>
        <w:t>the</w:t>
      </w:r>
      <w:proofErr w:type="gramEnd"/>
      <w:r w:rsidR="00C200CD">
        <w:rPr>
          <w:rFonts w:ascii="Arial" w:hAnsi="Arial"/>
          <w:sz w:val="22"/>
        </w:rPr>
        <w:t xml:space="preserve"> consolidated statement of financial position of Ogre Ltd and its controlled entity as at 30 June 2012. `</w:t>
      </w:r>
    </w:p>
    <w:p w:rsidR="009B6439" w:rsidRDefault="009B6439" w:rsidP="00C200CD">
      <w:pPr>
        <w:tabs>
          <w:tab w:val="right" w:pos="5529"/>
          <w:tab w:val="right" w:pos="7230"/>
        </w:tabs>
        <w:rPr>
          <w:rFonts w:ascii="Arial" w:hAnsi="Arial"/>
          <w:sz w:val="22"/>
        </w:rPr>
      </w:pPr>
    </w:p>
    <w:p w:rsidR="009B6439" w:rsidRDefault="009B6439" w:rsidP="00C200CD">
      <w:pPr>
        <w:tabs>
          <w:tab w:val="right" w:pos="5529"/>
          <w:tab w:val="right" w:pos="7230"/>
        </w:tabs>
        <w:rPr>
          <w:rFonts w:ascii="Arial" w:hAnsi="Arial"/>
          <w:b/>
          <w:sz w:val="22"/>
          <w:u w:val="single"/>
        </w:rPr>
      </w:pPr>
      <w:r w:rsidRPr="009B6439">
        <w:rPr>
          <w:rFonts w:ascii="Arial" w:hAnsi="Arial"/>
          <w:b/>
          <w:sz w:val="22"/>
          <w:u w:val="single"/>
        </w:rPr>
        <w:t>IMPORTANT NOTE:</w:t>
      </w:r>
    </w:p>
    <w:p w:rsidR="009B6439" w:rsidRPr="009B6439" w:rsidRDefault="009B6439" w:rsidP="009B6439">
      <w:pPr>
        <w:rPr>
          <w:color w:val="FF0000"/>
        </w:rPr>
      </w:pPr>
      <w:r w:rsidRPr="009B6439">
        <w:rPr>
          <w:rFonts w:ascii="Tahoma" w:hAnsi="Tahoma" w:cs="Tahoma"/>
          <w:color w:val="FF0000"/>
        </w:rPr>
        <w:t>There is an error in the data for Part B of this assignment.</w:t>
      </w:r>
      <w:r w:rsidRPr="009B6439">
        <w:rPr>
          <w:rFonts w:ascii="Tahoma" w:hAnsi="Tahoma" w:cs="Tahoma"/>
          <w:color w:val="FF0000"/>
        </w:rPr>
        <w:br/>
      </w:r>
      <w:r w:rsidRPr="009B6439">
        <w:rPr>
          <w:rFonts w:ascii="Tahoma" w:hAnsi="Tahoma" w:cs="Tahoma"/>
          <w:color w:val="FF0000"/>
        </w:rPr>
        <w:br/>
        <w:t xml:space="preserve">The acquisition values for Elf should include plant (accumulated depreciation of </w:t>
      </w:r>
      <w:r w:rsidRPr="009B6439">
        <w:rPr>
          <w:rFonts w:ascii="Tahoma" w:hAnsi="Tahoma" w:cs="Tahoma"/>
          <w:color w:val="FF0000"/>
          <w:u w:val="single"/>
        </w:rPr>
        <w:t>200K</w:t>
      </w:r>
      <w:r w:rsidRPr="009B6439">
        <w:rPr>
          <w:rFonts w:ascii="Tahoma" w:hAnsi="Tahoma" w:cs="Tahoma"/>
          <w:color w:val="FF0000"/>
        </w:rPr>
        <w:t>).</w:t>
      </w:r>
    </w:p>
    <w:p w:rsidR="009B6439" w:rsidRPr="009B6439" w:rsidRDefault="009B6439" w:rsidP="00C200CD">
      <w:pPr>
        <w:tabs>
          <w:tab w:val="right" w:pos="5529"/>
          <w:tab w:val="right" w:pos="7230"/>
        </w:tabs>
        <w:rPr>
          <w:rFonts w:ascii="Arial" w:hAnsi="Arial"/>
          <w:b/>
          <w:color w:val="FF0000"/>
          <w:sz w:val="22"/>
          <w:u w:val="single"/>
        </w:rPr>
      </w:pPr>
      <w:bookmarkStart w:id="0" w:name="_GoBack"/>
      <w:bookmarkEnd w:id="0"/>
    </w:p>
    <w:sectPr w:rsidR="009B6439" w:rsidRPr="009B6439" w:rsidSect="00FC56E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A2AE7"/>
    <w:multiLevelType w:val="hybridMultilevel"/>
    <w:tmpl w:val="2A009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B2250"/>
    <w:multiLevelType w:val="hybridMultilevel"/>
    <w:tmpl w:val="44527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F51744"/>
    <w:multiLevelType w:val="hybridMultilevel"/>
    <w:tmpl w:val="85744F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E3"/>
    <w:rsid w:val="00074F6F"/>
    <w:rsid w:val="00152DEA"/>
    <w:rsid w:val="00172775"/>
    <w:rsid w:val="005C129A"/>
    <w:rsid w:val="007646A4"/>
    <w:rsid w:val="007E1AD3"/>
    <w:rsid w:val="00847497"/>
    <w:rsid w:val="00862965"/>
    <w:rsid w:val="008746CD"/>
    <w:rsid w:val="008C1913"/>
    <w:rsid w:val="009B6439"/>
    <w:rsid w:val="00B2693A"/>
    <w:rsid w:val="00C200CD"/>
    <w:rsid w:val="00F64ACD"/>
    <w:rsid w:val="00FC56E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6E3"/>
    <w:pPr>
      <w:spacing w:after="0"/>
    </w:pPr>
    <w:rPr>
      <w:rFonts w:ascii="Times New Roman" w:eastAsia="Times New Roman" w:hAnsi="Times New Roman" w:cs="Times New Roman"/>
      <w:sz w:val="20"/>
      <w:szCs w:val="20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C56E3"/>
    <w:pPr>
      <w:ind w:left="567" w:right="368"/>
      <w:jc w:val="both"/>
    </w:pPr>
    <w:rPr>
      <w:sz w:val="24"/>
    </w:rPr>
  </w:style>
  <w:style w:type="paragraph" w:styleId="ListParagraph">
    <w:name w:val="List Paragraph"/>
    <w:basedOn w:val="Normal"/>
    <w:uiPriority w:val="34"/>
    <w:qFormat/>
    <w:rsid w:val="00F64A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6E3"/>
    <w:pPr>
      <w:spacing w:after="0"/>
    </w:pPr>
    <w:rPr>
      <w:rFonts w:ascii="Times New Roman" w:eastAsia="Times New Roman" w:hAnsi="Times New Roman" w:cs="Times New Roman"/>
      <w:sz w:val="20"/>
      <w:szCs w:val="20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FC56E3"/>
    <w:pPr>
      <w:ind w:left="567" w:right="368"/>
      <w:jc w:val="both"/>
    </w:pPr>
    <w:rPr>
      <w:sz w:val="24"/>
    </w:rPr>
  </w:style>
  <w:style w:type="paragraph" w:styleId="ListParagraph">
    <w:name w:val="List Paragraph"/>
    <w:basedOn w:val="Normal"/>
    <w:uiPriority w:val="34"/>
    <w:qFormat/>
    <w:rsid w:val="00F64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2835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ballarat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foreman</dc:creator>
  <cp:lastModifiedBy>Chandan Lekhi</cp:lastModifiedBy>
  <cp:revision>2</cp:revision>
  <dcterms:created xsi:type="dcterms:W3CDTF">2013-01-10T23:02:00Z</dcterms:created>
  <dcterms:modified xsi:type="dcterms:W3CDTF">2013-01-10T23:02:00Z</dcterms:modified>
</cp:coreProperties>
</file>