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402" w:rsidRPr="008D10A9" w:rsidRDefault="008D10A9">
      <w:pPr>
        <w:rPr>
          <w:b/>
          <w:bCs/>
          <w:sz w:val="20"/>
          <w:szCs w:val="20"/>
        </w:rPr>
      </w:pPr>
      <w:r w:rsidRPr="008D10A9">
        <w:rPr>
          <w:b/>
          <w:bCs/>
          <w:sz w:val="20"/>
          <w:szCs w:val="20"/>
        </w:rPr>
        <w:t>Assignment 2: Accounting Analysis Project</w:t>
      </w:r>
    </w:p>
    <w:p w:rsidR="008D10A9" w:rsidRPr="008D10A9" w:rsidRDefault="008D10A9">
      <w:pPr>
        <w:rPr>
          <w:sz w:val="20"/>
          <w:szCs w:val="20"/>
        </w:rPr>
      </w:pPr>
      <w:r w:rsidRPr="008D10A9">
        <w:rPr>
          <w:sz w:val="20"/>
          <w:szCs w:val="20"/>
        </w:rPr>
        <w:t>The Accounting Analysis Project is based on the completion of the Bellwether Garden Supply (BGS) project and consists of two (2) separate parts – textbook questions, and an analysis in response to the BGS project.</w:t>
      </w:r>
    </w:p>
    <w:p w:rsidR="008D10A9" w:rsidRPr="008D10A9" w:rsidRDefault="008D10A9" w:rsidP="008D10A9">
      <w:pPr>
        <w:pStyle w:val="Default"/>
        <w:rPr>
          <w:rFonts w:asciiTheme="minorHAnsi" w:hAnsiTheme="minorHAnsi"/>
          <w:sz w:val="20"/>
          <w:szCs w:val="20"/>
        </w:rPr>
      </w:pPr>
      <w:r w:rsidRPr="008D10A9">
        <w:rPr>
          <w:rFonts w:asciiTheme="minorHAnsi" w:hAnsiTheme="minorHAnsi"/>
          <w:b/>
          <w:bCs/>
          <w:sz w:val="20"/>
          <w:szCs w:val="20"/>
        </w:rPr>
        <w:t xml:space="preserve">Part I: BGS Textbook Questions </w:t>
      </w:r>
    </w:p>
    <w:p w:rsidR="008D10A9" w:rsidRPr="008D10A9" w:rsidRDefault="008D10A9" w:rsidP="008D10A9">
      <w:pPr>
        <w:pStyle w:val="Default"/>
        <w:rPr>
          <w:rFonts w:asciiTheme="minorHAnsi" w:hAnsiTheme="minorHAnsi"/>
          <w:sz w:val="20"/>
          <w:szCs w:val="20"/>
        </w:rPr>
      </w:pPr>
      <w:r w:rsidRPr="008D10A9">
        <w:rPr>
          <w:rFonts w:asciiTheme="minorHAnsi" w:hAnsiTheme="minorHAnsi"/>
          <w:sz w:val="20"/>
          <w:szCs w:val="20"/>
        </w:rPr>
        <w:t xml:space="preserve">1. Answer the fifteen (15) questions regarding the Bellwether Garden Supply scenario. </w:t>
      </w:r>
    </w:p>
    <w:p w:rsidR="008D10A9" w:rsidRPr="008D10A9" w:rsidRDefault="008D10A9">
      <w:pPr>
        <w:rPr>
          <w:sz w:val="20"/>
          <w:szCs w:val="20"/>
        </w:rPr>
      </w:pPr>
    </w:p>
    <w:p w:rsidR="008D10A9" w:rsidRPr="008D10A9" w:rsidRDefault="008D10A9" w:rsidP="008D10A9">
      <w:pPr>
        <w:pStyle w:val="ListParagraph"/>
        <w:numPr>
          <w:ilvl w:val="0"/>
          <w:numId w:val="1"/>
        </w:numPr>
        <w:autoSpaceDE w:val="0"/>
        <w:autoSpaceDN w:val="0"/>
        <w:adjustRightInd w:val="0"/>
        <w:spacing w:after="0" w:line="240" w:lineRule="auto"/>
        <w:rPr>
          <w:rFonts w:cs="Times New Roman"/>
          <w:sz w:val="20"/>
          <w:szCs w:val="20"/>
        </w:rPr>
      </w:pPr>
      <w:r w:rsidRPr="008D10A9">
        <w:rPr>
          <w:rFonts w:cs="Times New Roman"/>
          <w:sz w:val="20"/>
          <w:szCs w:val="20"/>
        </w:rPr>
        <w:t xml:space="preserve">Examine Bellwether Garden Supply's chart of accounts. Are all of the account types in accordance with usual accounting procedures? If not, list the accounts that could be classified differently. </w:t>
      </w:r>
    </w:p>
    <w:p w:rsidR="008D10A9" w:rsidRPr="008D10A9" w:rsidRDefault="008D10A9" w:rsidP="008D10A9">
      <w:pPr>
        <w:pStyle w:val="ListParagraph"/>
        <w:autoSpaceDE w:val="0"/>
        <w:autoSpaceDN w:val="0"/>
        <w:adjustRightInd w:val="0"/>
        <w:spacing w:after="0" w:line="240" w:lineRule="auto"/>
        <w:rPr>
          <w:rFonts w:cs="Times New Roman"/>
          <w:sz w:val="20"/>
          <w:szCs w:val="20"/>
        </w:rPr>
      </w:pP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1"/>
        </w:numPr>
        <w:autoSpaceDE w:val="0"/>
        <w:autoSpaceDN w:val="0"/>
        <w:adjustRightInd w:val="0"/>
        <w:spacing w:after="0" w:line="240" w:lineRule="auto"/>
        <w:rPr>
          <w:rFonts w:cs="Times New Roman"/>
          <w:sz w:val="20"/>
          <w:szCs w:val="20"/>
        </w:rPr>
      </w:pPr>
      <w:r w:rsidRPr="008D10A9">
        <w:rPr>
          <w:rFonts w:cs="Times New Roman"/>
          <w:sz w:val="20"/>
          <w:szCs w:val="20"/>
        </w:rPr>
        <w:t xml:space="preserve">What is the balance in Account No. 89500, Purchase Disc-Expense Item? Is it a debit or credit balance? Why? </w:t>
      </w:r>
      <w:r w:rsidRPr="008D10A9">
        <w:rPr>
          <w:rFonts w:cs="Times New Roman"/>
          <w:i/>
          <w:iCs/>
          <w:sz w:val="20"/>
          <w:szCs w:val="20"/>
        </w:rPr>
        <w:t xml:space="preserve">(Hint: </w:t>
      </w:r>
      <w:r w:rsidRPr="008D10A9">
        <w:rPr>
          <w:rFonts w:cs="Times New Roman"/>
          <w:sz w:val="20"/>
          <w:szCs w:val="20"/>
        </w:rPr>
        <w:t>Display the General Ledger report; select Options. In the Time Frame period, select all. Select the filter GL Account ID from 89500 to 89500.) Explain.</w:t>
      </w:r>
    </w:p>
    <w:p w:rsidR="008D10A9" w:rsidRPr="008D10A9" w:rsidRDefault="008D10A9" w:rsidP="008D10A9">
      <w:pPr>
        <w:pStyle w:val="ListParagraph"/>
        <w:autoSpaceDE w:val="0"/>
        <w:autoSpaceDN w:val="0"/>
        <w:adjustRightInd w:val="0"/>
        <w:spacing w:after="0" w:line="240" w:lineRule="auto"/>
        <w:rPr>
          <w:rFonts w:cs="Times New Roman"/>
          <w:sz w:val="20"/>
          <w:szCs w:val="20"/>
        </w:rPr>
      </w:pP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1"/>
        </w:numPr>
        <w:autoSpaceDE w:val="0"/>
        <w:autoSpaceDN w:val="0"/>
        <w:adjustRightInd w:val="0"/>
        <w:spacing w:after="0" w:line="240" w:lineRule="auto"/>
        <w:rPr>
          <w:rFonts w:cs="Times New Roman"/>
          <w:sz w:val="20"/>
          <w:szCs w:val="20"/>
        </w:rPr>
      </w:pPr>
      <w:r w:rsidRPr="008D10A9">
        <w:rPr>
          <w:rFonts w:cs="Times New Roman"/>
          <w:sz w:val="20"/>
          <w:szCs w:val="20"/>
        </w:rPr>
        <w:t>How do you compute the sales discount? How does Sage 50 compute the sales discount?</w:t>
      </w: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1"/>
        </w:numPr>
        <w:autoSpaceDE w:val="0"/>
        <w:autoSpaceDN w:val="0"/>
        <w:adjustRightInd w:val="0"/>
        <w:spacing w:after="0" w:line="240" w:lineRule="auto"/>
        <w:rPr>
          <w:rFonts w:cs="Times New Roman"/>
          <w:sz w:val="20"/>
          <w:szCs w:val="20"/>
        </w:rPr>
      </w:pPr>
      <w:r w:rsidRPr="008D10A9">
        <w:rPr>
          <w:rFonts w:cs="Times New Roman"/>
          <w:sz w:val="20"/>
          <w:szCs w:val="20"/>
        </w:rPr>
        <w:t xml:space="preserve">How do you change a sales discount?  </w:t>
      </w:r>
    </w:p>
    <w:p w:rsidR="008D10A9" w:rsidRPr="008D10A9" w:rsidRDefault="008D10A9" w:rsidP="008D10A9">
      <w:pPr>
        <w:pStyle w:val="ListParagraph"/>
        <w:autoSpaceDE w:val="0"/>
        <w:autoSpaceDN w:val="0"/>
        <w:adjustRightInd w:val="0"/>
        <w:spacing w:after="0" w:line="240" w:lineRule="auto"/>
        <w:rPr>
          <w:rFonts w:cs="Times New Roman"/>
          <w:sz w:val="20"/>
          <w:szCs w:val="20"/>
        </w:rPr>
      </w:pP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1"/>
        </w:numPr>
        <w:autoSpaceDE w:val="0"/>
        <w:autoSpaceDN w:val="0"/>
        <w:adjustRightInd w:val="0"/>
        <w:spacing w:after="0" w:line="240" w:lineRule="auto"/>
        <w:rPr>
          <w:rFonts w:cs="Times New Roman"/>
          <w:sz w:val="20"/>
          <w:szCs w:val="20"/>
        </w:rPr>
      </w:pPr>
      <w:r w:rsidRPr="008D10A9">
        <w:rPr>
          <w:rFonts w:cs="Times New Roman"/>
          <w:sz w:val="20"/>
          <w:szCs w:val="20"/>
        </w:rPr>
        <w:t>What types of entries are recorded in Bellwether's general journal?</w:t>
      </w:r>
    </w:p>
    <w:p w:rsidR="008D10A9" w:rsidRPr="008D10A9" w:rsidRDefault="008D10A9" w:rsidP="008D10A9">
      <w:pPr>
        <w:pStyle w:val="ListParagraph"/>
        <w:autoSpaceDE w:val="0"/>
        <w:autoSpaceDN w:val="0"/>
        <w:adjustRightInd w:val="0"/>
        <w:spacing w:after="0" w:line="240" w:lineRule="auto"/>
        <w:rPr>
          <w:rFonts w:cs="Times New Roman"/>
          <w:sz w:val="20"/>
          <w:szCs w:val="20"/>
        </w:rPr>
      </w:pPr>
    </w:p>
    <w:p w:rsidR="008D10A9" w:rsidRPr="008D10A9" w:rsidRDefault="008D10A9" w:rsidP="008D10A9">
      <w:pPr>
        <w:pStyle w:val="ListParagraph"/>
        <w:autoSpaceDE w:val="0"/>
        <w:autoSpaceDN w:val="0"/>
        <w:adjustRightInd w:val="0"/>
        <w:spacing w:after="0" w:line="240" w:lineRule="auto"/>
        <w:rPr>
          <w:rFonts w:cs="Times New Roman"/>
          <w:sz w:val="20"/>
          <w:szCs w:val="20"/>
        </w:rPr>
      </w:pPr>
      <w:bookmarkStart w:id="0" w:name="kanchor2366"/>
      <w:bookmarkEnd w:id="0"/>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1"/>
        </w:numPr>
        <w:autoSpaceDE w:val="0"/>
        <w:autoSpaceDN w:val="0"/>
        <w:adjustRightInd w:val="0"/>
        <w:spacing w:after="0" w:line="240" w:lineRule="auto"/>
        <w:rPr>
          <w:rFonts w:cs="Times New Roman"/>
          <w:sz w:val="20"/>
          <w:szCs w:val="20"/>
        </w:rPr>
      </w:pPr>
      <w:r w:rsidRPr="008D10A9">
        <w:rPr>
          <w:rFonts w:cs="Times New Roman"/>
          <w:sz w:val="20"/>
          <w:szCs w:val="20"/>
        </w:rPr>
        <w:t>How does Sage 50 identify these windows? Identify the software module and journal.</w:t>
      </w:r>
    </w:p>
    <w:p w:rsidR="008D10A9" w:rsidRPr="008D10A9" w:rsidRDefault="008D10A9" w:rsidP="008D10A9">
      <w:pPr>
        <w:autoSpaceDE w:val="0"/>
        <w:autoSpaceDN w:val="0"/>
        <w:adjustRightInd w:val="0"/>
        <w:spacing w:after="0" w:line="240" w:lineRule="auto"/>
        <w:rPr>
          <w:rFonts w:cs="Times New Roman"/>
          <w:sz w:val="20"/>
          <w:szCs w:val="20"/>
        </w:rPr>
      </w:pPr>
    </w:p>
    <w:tbl>
      <w:tblPr>
        <w:tblStyle w:val="TableGrid"/>
        <w:tblW w:w="0" w:type="auto"/>
        <w:jc w:val="center"/>
        <w:tblLook w:val="04A0" w:firstRow="1" w:lastRow="0" w:firstColumn="1" w:lastColumn="0" w:noHBand="0" w:noVBand="1"/>
      </w:tblPr>
      <w:tblGrid>
        <w:gridCol w:w="3102"/>
        <w:gridCol w:w="3102"/>
        <w:gridCol w:w="3102"/>
      </w:tblGrid>
      <w:tr w:rsidR="008D10A9" w:rsidRPr="008D10A9" w:rsidTr="00165F2A">
        <w:trPr>
          <w:trHeight w:val="206"/>
          <w:jc w:val="center"/>
        </w:trPr>
        <w:tc>
          <w:tcPr>
            <w:tcW w:w="3102" w:type="dxa"/>
          </w:tcPr>
          <w:p w:rsidR="008D10A9" w:rsidRPr="008D10A9" w:rsidRDefault="008D10A9" w:rsidP="00165F2A">
            <w:pPr>
              <w:autoSpaceDE w:val="0"/>
              <w:autoSpaceDN w:val="0"/>
              <w:adjustRightInd w:val="0"/>
              <w:jc w:val="center"/>
              <w:rPr>
                <w:rFonts w:cs="Times New Roman"/>
                <w:sz w:val="20"/>
                <w:szCs w:val="20"/>
              </w:rPr>
            </w:pPr>
            <w:r w:rsidRPr="008D10A9">
              <w:rPr>
                <w:rFonts w:cs="Times New Roman"/>
                <w:sz w:val="20"/>
                <w:szCs w:val="20"/>
              </w:rPr>
              <w:t>Module</w:t>
            </w:r>
          </w:p>
        </w:tc>
        <w:tc>
          <w:tcPr>
            <w:tcW w:w="3102" w:type="dxa"/>
          </w:tcPr>
          <w:p w:rsidR="008D10A9" w:rsidRPr="008D10A9" w:rsidRDefault="008D10A9" w:rsidP="00165F2A">
            <w:pPr>
              <w:autoSpaceDE w:val="0"/>
              <w:autoSpaceDN w:val="0"/>
              <w:adjustRightInd w:val="0"/>
              <w:jc w:val="center"/>
              <w:rPr>
                <w:rFonts w:cs="Times New Roman"/>
                <w:sz w:val="20"/>
                <w:szCs w:val="20"/>
              </w:rPr>
            </w:pPr>
            <w:r w:rsidRPr="008D10A9">
              <w:rPr>
                <w:rFonts w:cs="Times New Roman"/>
                <w:sz w:val="20"/>
                <w:szCs w:val="20"/>
              </w:rPr>
              <w:t>Window</w:t>
            </w:r>
          </w:p>
        </w:tc>
        <w:tc>
          <w:tcPr>
            <w:tcW w:w="3102" w:type="dxa"/>
          </w:tcPr>
          <w:p w:rsidR="008D10A9" w:rsidRPr="008D10A9" w:rsidRDefault="008D10A9" w:rsidP="00165F2A">
            <w:pPr>
              <w:autoSpaceDE w:val="0"/>
              <w:autoSpaceDN w:val="0"/>
              <w:adjustRightInd w:val="0"/>
              <w:jc w:val="center"/>
              <w:rPr>
                <w:rFonts w:cs="Times New Roman"/>
                <w:sz w:val="20"/>
                <w:szCs w:val="20"/>
              </w:rPr>
            </w:pPr>
            <w:r w:rsidRPr="008D10A9">
              <w:rPr>
                <w:rFonts w:cs="Times New Roman"/>
                <w:sz w:val="20"/>
                <w:szCs w:val="20"/>
              </w:rPr>
              <w:t>Journal</w:t>
            </w:r>
          </w:p>
        </w:tc>
      </w:tr>
      <w:tr w:rsidR="008D10A9" w:rsidRPr="008D10A9" w:rsidTr="00165F2A">
        <w:trPr>
          <w:jc w:val="center"/>
        </w:trPr>
        <w:tc>
          <w:tcPr>
            <w:tcW w:w="3102" w:type="dxa"/>
          </w:tcPr>
          <w:p w:rsidR="008D10A9" w:rsidRPr="008D10A9" w:rsidRDefault="008D10A9" w:rsidP="00165F2A">
            <w:pPr>
              <w:autoSpaceDE w:val="0"/>
              <w:autoSpaceDN w:val="0"/>
              <w:adjustRightInd w:val="0"/>
              <w:rPr>
                <w:rFonts w:cs="Times New Roman"/>
                <w:sz w:val="20"/>
                <w:szCs w:val="20"/>
              </w:rPr>
            </w:pPr>
          </w:p>
        </w:tc>
        <w:tc>
          <w:tcPr>
            <w:tcW w:w="3102" w:type="dxa"/>
          </w:tcPr>
          <w:p w:rsidR="008D10A9" w:rsidRPr="008D10A9" w:rsidRDefault="008D10A9" w:rsidP="00165F2A">
            <w:pPr>
              <w:autoSpaceDE w:val="0"/>
              <w:autoSpaceDN w:val="0"/>
              <w:adjustRightInd w:val="0"/>
              <w:rPr>
                <w:rFonts w:cs="Times New Roman"/>
                <w:sz w:val="20"/>
                <w:szCs w:val="20"/>
              </w:rPr>
            </w:pPr>
            <w:r w:rsidRPr="008D10A9">
              <w:rPr>
                <w:rFonts w:cs="Times New Roman"/>
                <w:sz w:val="20"/>
                <w:szCs w:val="20"/>
              </w:rPr>
              <w:t>Purchases/Receive</w:t>
            </w:r>
          </w:p>
          <w:p w:rsidR="008D10A9" w:rsidRPr="008D10A9" w:rsidRDefault="008D10A9" w:rsidP="00165F2A">
            <w:pPr>
              <w:autoSpaceDE w:val="0"/>
              <w:autoSpaceDN w:val="0"/>
              <w:adjustRightInd w:val="0"/>
              <w:rPr>
                <w:rFonts w:cs="Times New Roman"/>
                <w:sz w:val="20"/>
                <w:szCs w:val="20"/>
              </w:rPr>
            </w:pPr>
            <w:r w:rsidRPr="008D10A9">
              <w:rPr>
                <w:rFonts w:cs="Times New Roman"/>
                <w:sz w:val="20"/>
                <w:szCs w:val="20"/>
              </w:rPr>
              <w:t>Inventory</w:t>
            </w:r>
          </w:p>
        </w:tc>
        <w:tc>
          <w:tcPr>
            <w:tcW w:w="3102" w:type="dxa"/>
          </w:tcPr>
          <w:p w:rsidR="008D10A9" w:rsidRPr="008D10A9" w:rsidRDefault="008D10A9" w:rsidP="00165F2A">
            <w:pPr>
              <w:autoSpaceDE w:val="0"/>
              <w:autoSpaceDN w:val="0"/>
              <w:adjustRightInd w:val="0"/>
              <w:rPr>
                <w:rFonts w:cs="Times New Roman"/>
                <w:sz w:val="20"/>
                <w:szCs w:val="20"/>
              </w:rPr>
            </w:pPr>
          </w:p>
        </w:tc>
      </w:tr>
      <w:tr w:rsidR="008D10A9" w:rsidRPr="008D10A9" w:rsidTr="00165F2A">
        <w:trPr>
          <w:jc w:val="center"/>
        </w:trPr>
        <w:tc>
          <w:tcPr>
            <w:tcW w:w="3102" w:type="dxa"/>
          </w:tcPr>
          <w:p w:rsidR="008D10A9" w:rsidRPr="008D10A9" w:rsidRDefault="008D10A9" w:rsidP="00165F2A">
            <w:pPr>
              <w:autoSpaceDE w:val="0"/>
              <w:autoSpaceDN w:val="0"/>
              <w:adjustRightInd w:val="0"/>
              <w:rPr>
                <w:rFonts w:cs="Times New Roman"/>
                <w:sz w:val="20"/>
                <w:szCs w:val="20"/>
              </w:rPr>
            </w:pPr>
          </w:p>
        </w:tc>
        <w:tc>
          <w:tcPr>
            <w:tcW w:w="3102" w:type="dxa"/>
          </w:tcPr>
          <w:p w:rsidR="008D10A9" w:rsidRPr="008D10A9" w:rsidRDefault="008D10A9" w:rsidP="00165F2A">
            <w:pPr>
              <w:autoSpaceDE w:val="0"/>
              <w:autoSpaceDN w:val="0"/>
              <w:adjustRightInd w:val="0"/>
              <w:rPr>
                <w:rFonts w:cs="Times New Roman"/>
                <w:sz w:val="20"/>
                <w:szCs w:val="20"/>
              </w:rPr>
            </w:pPr>
            <w:r w:rsidRPr="008D10A9">
              <w:rPr>
                <w:rFonts w:cs="Times New Roman"/>
                <w:sz w:val="20"/>
                <w:szCs w:val="20"/>
              </w:rPr>
              <w:t>Sales/Invoicing</w:t>
            </w:r>
          </w:p>
        </w:tc>
        <w:tc>
          <w:tcPr>
            <w:tcW w:w="3102" w:type="dxa"/>
          </w:tcPr>
          <w:p w:rsidR="008D10A9" w:rsidRPr="008D10A9" w:rsidRDefault="008D10A9" w:rsidP="00165F2A">
            <w:pPr>
              <w:autoSpaceDE w:val="0"/>
              <w:autoSpaceDN w:val="0"/>
              <w:adjustRightInd w:val="0"/>
              <w:rPr>
                <w:rFonts w:cs="Times New Roman"/>
                <w:sz w:val="20"/>
                <w:szCs w:val="20"/>
              </w:rPr>
            </w:pPr>
          </w:p>
        </w:tc>
      </w:tr>
      <w:tr w:rsidR="008D10A9" w:rsidRPr="008D10A9" w:rsidTr="00165F2A">
        <w:trPr>
          <w:jc w:val="center"/>
        </w:trPr>
        <w:tc>
          <w:tcPr>
            <w:tcW w:w="3102" w:type="dxa"/>
          </w:tcPr>
          <w:p w:rsidR="008D10A9" w:rsidRPr="008D10A9" w:rsidRDefault="008D10A9" w:rsidP="00165F2A">
            <w:pPr>
              <w:autoSpaceDE w:val="0"/>
              <w:autoSpaceDN w:val="0"/>
              <w:adjustRightInd w:val="0"/>
              <w:rPr>
                <w:rFonts w:cs="Times New Roman"/>
                <w:sz w:val="20"/>
                <w:szCs w:val="20"/>
              </w:rPr>
            </w:pPr>
          </w:p>
        </w:tc>
        <w:tc>
          <w:tcPr>
            <w:tcW w:w="3102" w:type="dxa"/>
          </w:tcPr>
          <w:p w:rsidR="008D10A9" w:rsidRPr="008D10A9" w:rsidRDefault="008D10A9" w:rsidP="00165F2A">
            <w:pPr>
              <w:autoSpaceDE w:val="0"/>
              <w:autoSpaceDN w:val="0"/>
              <w:adjustRightInd w:val="0"/>
              <w:rPr>
                <w:rFonts w:cs="Times New Roman"/>
                <w:sz w:val="20"/>
                <w:szCs w:val="20"/>
              </w:rPr>
            </w:pPr>
            <w:r w:rsidRPr="008D10A9">
              <w:rPr>
                <w:rFonts w:cs="Times New Roman"/>
                <w:sz w:val="20"/>
                <w:szCs w:val="20"/>
              </w:rPr>
              <w:t>Payments</w:t>
            </w:r>
          </w:p>
        </w:tc>
        <w:tc>
          <w:tcPr>
            <w:tcW w:w="3102" w:type="dxa"/>
          </w:tcPr>
          <w:p w:rsidR="008D10A9" w:rsidRPr="008D10A9" w:rsidRDefault="008D10A9" w:rsidP="00165F2A">
            <w:pPr>
              <w:autoSpaceDE w:val="0"/>
              <w:autoSpaceDN w:val="0"/>
              <w:adjustRightInd w:val="0"/>
              <w:rPr>
                <w:rFonts w:cs="Times New Roman"/>
                <w:sz w:val="20"/>
                <w:szCs w:val="20"/>
              </w:rPr>
            </w:pPr>
          </w:p>
        </w:tc>
      </w:tr>
      <w:tr w:rsidR="008D10A9" w:rsidRPr="008D10A9" w:rsidTr="00165F2A">
        <w:trPr>
          <w:jc w:val="center"/>
        </w:trPr>
        <w:tc>
          <w:tcPr>
            <w:tcW w:w="3102" w:type="dxa"/>
          </w:tcPr>
          <w:p w:rsidR="008D10A9" w:rsidRPr="008D10A9" w:rsidRDefault="008D10A9" w:rsidP="00165F2A">
            <w:pPr>
              <w:autoSpaceDE w:val="0"/>
              <w:autoSpaceDN w:val="0"/>
              <w:adjustRightInd w:val="0"/>
              <w:rPr>
                <w:rFonts w:cs="Times New Roman"/>
                <w:sz w:val="20"/>
                <w:szCs w:val="20"/>
              </w:rPr>
            </w:pPr>
          </w:p>
        </w:tc>
        <w:tc>
          <w:tcPr>
            <w:tcW w:w="3102" w:type="dxa"/>
          </w:tcPr>
          <w:p w:rsidR="008D10A9" w:rsidRPr="008D10A9" w:rsidRDefault="008D10A9" w:rsidP="00165F2A">
            <w:pPr>
              <w:autoSpaceDE w:val="0"/>
              <w:autoSpaceDN w:val="0"/>
              <w:adjustRightInd w:val="0"/>
              <w:rPr>
                <w:rFonts w:cs="Times New Roman"/>
                <w:sz w:val="20"/>
                <w:szCs w:val="20"/>
              </w:rPr>
            </w:pPr>
            <w:r w:rsidRPr="008D10A9">
              <w:rPr>
                <w:rFonts w:cs="Times New Roman"/>
                <w:sz w:val="20"/>
                <w:szCs w:val="20"/>
              </w:rPr>
              <w:t>Receipts</w:t>
            </w:r>
          </w:p>
        </w:tc>
        <w:tc>
          <w:tcPr>
            <w:tcW w:w="3102" w:type="dxa"/>
          </w:tcPr>
          <w:p w:rsidR="008D10A9" w:rsidRPr="008D10A9" w:rsidRDefault="008D10A9" w:rsidP="00165F2A">
            <w:pPr>
              <w:autoSpaceDE w:val="0"/>
              <w:autoSpaceDN w:val="0"/>
              <w:adjustRightInd w:val="0"/>
              <w:rPr>
                <w:rFonts w:cs="Times New Roman"/>
                <w:sz w:val="20"/>
                <w:szCs w:val="20"/>
              </w:rPr>
            </w:pPr>
          </w:p>
        </w:tc>
      </w:tr>
      <w:tr w:rsidR="008D10A9" w:rsidRPr="008D10A9" w:rsidTr="00165F2A">
        <w:trPr>
          <w:jc w:val="center"/>
        </w:trPr>
        <w:tc>
          <w:tcPr>
            <w:tcW w:w="3102" w:type="dxa"/>
          </w:tcPr>
          <w:p w:rsidR="008D10A9" w:rsidRPr="008D10A9" w:rsidRDefault="008D10A9" w:rsidP="00165F2A">
            <w:pPr>
              <w:autoSpaceDE w:val="0"/>
              <w:autoSpaceDN w:val="0"/>
              <w:adjustRightInd w:val="0"/>
              <w:rPr>
                <w:rFonts w:cs="Times New Roman"/>
                <w:sz w:val="20"/>
                <w:szCs w:val="20"/>
              </w:rPr>
            </w:pPr>
          </w:p>
        </w:tc>
        <w:tc>
          <w:tcPr>
            <w:tcW w:w="3102" w:type="dxa"/>
          </w:tcPr>
          <w:p w:rsidR="008D10A9" w:rsidRPr="008D10A9" w:rsidRDefault="008D10A9" w:rsidP="00165F2A">
            <w:pPr>
              <w:autoSpaceDE w:val="0"/>
              <w:autoSpaceDN w:val="0"/>
              <w:adjustRightInd w:val="0"/>
              <w:rPr>
                <w:rFonts w:cs="Times New Roman"/>
                <w:sz w:val="20"/>
                <w:szCs w:val="20"/>
              </w:rPr>
            </w:pPr>
            <w:r w:rsidRPr="008D10A9">
              <w:rPr>
                <w:rFonts w:cs="Times New Roman"/>
                <w:sz w:val="20"/>
                <w:szCs w:val="20"/>
              </w:rPr>
              <w:t>General Journal Entry</w:t>
            </w:r>
          </w:p>
        </w:tc>
        <w:tc>
          <w:tcPr>
            <w:tcW w:w="3102" w:type="dxa"/>
          </w:tcPr>
          <w:p w:rsidR="008D10A9" w:rsidRPr="008D10A9" w:rsidRDefault="008D10A9" w:rsidP="00165F2A">
            <w:pPr>
              <w:autoSpaceDE w:val="0"/>
              <w:autoSpaceDN w:val="0"/>
              <w:adjustRightInd w:val="0"/>
              <w:rPr>
                <w:rFonts w:cs="Times New Roman"/>
                <w:sz w:val="20"/>
                <w:szCs w:val="20"/>
              </w:rPr>
            </w:pPr>
          </w:p>
        </w:tc>
      </w:tr>
    </w:tbl>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2"/>
        </w:numPr>
        <w:autoSpaceDE w:val="0"/>
        <w:autoSpaceDN w:val="0"/>
        <w:adjustRightInd w:val="0"/>
        <w:spacing w:after="0" w:line="240" w:lineRule="auto"/>
        <w:rPr>
          <w:rFonts w:cs="Times New Roman"/>
          <w:sz w:val="20"/>
          <w:szCs w:val="20"/>
        </w:rPr>
      </w:pPr>
      <w:r w:rsidRPr="008D10A9">
        <w:rPr>
          <w:rFonts w:cs="Times New Roman"/>
          <w:sz w:val="20"/>
          <w:szCs w:val="20"/>
        </w:rPr>
        <w:t>There are two ways to access backup and restore. Explain both.</w:t>
      </w: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2"/>
        </w:numPr>
        <w:autoSpaceDE w:val="0"/>
        <w:autoSpaceDN w:val="0"/>
        <w:adjustRightInd w:val="0"/>
        <w:spacing w:after="0" w:line="240" w:lineRule="auto"/>
        <w:rPr>
          <w:rFonts w:cs="Times New Roman"/>
          <w:sz w:val="20"/>
          <w:szCs w:val="20"/>
        </w:rPr>
      </w:pPr>
      <w:r w:rsidRPr="008D10A9">
        <w:rPr>
          <w:rFonts w:cs="Times New Roman"/>
          <w:sz w:val="20"/>
          <w:szCs w:val="20"/>
        </w:rPr>
        <w:t>On the Payroll Entry window, what are the differences between the amounts in the Taxes-Benefits-Liability area that have minus signs in front of them and amounts that do not show a minus sign?</w:t>
      </w: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2"/>
        </w:numPr>
        <w:rPr>
          <w:rFonts w:cs="Times New Roman"/>
          <w:sz w:val="20"/>
          <w:szCs w:val="20"/>
        </w:rPr>
      </w:pPr>
      <w:r w:rsidRPr="008D10A9">
        <w:rPr>
          <w:rFonts w:cs="Times New Roman"/>
          <w:sz w:val="20"/>
          <w:szCs w:val="20"/>
        </w:rPr>
        <w:t>Does Bellwether track Overtime pay in a separate account? Briefly explain.</w:t>
      </w:r>
    </w:p>
    <w:p w:rsidR="008D10A9" w:rsidRPr="008D10A9" w:rsidRDefault="008D10A9" w:rsidP="008D10A9">
      <w:pPr>
        <w:pStyle w:val="ListParagraph"/>
        <w:rPr>
          <w:rFonts w:cs="Times New Roman"/>
          <w:sz w:val="20"/>
          <w:szCs w:val="20"/>
        </w:rPr>
      </w:pPr>
    </w:p>
    <w:p w:rsidR="008D10A9" w:rsidRPr="008D10A9" w:rsidRDefault="008D10A9" w:rsidP="008D10A9">
      <w:pPr>
        <w:pStyle w:val="ListParagraph"/>
        <w:numPr>
          <w:ilvl w:val="0"/>
          <w:numId w:val="2"/>
        </w:numPr>
        <w:rPr>
          <w:rFonts w:cs="Times New Roman"/>
          <w:sz w:val="20"/>
          <w:szCs w:val="20"/>
        </w:rPr>
      </w:pPr>
      <w:r w:rsidRPr="008D10A9">
        <w:rPr>
          <w:rFonts w:cs="Times New Roman"/>
          <w:sz w:val="20"/>
          <w:szCs w:val="20"/>
        </w:rPr>
        <w:t>What type of Accounting Method does Bellwether use? How do you find that out and what does it mean?</w:t>
      </w:r>
    </w:p>
    <w:p w:rsidR="008D10A9" w:rsidRPr="008D10A9" w:rsidRDefault="008D10A9" w:rsidP="008D10A9">
      <w:pPr>
        <w:pStyle w:val="ListParagraph"/>
        <w:rPr>
          <w:rFonts w:cs="Times New Roman"/>
          <w:sz w:val="20"/>
          <w:szCs w:val="20"/>
        </w:rPr>
      </w:pPr>
    </w:p>
    <w:p w:rsidR="008D10A9" w:rsidRPr="008D10A9" w:rsidRDefault="008D10A9" w:rsidP="008D10A9">
      <w:pPr>
        <w:pStyle w:val="ListParagraph"/>
        <w:rPr>
          <w:rFonts w:cs="Times New Roman"/>
          <w:sz w:val="20"/>
          <w:szCs w:val="20"/>
        </w:rPr>
      </w:pPr>
    </w:p>
    <w:p w:rsidR="008D10A9" w:rsidRPr="008D10A9" w:rsidRDefault="008D10A9" w:rsidP="008D10A9">
      <w:pPr>
        <w:pStyle w:val="ListParagraph"/>
        <w:numPr>
          <w:ilvl w:val="0"/>
          <w:numId w:val="2"/>
        </w:numPr>
        <w:autoSpaceDE w:val="0"/>
        <w:autoSpaceDN w:val="0"/>
        <w:adjustRightInd w:val="0"/>
        <w:spacing w:after="0" w:line="240" w:lineRule="auto"/>
        <w:rPr>
          <w:rFonts w:cs="Times New Roman"/>
          <w:sz w:val="20"/>
          <w:szCs w:val="20"/>
        </w:rPr>
      </w:pPr>
      <w:r w:rsidRPr="008D10A9">
        <w:rPr>
          <w:rFonts w:cs="Times New Roman"/>
          <w:sz w:val="20"/>
          <w:szCs w:val="20"/>
        </w:rPr>
        <w:t xml:space="preserve">What is the Business Status Navigation Center? Can it be customized? Does the Business Status Center show your security settings? Can access be limited to the Sage </w:t>
      </w:r>
      <w:proofErr w:type="spellStart"/>
      <w:r w:rsidRPr="008D10A9">
        <w:rPr>
          <w:rFonts w:cs="Times New Roman"/>
          <w:sz w:val="20"/>
          <w:szCs w:val="20"/>
        </w:rPr>
        <w:t>50's</w:t>
      </w:r>
      <w:proofErr w:type="spellEnd"/>
      <w:r w:rsidRPr="008D10A9">
        <w:rPr>
          <w:rFonts w:cs="Times New Roman"/>
          <w:sz w:val="20"/>
          <w:szCs w:val="20"/>
        </w:rPr>
        <w:t xml:space="preserve"> Navigation Centers?</w:t>
      </w: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2"/>
        </w:numPr>
        <w:autoSpaceDE w:val="0"/>
        <w:autoSpaceDN w:val="0"/>
        <w:adjustRightInd w:val="0"/>
        <w:spacing w:after="0" w:line="240" w:lineRule="auto"/>
        <w:rPr>
          <w:rFonts w:cs="Times New Roman"/>
          <w:sz w:val="20"/>
          <w:szCs w:val="20"/>
        </w:rPr>
      </w:pPr>
      <w:r w:rsidRPr="008D10A9">
        <w:rPr>
          <w:rFonts w:cs="Times New Roman"/>
          <w:sz w:val="20"/>
          <w:szCs w:val="20"/>
        </w:rPr>
        <w:lastRenderedPageBreak/>
        <w:t>Is the net income shown on the Business Status Navigation Center for the month or year to date? How do you check that?</w:t>
      </w: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2"/>
        </w:numPr>
        <w:autoSpaceDE w:val="0"/>
        <w:autoSpaceDN w:val="0"/>
        <w:adjustRightInd w:val="0"/>
        <w:spacing w:after="0" w:line="240" w:lineRule="auto"/>
        <w:rPr>
          <w:rFonts w:cs="Times New Roman"/>
          <w:sz w:val="20"/>
          <w:szCs w:val="20"/>
        </w:rPr>
      </w:pPr>
      <w:r w:rsidRPr="008D10A9">
        <w:rPr>
          <w:rFonts w:cs="Times New Roman"/>
          <w:sz w:val="20"/>
          <w:szCs w:val="20"/>
        </w:rPr>
        <w:t>What report verifies the balance in Account No. 11000 Accounts Receivable?  What is the Accounts Receivable balance in the General Ledger and in the Customer Ledgers? Why is there a difference? (</w:t>
      </w:r>
      <w:r w:rsidRPr="008D10A9">
        <w:rPr>
          <w:rFonts w:cs="Times New Roman"/>
          <w:i/>
          <w:iCs/>
          <w:sz w:val="20"/>
          <w:szCs w:val="20"/>
        </w:rPr>
        <w:t xml:space="preserve">Hint: </w:t>
      </w:r>
      <w:r w:rsidRPr="008D10A9">
        <w:rPr>
          <w:rFonts w:cs="Times New Roman"/>
          <w:sz w:val="20"/>
          <w:szCs w:val="20"/>
        </w:rPr>
        <w:t>Look in the journals for Customers &amp; Sales module.)</w:t>
      </w:r>
    </w:p>
    <w:p w:rsidR="008D10A9" w:rsidRPr="008D10A9" w:rsidRDefault="008D10A9" w:rsidP="008D10A9">
      <w:pPr>
        <w:autoSpaceDE w:val="0"/>
        <w:autoSpaceDN w:val="0"/>
        <w:adjustRightInd w:val="0"/>
        <w:spacing w:after="0" w:line="240" w:lineRule="auto"/>
        <w:rPr>
          <w:rFonts w:cs="Times New Roman"/>
          <w:sz w:val="20"/>
          <w:szCs w:val="20"/>
        </w:rPr>
      </w:pPr>
    </w:p>
    <w:p w:rsidR="008D10A9" w:rsidRPr="008D10A9" w:rsidRDefault="008D10A9" w:rsidP="008D10A9">
      <w:pPr>
        <w:pStyle w:val="ListParagraph"/>
        <w:numPr>
          <w:ilvl w:val="0"/>
          <w:numId w:val="2"/>
        </w:numPr>
        <w:autoSpaceDE w:val="0"/>
        <w:autoSpaceDN w:val="0"/>
        <w:adjustRightInd w:val="0"/>
        <w:spacing w:after="0" w:line="240" w:lineRule="auto"/>
        <w:rPr>
          <w:rFonts w:cs="Times New Roman"/>
          <w:sz w:val="20"/>
          <w:szCs w:val="20"/>
        </w:rPr>
      </w:pPr>
      <w:r w:rsidRPr="008D10A9">
        <w:rPr>
          <w:rFonts w:cs="Times New Roman"/>
          <w:sz w:val="20"/>
          <w:szCs w:val="20"/>
        </w:rPr>
        <w:t>What report verifies the balance in Account No. 20000 Accounts Payable? What is the Accounts Payable balance in the General Ledger and in the Vendor Ledgers? Why is there a difference? (</w:t>
      </w:r>
      <w:r w:rsidRPr="008D10A9">
        <w:rPr>
          <w:rFonts w:cs="Times New Roman"/>
          <w:i/>
          <w:iCs/>
          <w:sz w:val="20"/>
          <w:szCs w:val="20"/>
        </w:rPr>
        <w:t xml:space="preserve">Hint: </w:t>
      </w:r>
      <w:r w:rsidRPr="008D10A9">
        <w:rPr>
          <w:rFonts w:cs="Times New Roman"/>
          <w:sz w:val="20"/>
          <w:szCs w:val="20"/>
        </w:rPr>
        <w:t>Look in the journals for the Vendors &amp; Payables module.)</w:t>
      </w:r>
    </w:p>
    <w:p w:rsidR="008D10A9" w:rsidRPr="008D10A9" w:rsidRDefault="008D10A9" w:rsidP="008D10A9">
      <w:pPr>
        <w:autoSpaceDE w:val="0"/>
        <w:autoSpaceDN w:val="0"/>
        <w:adjustRightInd w:val="0"/>
        <w:spacing w:after="0" w:line="240" w:lineRule="auto"/>
        <w:rPr>
          <w:rFonts w:cs="Times New Roman"/>
          <w:sz w:val="20"/>
          <w:szCs w:val="20"/>
        </w:rPr>
      </w:pPr>
    </w:p>
    <w:p w:rsidR="008D10A9" w:rsidRDefault="008D10A9" w:rsidP="008D10A9">
      <w:pPr>
        <w:pStyle w:val="ListParagraph"/>
        <w:numPr>
          <w:ilvl w:val="0"/>
          <w:numId w:val="2"/>
        </w:numPr>
        <w:autoSpaceDE w:val="0"/>
        <w:autoSpaceDN w:val="0"/>
        <w:adjustRightInd w:val="0"/>
        <w:spacing w:after="0" w:line="240" w:lineRule="auto"/>
        <w:rPr>
          <w:rFonts w:cs="Times New Roman"/>
          <w:sz w:val="20"/>
          <w:szCs w:val="20"/>
        </w:rPr>
      </w:pPr>
      <w:r w:rsidRPr="008D10A9">
        <w:rPr>
          <w:rFonts w:cs="Times New Roman"/>
          <w:sz w:val="20"/>
          <w:szCs w:val="20"/>
        </w:rPr>
        <w:t>If you want to view a report that shows the changes made to maintenance items and transactions, what report would you look at?</w:t>
      </w:r>
    </w:p>
    <w:p w:rsidR="008D10A9" w:rsidRPr="008D10A9" w:rsidRDefault="008D10A9" w:rsidP="008D10A9">
      <w:pPr>
        <w:pStyle w:val="ListParagraph"/>
        <w:rPr>
          <w:rFonts w:cs="Times New Roman"/>
          <w:sz w:val="20"/>
          <w:szCs w:val="20"/>
        </w:rPr>
      </w:pPr>
    </w:p>
    <w:p w:rsidR="006E20FF" w:rsidRPr="006E20FF" w:rsidRDefault="006E20FF" w:rsidP="006E20FF">
      <w:pPr>
        <w:autoSpaceDE w:val="0"/>
        <w:autoSpaceDN w:val="0"/>
        <w:adjustRightInd w:val="0"/>
        <w:spacing w:after="0" w:line="240" w:lineRule="auto"/>
        <w:rPr>
          <w:rFonts w:cs="Arial"/>
          <w:color w:val="000000"/>
          <w:sz w:val="20"/>
          <w:szCs w:val="20"/>
        </w:rPr>
      </w:pPr>
      <w:r w:rsidRPr="006E20FF">
        <w:rPr>
          <w:rFonts w:cs="Arial"/>
          <w:b/>
          <w:bCs/>
          <w:color w:val="000000"/>
          <w:sz w:val="20"/>
          <w:szCs w:val="20"/>
        </w:rPr>
        <w:t xml:space="preserve">Part II: BGS Analysis </w:t>
      </w:r>
    </w:p>
    <w:p w:rsidR="006E20FF" w:rsidRPr="006E20FF" w:rsidRDefault="006E20FF" w:rsidP="006E20FF">
      <w:pPr>
        <w:autoSpaceDE w:val="0"/>
        <w:autoSpaceDN w:val="0"/>
        <w:adjustRightInd w:val="0"/>
        <w:spacing w:after="73" w:line="240" w:lineRule="auto"/>
        <w:rPr>
          <w:rFonts w:cs="Arial"/>
          <w:color w:val="000000"/>
          <w:sz w:val="20"/>
          <w:szCs w:val="20"/>
        </w:rPr>
      </w:pPr>
      <w:r w:rsidRPr="006E20FF">
        <w:rPr>
          <w:rFonts w:cs="Arial"/>
          <w:color w:val="000000"/>
          <w:sz w:val="20"/>
          <w:szCs w:val="20"/>
        </w:rPr>
        <w:t xml:space="preserve">2. Write a four to five (4-5) page paper in which you: </w:t>
      </w:r>
    </w:p>
    <w:p w:rsidR="006E20FF" w:rsidRPr="006E20FF" w:rsidRDefault="006E20FF" w:rsidP="006E20FF">
      <w:pPr>
        <w:autoSpaceDE w:val="0"/>
        <w:autoSpaceDN w:val="0"/>
        <w:adjustRightInd w:val="0"/>
        <w:spacing w:after="73" w:line="240" w:lineRule="auto"/>
        <w:rPr>
          <w:rFonts w:cs="Arial"/>
          <w:color w:val="000000"/>
          <w:sz w:val="20"/>
          <w:szCs w:val="20"/>
        </w:rPr>
      </w:pPr>
    </w:p>
    <w:p w:rsidR="006E20FF" w:rsidRPr="006E20FF" w:rsidRDefault="006E20FF" w:rsidP="006E20FF">
      <w:pPr>
        <w:pStyle w:val="ListParagraph"/>
        <w:numPr>
          <w:ilvl w:val="0"/>
          <w:numId w:val="3"/>
        </w:numPr>
        <w:autoSpaceDE w:val="0"/>
        <w:autoSpaceDN w:val="0"/>
        <w:adjustRightInd w:val="0"/>
        <w:spacing w:after="73" w:line="240" w:lineRule="auto"/>
        <w:rPr>
          <w:rFonts w:cs="Arial"/>
          <w:color w:val="000000"/>
          <w:sz w:val="20"/>
          <w:szCs w:val="20"/>
        </w:rPr>
      </w:pPr>
      <w:r w:rsidRPr="006E20FF">
        <w:rPr>
          <w:rFonts w:cs="Arial"/>
          <w:color w:val="000000"/>
          <w:sz w:val="20"/>
          <w:szCs w:val="20"/>
        </w:rPr>
        <w:t xml:space="preserve">Analyze the financial condition of Bellwether Garden Supply, and interpret the result for company leaders. </w:t>
      </w:r>
    </w:p>
    <w:p w:rsidR="006E20FF" w:rsidRPr="006E20FF" w:rsidRDefault="006E20FF" w:rsidP="006E20FF">
      <w:pPr>
        <w:autoSpaceDE w:val="0"/>
        <w:autoSpaceDN w:val="0"/>
        <w:adjustRightInd w:val="0"/>
        <w:spacing w:after="73" w:line="240" w:lineRule="auto"/>
        <w:rPr>
          <w:rFonts w:cs="Arial"/>
          <w:color w:val="000000"/>
          <w:sz w:val="20"/>
          <w:szCs w:val="20"/>
        </w:rPr>
      </w:pPr>
    </w:p>
    <w:p w:rsidR="006E20FF" w:rsidRPr="00E82CAC" w:rsidRDefault="006E20FF" w:rsidP="006E20FF">
      <w:pPr>
        <w:pStyle w:val="ListParagraph"/>
        <w:numPr>
          <w:ilvl w:val="0"/>
          <w:numId w:val="3"/>
        </w:numPr>
        <w:autoSpaceDE w:val="0"/>
        <w:autoSpaceDN w:val="0"/>
        <w:adjustRightInd w:val="0"/>
        <w:spacing w:after="73" w:line="240" w:lineRule="auto"/>
        <w:rPr>
          <w:rFonts w:cs="Arial"/>
          <w:color w:val="000000"/>
          <w:sz w:val="20"/>
          <w:szCs w:val="20"/>
          <w:highlight w:val="yellow"/>
        </w:rPr>
      </w:pPr>
      <w:r w:rsidRPr="00E82CAC">
        <w:rPr>
          <w:rFonts w:cs="Arial"/>
          <w:color w:val="000000"/>
          <w:sz w:val="20"/>
          <w:szCs w:val="20"/>
          <w:highlight w:val="yellow"/>
        </w:rPr>
        <w:t>Submit a copy of the firm’s key financial statements and reports (balance sheet, income statement, statement of retained earnings, statement of changes in financial position, and customer ledger) in one (1) Excel document</w:t>
      </w:r>
      <w:r w:rsidRPr="00E82CAC">
        <w:rPr>
          <w:rFonts w:cs="Arial"/>
          <w:b/>
          <w:color w:val="000000"/>
          <w:sz w:val="20"/>
          <w:szCs w:val="20"/>
          <w:highlight w:val="yellow"/>
        </w:rPr>
        <w:t xml:space="preserve">. </w:t>
      </w:r>
      <w:r w:rsidR="00E82CAC" w:rsidRPr="00E82CAC">
        <w:rPr>
          <w:rFonts w:cs="Arial"/>
          <w:b/>
          <w:color w:val="000000"/>
          <w:sz w:val="20"/>
          <w:szCs w:val="20"/>
          <w:highlight w:val="yellow"/>
        </w:rPr>
        <w:t xml:space="preserve"> Attached</w:t>
      </w:r>
      <w:r w:rsidR="00E82CAC">
        <w:rPr>
          <w:rFonts w:cs="Arial"/>
          <w:color w:val="000000"/>
          <w:sz w:val="20"/>
          <w:szCs w:val="20"/>
          <w:highlight w:val="yellow"/>
        </w:rPr>
        <w:t>.</w:t>
      </w:r>
    </w:p>
    <w:p w:rsidR="006E20FF" w:rsidRPr="006E20FF" w:rsidRDefault="006E20FF" w:rsidP="006E20FF">
      <w:pPr>
        <w:pStyle w:val="ListParagraph"/>
        <w:rPr>
          <w:rFonts w:cs="Arial"/>
          <w:color w:val="000000"/>
          <w:sz w:val="20"/>
          <w:szCs w:val="20"/>
        </w:rPr>
      </w:pPr>
      <w:bookmarkStart w:id="1" w:name="_GoBack"/>
      <w:bookmarkEnd w:id="1"/>
    </w:p>
    <w:p w:rsidR="006E20FF" w:rsidRPr="006E20FF" w:rsidRDefault="006E20FF" w:rsidP="006E20FF">
      <w:pPr>
        <w:pStyle w:val="ListParagraph"/>
        <w:autoSpaceDE w:val="0"/>
        <w:autoSpaceDN w:val="0"/>
        <w:adjustRightInd w:val="0"/>
        <w:spacing w:after="73" w:line="240" w:lineRule="auto"/>
        <w:rPr>
          <w:rFonts w:cs="Arial"/>
          <w:color w:val="000000"/>
          <w:sz w:val="20"/>
          <w:szCs w:val="20"/>
        </w:rPr>
      </w:pPr>
    </w:p>
    <w:p w:rsidR="006E20FF" w:rsidRPr="006E20FF" w:rsidRDefault="006E20FF" w:rsidP="006E20FF">
      <w:pPr>
        <w:pStyle w:val="ListParagraph"/>
        <w:numPr>
          <w:ilvl w:val="0"/>
          <w:numId w:val="3"/>
        </w:numPr>
        <w:autoSpaceDE w:val="0"/>
        <w:autoSpaceDN w:val="0"/>
        <w:adjustRightInd w:val="0"/>
        <w:spacing w:after="73" w:line="240" w:lineRule="auto"/>
        <w:rPr>
          <w:rFonts w:cs="Arial"/>
          <w:color w:val="000000"/>
          <w:sz w:val="20"/>
          <w:szCs w:val="20"/>
        </w:rPr>
      </w:pPr>
      <w:r w:rsidRPr="006E20FF">
        <w:rPr>
          <w:rFonts w:cs="Arial"/>
          <w:color w:val="000000"/>
          <w:sz w:val="20"/>
          <w:szCs w:val="20"/>
        </w:rPr>
        <w:t xml:space="preserve">Make recommendations for how management should address major business decisions or directions for the company over the next two (2) years. </w:t>
      </w:r>
    </w:p>
    <w:p w:rsidR="006E20FF" w:rsidRPr="006E20FF" w:rsidRDefault="006E20FF" w:rsidP="006E20FF">
      <w:pPr>
        <w:pStyle w:val="ListParagraph"/>
        <w:autoSpaceDE w:val="0"/>
        <w:autoSpaceDN w:val="0"/>
        <w:adjustRightInd w:val="0"/>
        <w:spacing w:after="73" w:line="240" w:lineRule="auto"/>
        <w:rPr>
          <w:rFonts w:cs="Arial"/>
          <w:color w:val="000000"/>
          <w:sz w:val="20"/>
          <w:szCs w:val="20"/>
        </w:rPr>
      </w:pPr>
    </w:p>
    <w:p w:rsidR="006E20FF" w:rsidRPr="006E20FF" w:rsidRDefault="006E20FF" w:rsidP="006E20FF">
      <w:pPr>
        <w:pStyle w:val="ListParagraph"/>
        <w:numPr>
          <w:ilvl w:val="0"/>
          <w:numId w:val="3"/>
        </w:numPr>
        <w:autoSpaceDE w:val="0"/>
        <w:autoSpaceDN w:val="0"/>
        <w:adjustRightInd w:val="0"/>
        <w:spacing w:after="0" w:line="240" w:lineRule="auto"/>
        <w:rPr>
          <w:rFonts w:cs="Arial"/>
          <w:color w:val="000000"/>
          <w:sz w:val="20"/>
          <w:szCs w:val="20"/>
        </w:rPr>
      </w:pPr>
      <w:r w:rsidRPr="006E20FF">
        <w:rPr>
          <w:rFonts w:cs="Arial"/>
          <w:color w:val="000000"/>
          <w:sz w:val="20"/>
          <w:szCs w:val="20"/>
        </w:rPr>
        <w:t xml:space="preserve">Use at least two (2) quality academic resources in this assignment. </w:t>
      </w:r>
      <w:r w:rsidRPr="006E20FF">
        <w:rPr>
          <w:rFonts w:cs="Arial"/>
          <w:b/>
          <w:bCs/>
          <w:color w:val="000000"/>
          <w:sz w:val="20"/>
          <w:szCs w:val="20"/>
        </w:rPr>
        <w:t xml:space="preserve">Note: </w:t>
      </w:r>
      <w:r w:rsidRPr="006E20FF">
        <w:rPr>
          <w:rFonts w:cs="Arial"/>
          <w:color w:val="000000"/>
          <w:sz w:val="20"/>
          <w:szCs w:val="20"/>
        </w:rPr>
        <w:t xml:space="preserve">Wikipedia and other Websites do not qualify as academic resources. </w:t>
      </w:r>
    </w:p>
    <w:p w:rsidR="006E20FF" w:rsidRPr="006E20FF" w:rsidRDefault="006E20FF" w:rsidP="006E20FF">
      <w:pPr>
        <w:pStyle w:val="ListParagraph"/>
        <w:rPr>
          <w:rFonts w:ascii="Arial" w:hAnsi="Arial" w:cs="Arial"/>
          <w:color w:val="000000"/>
          <w:sz w:val="20"/>
          <w:szCs w:val="20"/>
        </w:rPr>
      </w:pPr>
    </w:p>
    <w:p w:rsidR="006E20FF" w:rsidRPr="006E20FF" w:rsidRDefault="006E20FF" w:rsidP="006E20FF">
      <w:pPr>
        <w:pStyle w:val="ListParagraph"/>
        <w:autoSpaceDE w:val="0"/>
        <w:autoSpaceDN w:val="0"/>
        <w:adjustRightInd w:val="0"/>
        <w:spacing w:after="0" w:line="240" w:lineRule="auto"/>
        <w:rPr>
          <w:rFonts w:ascii="Arial" w:hAnsi="Arial" w:cs="Arial"/>
          <w:color w:val="000000"/>
          <w:sz w:val="20"/>
          <w:szCs w:val="20"/>
        </w:rPr>
      </w:pPr>
    </w:p>
    <w:p w:rsidR="008D10A9" w:rsidRPr="008D10A9" w:rsidRDefault="008D10A9" w:rsidP="008D10A9">
      <w:pPr>
        <w:autoSpaceDE w:val="0"/>
        <w:autoSpaceDN w:val="0"/>
        <w:adjustRightInd w:val="0"/>
        <w:spacing w:after="0" w:line="240" w:lineRule="auto"/>
        <w:rPr>
          <w:rFonts w:cs="Times New Roman"/>
          <w:sz w:val="20"/>
          <w:szCs w:val="20"/>
        </w:rPr>
      </w:pPr>
    </w:p>
    <w:p w:rsidR="008D10A9" w:rsidRDefault="008D10A9"/>
    <w:sectPr w:rsidR="008D10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1787C"/>
    <w:multiLevelType w:val="hybridMultilevel"/>
    <w:tmpl w:val="E7E6089E"/>
    <w:lvl w:ilvl="0" w:tplc="CDD4B8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AB3BA9"/>
    <w:multiLevelType w:val="hybridMultilevel"/>
    <w:tmpl w:val="5490A3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262177"/>
    <w:multiLevelType w:val="hybridMultilevel"/>
    <w:tmpl w:val="1690E27A"/>
    <w:lvl w:ilvl="0" w:tplc="CDD4B8D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0A9"/>
    <w:rsid w:val="006E20FF"/>
    <w:rsid w:val="008D10A9"/>
    <w:rsid w:val="00B835E3"/>
    <w:rsid w:val="00B84BE0"/>
    <w:rsid w:val="00E82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10A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D10A9"/>
    <w:pPr>
      <w:ind w:left="720"/>
      <w:contextualSpacing/>
    </w:pPr>
  </w:style>
  <w:style w:type="table" w:styleId="TableGrid">
    <w:name w:val="Table Grid"/>
    <w:basedOn w:val="TableNormal"/>
    <w:uiPriority w:val="59"/>
    <w:rsid w:val="008D10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D10A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10A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D10A9"/>
    <w:pPr>
      <w:ind w:left="720"/>
      <w:contextualSpacing/>
    </w:pPr>
  </w:style>
  <w:style w:type="table" w:styleId="TableGrid">
    <w:name w:val="Table Grid"/>
    <w:basedOn w:val="TableNormal"/>
    <w:uiPriority w:val="59"/>
    <w:rsid w:val="008D10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D10A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tjames</dc:creator>
  <cp:lastModifiedBy>tjames</cp:lastModifiedBy>
  <cp:revision>2</cp:revision>
  <dcterms:created xsi:type="dcterms:W3CDTF">2014-06-05T20:38:00Z</dcterms:created>
  <dcterms:modified xsi:type="dcterms:W3CDTF">2014-06-05T20:52:00Z</dcterms:modified>
</cp:coreProperties>
</file>