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4F77" w:rsidRPr="0098204B" w:rsidRDefault="00514F77" w:rsidP="00514F77">
      <w:pPr>
        <w:spacing w:before="100" w:beforeAutospacing="1" w:after="100" w:afterAutospacing="1" w:line="240" w:lineRule="auto"/>
        <w:rPr>
          <w:rFonts w:asciiTheme="majorHAnsi" w:eastAsia="Times New Roman" w:hAnsiTheme="majorHAnsi" w:cs="Helvetica"/>
          <w:b/>
          <w:color w:val="7030A0"/>
          <w:sz w:val="24"/>
          <w:szCs w:val="24"/>
        </w:rPr>
      </w:pPr>
      <w:r w:rsidRPr="0098204B">
        <w:rPr>
          <w:rFonts w:asciiTheme="majorHAnsi" w:eastAsia="Times New Roman" w:hAnsiTheme="majorHAnsi" w:cs="Helvetica"/>
          <w:b/>
          <w:color w:val="7030A0"/>
          <w:sz w:val="24"/>
          <w:szCs w:val="24"/>
        </w:rPr>
        <w:t>Audit Report Modifications</w:t>
      </w:r>
    </w:p>
    <w:p w:rsidR="00514F77" w:rsidRPr="0098204B" w:rsidRDefault="00514F77" w:rsidP="00514F77">
      <w:pPr>
        <w:spacing w:before="100" w:beforeAutospacing="1" w:after="100" w:afterAutospacing="1" w:line="240" w:lineRule="auto"/>
        <w:rPr>
          <w:rFonts w:ascii="Helvetica" w:eastAsia="Times New Roman" w:hAnsi="Helvetica" w:cs="Helvetica"/>
          <w:color w:val="000000"/>
          <w:sz w:val="20"/>
          <w:szCs w:val="20"/>
        </w:rPr>
      </w:pPr>
      <w:r w:rsidRPr="0098204B">
        <w:rPr>
          <w:rFonts w:ascii="Helvetica" w:eastAsia="Times New Roman" w:hAnsi="Helvetica" w:cs="Helvetica"/>
          <w:b/>
          <w:bCs/>
          <w:color w:val="000000"/>
          <w:sz w:val="20"/>
          <w:szCs w:val="20"/>
        </w:rPr>
        <w:t> 1. </w:t>
      </w:r>
      <w:r w:rsidRPr="0098204B">
        <w:rPr>
          <w:rFonts w:ascii="Helvetica" w:eastAsia="Times New Roman" w:hAnsi="Helvetica" w:cs="Helvetica"/>
          <w:color w:val="000000"/>
          <w:sz w:val="20"/>
          <w:szCs w:val="20"/>
        </w:rPr>
        <w:t> </w:t>
      </w:r>
      <w:r w:rsidRPr="0098204B">
        <w:rPr>
          <w:rFonts w:ascii="Helvetica" w:eastAsia="Times New Roman" w:hAnsi="Helvetica" w:cs="Helvetica"/>
          <w:b/>
          <w:bCs/>
          <w:color w:val="000000"/>
          <w:sz w:val="20"/>
          <w:szCs w:val="20"/>
        </w:rPr>
        <w:t>Audit Report Modifications </w:t>
      </w:r>
      <w:r w:rsidRPr="0098204B">
        <w:rPr>
          <w:rFonts w:ascii="Helvetica" w:eastAsia="Times New Roman" w:hAnsi="Helvetica" w:cs="Helvetica"/>
          <w:b/>
          <w:bCs/>
          <w:i/>
          <w:iCs/>
          <w:color w:val="000000"/>
          <w:sz w:val="20"/>
          <w:szCs w:val="20"/>
        </w:rPr>
        <w:t> </w:t>
      </w:r>
    </w:p>
    <w:p w:rsidR="00514F77" w:rsidRPr="0098204B" w:rsidRDefault="00514F77" w:rsidP="00514F77">
      <w:pPr>
        <w:spacing w:line="240" w:lineRule="auto"/>
        <w:rPr>
          <w:rFonts w:ascii="Helvetica" w:eastAsia="Times New Roman" w:hAnsi="Helvetica" w:cs="Helvetica"/>
          <w:color w:val="000000"/>
          <w:sz w:val="20"/>
          <w:szCs w:val="20"/>
        </w:rPr>
      </w:pPr>
      <w:r w:rsidRPr="0098204B">
        <w:rPr>
          <w:rFonts w:ascii="Helvetica" w:eastAsia="Times New Roman" w:hAnsi="Helvetica" w:cs="Helvetica"/>
          <w:color w:val="000000"/>
          <w:sz w:val="20"/>
          <w:szCs w:val="20"/>
        </w:rPr>
        <w:t xml:space="preserve">Complete problem below. List a represents the types of opinions the auditor ordinarily would issue and List B represents the report modifications [if any] that would be necessary. Select as the best answer for each situation [items 1 to 6] the type of opinion and modifications, if any, the auditor would normally select. The types of opinions in List A and the report modifications in List B may be selected once, more than once, or not at all. </w:t>
      </w:r>
      <w:r w:rsidRPr="001C10F8">
        <w:rPr>
          <w:rFonts w:ascii="Helvetica" w:eastAsia="Times New Roman" w:hAnsi="Helvetica" w:cs="Helvetica"/>
          <w:b/>
          <w:color w:val="000000"/>
          <w:sz w:val="20"/>
          <w:szCs w:val="20"/>
        </w:rPr>
        <w:t>The paper should be 2-3 pages.</w:t>
      </w:r>
      <w:r w:rsidRPr="0098204B">
        <w:rPr>
          <w:rFonts w:ascii="Helvetica" w:eastAsia="Times New Roman" w:hAnsi="Helvetica" w:cs="Helvetica"/>
          <w:color w:val="000000"/>
          <w:sz w:val="20"/>
          <w:szCs w:val="20"/>
        </w:rPr>
        <w:t> </w:t>
      </w:r>
      <w:r w:rsidRPr="0098204B">
        <w:rPr>
          <w:rFonts w:ascii="Helvetica" w:eastAsia="Times New Roman" w:hAnsi="Helvetica" w:cs="Helvetica"/>
          <w:color w:val="000000"/>
          <w:sz w:val="20"/>
          <w:szCs w:val="20"/>
        </w:rPr>
        <w:br/>
      </w:r>
      <w:r w:rsidRPr="0098204B">
        <w:rPr>
          <w:rFonts w:ascii="Helvetica" w:eastAsia="Times New Roman" w:hAnsi="Helvetica" w:cs="Helvetica"/>
          <w:color w:val="000000"/>
          <w:sz w:val="20"/>
          <w:szCs w:val="20"/>
        </w:rPr>
        <w:br/>
        <w:t>Problem: </w:t>
      </w:r>
      <w:r w:rsidRPr="0098204B">
        <w:rPr>
          <w:rFonts w:ascii="Helvetica" w:eastAsia="Times New Roman" w:hAnsi="Helvetica" w:cs="Helvetica"/>
          <w:color w:val="000000"/>
          <w:sz w:val="20"/>
          <w:szCs w:val="20"/>
        </w:rPr>
        <w:br/>
      </w:r>
      <w:r w:rsidRPr="0098204B">
        <w:rPr>
          <w:rFonts w:ascii="Helvetica" w:eastAsia="Times New Roman" w:hAnsi="Helvetica" w:cs="Helvetica"/>
          <w:color w:val="000000"/>
          <w:sz w:val="20"/>
          <w:szCs w:val="20"/>
        </w:rPr>
        <w:br/>
      </w:r>
      <w:r w:rsidRPr="0098204B">
        <w:rPr>
          <w:rFonts w:ascii="Helvetica" w:eastAsia="Times New Roman" w:hAnsi="Helvetica" w:cs="Helvetica"/>
          <w:i/>
          <w:iCs/>
          <w:color w:val="000000"/>
          <w:sz w:val="20"/>
          <w:szCs w:val="20"/>
        </w:rPr>
        <w:t>Items 1 through 6 present various independent factual situations an auditor might encounter in conducting an audit. For each situation assume: </w:t>
      </w:r>
      <w:r w:rsidRPr="0098204B">
        <w:rPr>
          <w:rFonts w:ascii="Helvetica" w:eastAsia="Times New Roman" w:hAnsi="Helvetica" w:cs="Helvetica"/>
          <w:i/>
          <w:iCs/>
          <w:color w:val="000000"/>
          <w:sz w:val="20"/>
          <w:szCs w:val="20"/>
        </w:rPr>
        <w:br/>
      </w:r>
      <w:r w:rsidRPr="0098204B">
        <w:rPr>
          <w:rFonts w:ascii="Helvetica" w:eastAsia="Times New Roman" w:hAnsi="Helvetica" w:cs="Helvetica"/>
          <w:i/>
          <w:iCs/>
          <w:color w:val="000000"/>
          <w:sz w:val="20"/>
          <w:szCs w:val="20"/>
        </w:rPr>
        <w:br/>
        <w:t>Assume</w:t>
      </w:r>
      <w:proofErr w:type="gramStart"/>
      <w:r w:rsidRPr="0098204B">
        <w:rPr>
          <w:rFonts w:ascii="Helvetica" w:eastAsia="Times New Roman" w:hAnsi="Helvetica" w:cs="Helvetica"/>
          <w:i/>
          <w:iCs/>
          <w:color w:val="000000"/>
          <w:sz w:val="20"/>
          <w:szCs w:val="20"/>
        </w:rPr>
        <w:t>:</w:t>
      </w:r>
      <w:proofErr w:type="gramEnd"/>
      <w:r w:rsidRPr="0098204B">
        <w:rPr>
          <w:rFonts w:ascii="Helvetica" w:eastAsia="Times New Roman" w:hAnsi="Helvetica" w:cs="Helvetica"/>
          <w:color w:val="000000"/>
          <w:sz w:val="20"/>
          <w:szCs w:val="20"/>
        </w:rPr>
        <w:br/>
      </w:r>
      <w:r w:rsidRPr="0098204B">
        <w:rPr>
          <w:rFonts w:ascii="Helvetica" w:eastAsia="Times New Roman" w:hAnsi="Helvetica" w:cs="Helvetica"/>
          <w:i/>
          <w:iCs/>
          <w:color w:val="000000"/>
          <w:sz w:val="20"/>
          <w:szCs w:val="20"/>
        </w:rPr>
        <w:t>• The auditor is independent.</w:t>
      </w:r>
      <w:bookmarkStart w:id="0" w:name="_GoBack"/>
      <w:bookmarkEnd w:id="0"/>
      <w:r w:rsidRPr="0098204B">
        <w:rPr>
          <w:rFonts w:ascii="Helvetica" w:eastAsia="Times New Roman" w:hAnsi="Helvetica" w:cs="Helvetica"/>
          <w:i/>
          <w:iCs/>
          <w:color w:val="000000"/>
          <w:sz w:val="20"/>
          <w:szCs w:val="20"/>
        </w:rPr>
        <w:br/>
        <w:t>• The auditor previously expressed an unqualified opinion on the prior year’s financial statements.</w:t>
      </w:r>
      <w:r w:rsidRPr="0098204B">
        <w:rPr>
          <w:rFonts w:ascii="Helvetica" w:eastAsia="Times New Roman" w:hAnsi="Helvetica" w:cs="Helvetica"/>
          <w:i/>
          <w:iCs/>
          <w:color w:val="000000"/>
          <w:sz w:val="20"/>
          <w:szCs w:val="20"/>
        </w:rPr>
        <w:br/>
        <w:t>• Only single-year (not comparative) statements are presented for the current year.</w:t>
      </w:r>
      <w:r w:rsidRPr="0098204B">
        <w:rPr>
          <w:rFonts w:ascii="Helvetica" w:eastAsia="Times New Roman" w:hAnsi="Helvetica" w:cs="Helvetica"/>
          <w:i/>
          <w:iCs/>
          <w:color w:val="000000"/>
          <w:sz w:val="20"/>
          <w:szCs w:val="20"/>
        </w:rPr>
        <w:br/>
        <w:t>• The conditions for an unqualified opinion exist unless contradicted in the factual situations. </w:t>
      </w:r>
      <w:r w:rsidRPr="0098204B">
        <w:rPr>
          <w:rFonts w:ascii="Helvetica" w:eastAsia="Times New Roman" w:hAnsi="Helvetica" w:cs="Helvetica"/>
          <w:i/>
          <w:iCs/>
          <w:color w:val="000000"/>
          <w:sz w:val="20"/>
          <w:szCs w:val="20"/>
        </w:rPr>
        <w:br/>
        <w:t>• The conditions stated in the factual situations are material. </w:t>
      </w:r>
      <w:r w:rsidRPr="0098204B">
        <w:rPr>
          <w:rFonts w:ascii="Helvetica" w:eastAsia="Times New Roman" w:hAnsi="Helvetica" w:cs="Helvetica"/>
          <w:i/>
          <w:iCs/>
          <w:color w:val="000000"/>
          <w:sz w:val="20"/>
          <w:szCs w:val="20"/>
        </w:rPr>
        <w:br/>
        <w:t>• No report modifications are to be made except in response to the factual situation.</w:t>
      </w:r>
      <w:r w:rsidRPr="0098204B">
        <w:rPr>
          <w:rFonts w:ascii="Helvetica" w:eastAsia="Times New Roman" w:hAnsi="Helvetica" w:cs="Helvetica"/>
          <w:i/>
          <w:iCs/>
          <w:color w:val="000000"/>
          <w:sz w:val="20"/>
          <w:szCs w:val="20"/>
        </w:rPr>
        <w:br/>
      </w:r>
      <w:r w:rsidRPr="0098204B">
        <w:rPr>
          <w:rFonts w:ascii="Helvetica" w:eastAsia="Times New Roman" w:hAnsi="Helvetica" w:cs="Helvetica"/>
          <w:color w:val="000000"/>
          <w:sz w:val="20"/>
          <w:szCs w:val="20"/>
        </w:rPr>
        <w:br/>
      </w:r>
      <w:r w:rsidRPr="0098204B">
        <w:rPr>
          <w:rFonts w:ascii="Helvetica" w:eastAsia="Times New Roman" w:hAnsi="Helvetica" w:cs="Helvetica"/>
          <w:i/>
          <w:iCs/>
          <w:color w:val="000000"/>
          <w:sz w:val="20"/>
          <w:szCs w:val="20"/>
        </w:rPr>
        <w:t>Situations</w:t>
      </w:r>
      <w:proofErr w:type="gramStart"/>
      <w:r w:rsidRPr="0098204B">
        <w:rPr>
          <w:rFonts w:ascii="Helvetica" w:eastAsia="Times New Roman" w:hAnsi="Helvetica" w:cs="Helvetica"/>
          <w:i/>
          <w:iCs/>
          <w:color w:val="000000"/>
          <w:sz w:val="20"/>
          <w:szCs w:val="20"/>
        </w:rPr>
        <w:t>:</w:t>
      </w:r>
      <w:proofErr w:type="gramEnd"/>
      <w:r w:rsidRPr="0098204B">
        <w:rPr>
          <w:rFonts w:ascii="Helvetica" w:eastAsia="Times New Roman" w:hAnsi="Helvetica" w:cs="Helvetica"/>
          <w:i/>
          <w:iCs/>
          <w:color w:val="000000"/>
          <w:sz w:val="20"/>
          <w:szCs w:val="20"/>
        </w:rPr>
        <w:br/>
      </w:r>
      <w:r w:rsidRPr="0098204B">
        <w:rPr>
          <w:rFonts w:ascii="Helvetica" w:eastAsia="Times New Roman" w:hAnsi="Helvetica" w:cs="Helvetica"/>
          <w:i/>
          <w:iCs/>
          <w:color w:val="000000"/>
          <w:sz w:val="20"/>
          <w:szCs w:val="20"/>
        </w:rPr>
        <w:br/>
        <w:t>1. In auditing the long-term investments account, an auditor is unable to obtain audited financial statements for an investee located in a foreign country. The auditor concludes that sufficient appropriate audit evidence regarding this investment cannot be obtained. </w:t>
      </w:r>
      <w:r w:rsidRPr="0098204B">
        <w:rPr>
          <w:rFonts w:ascii="Helvetica" w:eastAsia="Times New Roman" w:hAnsi="Helvetica" w:cs="Helvetica"/>
          <w:i/>
          <w:iCs/>
          <w:color w:val="000000"/>
          <w:sz w:val="20"/>
          <w:szCs w:val="20"/>
        </w:rPr>
        <w:br/>
      </w:r>
      <w:r w:rsidRPr="0098204B">
        <w:rPr>
          <w:rFonts w:ascii="Helvetica" w:eastAsia="Times New Roman" w:hAnsi="Helvetica" w:cs="Helvetica"/>
          <w:i/>
          <w:iCs/>
          <w:color w:val="000000"/>
          <w:sz w:val="20"/>
          <w:szCs w:val="20"/>
        </w:rPr>
        <w:br/>
        <w:t>2. Due to recurring operating losses and working capital deficiencies, an auditor has substantial doubt about an entity’s ability to continue as a going concern for a reasonable period of time. However, the financial statement disclosures concerning these matters are adequate.</w:t>
      </w:r>
      <w:r w:rsidRPr="0098204B">
        <w:rPr>
          <w:rFonts w:ascii="Helvetica" w:eastAsia="Times New Roman" w:hAnsi="Helvetica" w:cs="Helvetica"/>
          <w:i/>
          <w:iCs/>
          <w:color w:val="000000"/>
          <w:sz w:val="20"/>
          <w:szCs w:val="20"/>
        </w:rPr>
        <w:br/>
      </w:r>
      <w:r w:rsidRPr="0098204B">
        <w:rPr>
          <w:rFonts w:ascii="Helvetica" w:eastAsia="Times New Roman" w:hAnsi="Helvetica" w:cs="Helvetica"/>
          <w:i/>
          <w:iCs/>
          <w:color w:val="000000"/>
          <w:sz w:val="20"/>
          <w:szCs w:val="20"/>
        </w:rPr>
        <w:br/>
        <w:t>3. A principal auditor decides to take responsibility for the work of another CPA who audited a wholly owned subsidiary of the entity and issued an unqualified opinion. The total assets and revenues of the subsidiary represent 17 percent and 18 percent, respectively, for the total assets and revenues of the entity being audited. </w:t>
      </w:r>
      <w:r w:rsidRPr="0098204B">
        <w:rPr>
          <w:rFonts w:ascii="Helvetica" w:eastAsia="Times New Roman" w:hAnsi="Helvetica" w:cs="Helvetica"/>
          <w:i/>
          <w:iCs/>
          <w:color w:val="000000"/>
          <w:sz w:val="20"/>
          <w:szCs w:val="20"/>
        </w:rPr>
        <w:br/>
      </w:r>
      <w:r w:rsidRPr="0098204B">
        <w:rPr>
          <w:rFonts w:ascii="Helvetica" w:eastAsia="Times New Roman" w:hAnsi="Helvetica" w:cs="Helvetica"/>
          <w:i/>
          <w:iCs/>
          <w:color w:val="000000"/>
          <w:sz w:val="20"/>
          <w:szCs w:val="20"/>
        </w:rPr>
        <w:br/>
        <w:t>4. An entity issues financial statements that present financial position and results of operations but omits the related statement of cash flows. Management discloses in the notes to the financial statements that it does not believe that statement of cash flows to be a useful financial statement. </w:t>
      </w:r>
      <w:r w:rsidRPr="0098204B">
        <w:rPr>
          <w:rFonts w:ascii="Helvetica" w:eastAsia="Times New Roman" w:hAnsi="Helvetica" w:cs="Helvetica"/>
          <w:i/>
          <w:iCs/>
          <w:color w:val="000000"/>
          <w:sz w:val="20"/>
          <w:szCs w:val="20"/>
        </w:rPr>
        <w:br/>
      </w:r>
      <w:r w:rsidRPr="0098204B">
        <w:rPr>
          <w:rFonts w:ascii="Helvetica" w:eastAsia="Times New Roman" w:hAnsi="Helvetica" w:cs="Helvetica"/>
          <w:i/>
          <w:iCs/>
          <w:color w:val="000000"/>
          <w:sz w:val="20"/>
          <w:szCs w:val="20"/>
        </w:rPr>
        <w:br/>
        <w:t>5. An entity changes its depreciation method for production equipment from straight-line to a units-of-production method based on hours of utilization. The auditor concurs with the change, although it has a material effect on the comparability of the entity’s financial statements.</w:t>
      </w:r>
      <w:r w:rsidRPr="0098204B">
        <w:rPr>
          <w:rFonts w:ascii="Helvetica" w:eastAsia="Times New Roman" w:hAnsi="Helvetica" w:cs="Helvetica"/>
          <w:i/>
          <w:iCs/>
          <w:color w:val="000000"/>
          <w:sz w:val="20"/>
          <w:szCs w:val="20"/>
        </w:rPr>
        <w:br/>
      </w:r>
      <w:r w:rsidRPr="0098204B">
        <w:rPr>
          <w:rFonts w:ascii="Helvetica" w:eastAsia="Times New Roman" w:hAnsi="Helvetica" w:cs="Helvetica"/>
          <w:i/>
          <w:iCs/>
          <w:color w:val="000000"/>
          <w:sz w:val="20"/>
          <w:szCs w:val="20"/>
        </w:rPr>
        <w:br/>
        <w:t>6. An entity discloses certain lease obligations in the notes to the financial statements. The auditor believes that the failure to capitalize these leases is a departure from generally accepted accounting principles. </w:t>
      </w:r>
      <w:r w:rsidRPr="0098204B">
        <w:rPr>
          <w:rFonts w:ascii="Helvetica" w:eastAsia="Times New Roman" w:hAnsi="Helvetica" w:cs="Helvetica"/>
          <w:i/>
          <w:iCs/>
          <w:color w:val="000000"/>
          <w:sz w:val="20"/>
          <w:szCs w:val="20"/>
        </w:rPr>
        <w:br/>
      </w:r>
      <w:r w:rsidRPr="0098204B">
        <w:rPr>
          <w:rFonts w:ascii="Helvetica" w:eastAsia="Times New Roman" w:hAnsi="Helvetica" w:cs="Helvetica"/>
          <w:i/>
          <w:iCs/>
          <w:color w:val="000000"/>
          <w:sz w:val="20"/>
          <w:szCs w:val="20"/>
        </w:rPr>
        <w:br/>
        <w:t>Required</w:t>
      </w:r>
      <w:proofErr w:type="gramStart"/>
      <w:r w:rsidRPr="0098204B">
        <w:rPr>
          <w:rFonts w:ascii="Helvetica" w:eastAsia="Times New Roman" w:hAnsi="Helvetica" w:cs="Helvetica"/>
          <w:i/>
          <w:iCs/>
          <w:color w:val="000000"/>
          <w:sz w:val="20"/>
          <w:szCs w:val="20"/>
        </w:rPr>
        <w:t>:</w:t>
      </w:r>
      <w:proofErr w:type="gramEnd"/>
      <w:r w:rsidRPr="0098204B">
        <w:rPr>
          <w:rFonts w:ascii="Helvetica" w:eastAsia="Times New Roman" w:hAnsi="Helvetica" w:cs="Helvetica"/>
          <w:i/>
          <w:iCs/>
          <w:color w:val="000000"/>
          <w:sz w:val="20"/>
          <w:szCs w:val="20"/>
        </w:rPr>
        <w:br/>
        <w:t xml:space="preserve">List A represents the types of opinions the auditor ordinarily would issue and List B represents the report modifications (if any) that would be necessary. Select as the best answer for each situation (items 1 through 6) the type of opinion and modifications, if any, the auditor would normally select. The types of opinions in List A and the report modifications in List B may be selected once, more than once, or not at </w:t>
      </w:r>
      <w:r w:rsidRPr="0098204B">
        <w:rPr>
          <w:rFonts w:ascii="Helvetica" w:eastAsia="Times New Roman" w:hAnsi="Helvetica" w:cs="Helvetica"/>
          <w:i/>
          <w:iCs/>
          <w:color w:val="000000"/>
          <w:sz w:val="20"/>
          <w:szCs w:val="20"/>
        </w:rPr>
        <w:lastRenderedPageBreak/>
        <w:t>all. </w:t>
      </w:r>
      <w:r w:rsidRPr="0098204B">
        <w:rPr>
          <w:rFonts w:ascii="Helvetica" w:eastAsia="Times New Roman" w:hAnsi="Helvetica" w:cs="Helvetica"/>
          <w:i/>
          <w:iCs/>
          <w:color w:val="000000"/>
          <w:sz w:val="20"/>
          <w:szCs w:val="20"/>
        </w:rPr>
        <w:br/>
        <w:t> </w:t>
      </w:r>
      <w:r w:rsidRPr="0098204B">
        <w:rPr>
          <w:rFonts w:ascii="Helvetica" w:eastAsia="Times New Roman" w:hAnsi="Helvetica" w:cs="Helvetica"/>
          <w:i/>
          <w:iCs/>
          <w:color w:val="000000"/>
          <w:sz w:val="20"/>
          <w:szCs w:val="20"/>
        </w:rPr>
        <w:br/>
        <w:t>(AICPA, adapted)</w:t>
      </w:r>
    </w:p>
    <w:p w:rsidR="00514F77" w:rsidRPr="0098204B" w:rsidRDefault="00514F77" w:rsidP="00514F77">
      <w:pPr>
        <w:spacing w:before="100" w:beforeAutospacing="1" w:after="100" w:afterAutospacing="1" w:line="240" w:lineRule="auto"/>
        <w:rPr>
          <w:rFonts w:ascii="Helvetica" w:eastAsia="Times New Roman" w:hAnsi="Helvetica" w:cs="Helvetica"/>
          <w:b/>
          <w:bCs/>
          <w:color w:val="000000"/>
          <w:sz w:val="20"/>
          <w:szCs w:val="20"/>
        </w:rPr>
      </w:pPr>
      <w:r w:rsidRPr="0098204B">
        <w:rPr>
          <w:rFonts w:ascii="Helvetica" w:eastAsia="Times New Roman" w:hAnsi="Helvetica" w:cs="Helvetica"/>
          <w:b/>
          <w:bCs/>
          <w:color w:val="000000"/>
          <w:sz w:val="20"/>
          <w:szCs w:val="20"/>
        </w:rPr>
        <w:t> </w:t>
      </w:r>
    </w:p>
    <w:tbl>
      <w:tblPr>
        <w:tblW w:w="7680" w:type="dxa"/>
        <w:tblCellMar>
          <w:left w:w="0" w:type="dxa"/>
          <w:right w:w="0" w:type="dxa"/>
        </w:tblCellMar>
        <w:tblLook w:val="04A0" w:firstRow="1" w:lastRow="0" w:firstColumn="1" w:lastColumn="0" w:noHBand="0" w:noVBand="1"/>
      </w:tblPr>
      <w:tblGrid>
        <w:gridCol w:w="3840"/>
        <w:gridCol w:w="3840"/>
      </w:tblGrid>
      <w:tr w:rsidR="00514F77" w:rsidRPr="0098204B" w:rsidTr="00514F77">
        <w:trPr>
          <w:trHeight w:val="300"/>
        </w:trPr>
        <w:tc>
          <w:tcPr>
            <w:tcW w:w="3840" w:type="dxa"/>
            <w:tcBorders>
              <w:top w:val="nil"/>
              <w:left w:val="nil"/>
              <w:bottom w:val="nil"/>
              <w:right w:val="nil"/>
            </w:tcBorders>
            <w:shd w:val="clear" w:color="auto" w:fill="948B54"/>
            <w:noWrap/>
            <w:tcMar>
              <w:top w:w="0" w:type="dxa"/>
              <w:left w:w="108" w:type="dxa"/>
              <w:bottom w:w="0" w:type="dxa"/>
              <w:right w:w="108" w:type="dxa"/>
            </w:tcMar>
            <w:vAlign w:val="bottom"/>
            <w:hideMark/>
          </w:tcPr>
          <w:p w:rsidR="00514F77" w:rsidRPr="0098204B" w:rsidRDefault="00514F77" w:rsidP="00514F77">
            <w:pPr>
              <w:spacing w:line="240" w:lineRule="auto"/>
              <w:jc w:val="center"/>
              <w:rPr>
                <w:rFonts w:ascii="Helvetica" w:eastAsia="Times New Roman" w:hAnsi="Helvetica" w:cs="Helvetica"/>
                <w:sz w:val="20"/>
                <w:szCs w:val="20"/>
              </w:rPr>
            </w:pPr>
            <w:r w:rsidRPr="0098204B">
              <w:rPr>
                <w:rFonts w:ascii="Helvetica" w:eastAsia="Times New Roman" w:hAnsi="Helvetica" w:cs="Helvetica"/>
                <w:b/>
                <w:bCs/>
                <w:color w:val="FFFFFF"/>
                <w:sz w:val="20"/>
                <w:szCs w:val="20"/>
              </w:rPr>
              <w:t>List A</w:t>
            </w:r>
          </w:p>
        </w:tc>
        <w:tc>
          <w:tcPr>
            <w:tcW w:w="3840" w:type="dxa"/>
            <w:tcBorders>
              <w:top w:val="nil"/>
              <w:left w:val="nil"/>
              <w:bottom w:val="nil"/>
              <w:right w:val="nil"/>
            </w:tcBorders>
            <w:shd w:val="clear" w:color="auto" w:fill="948B54"/>
            <w:noWrap/>
            <w:tcMar>
              <w:top w:w="0" w:type="dxa"/>
              <w:left w:w="108" w:type="dxa"/>
              <w:bottom w:w="0" w:type="dxa"/>
              <w:right w:w="108" w:type="dxa"/>
            </w:tcMar>
            <w:vAlign w:val="bottom"/>
            <w:hideMark/>
          </w:tcPr>
          <w:p w:rsidR="00514F77" w:rsidRPr="0098204B" w:rsidRDefault="00514F77" w:rsidP="00514F77">
            <w:pPr>
              <w:spacing w:line="240" w:lineRule="auto"/>
              <w:jc w:val="center"/>
              <w:rPr>
                <w:rFonts w:ascii="Helvetica" w:eastAsia="Times New Roman" w:hAnsi="Helvetica" w:cs="Helvetica"/>
                <w:sz w:val="20"/>
                <w:szCs w:val="20"/>
              </w:rPr>
            </w:pPr>
            <w:r w:rsidRPr="0098204B">
              <w:rPr>
                <w:rFonts w:ascii="Helvetica" w:eastAsia="Times New Roman" w:hAnsi="Helvetica" w:cs="Helvetica"/>
                <w:b/>
                <w:bCs/>
                <w:color w:val="FFFFFF"/>
                <w:sz w:val="20"/>
                <w:szCs w:val="20"/>
              </w:rPr>
              <w:t>List B</w:t>
            </w:r>
          </w:p>
        </w:tc>
      </w:tr>
      <w:tr w:rsidR="00514F77" w:rsidRPr="0098204B" w:rsidTr="00514F77">
        <w:trPr>
          <w:trHeight w:val="300"/>
        </w:trPr>
        <w:tc>
          <w:tcPr>
            <w:tcW w:w="3840" w:type="dxa"/>
            <w:tcBorders>
              <w:top w:val="nil"/>
              <w:left w:val="nil"/>
              <w:bottom w:val="single" w:sz="8" w:space="0" w:color="auto"/>
              <w:right w:val="nil"/>
            </w:tcBorders>
            <w:shd w:val="clear" w:color="auto" w:fill="auto"/>
            <w:noWrap/>
            <w:tcMar>
              <w:top w:w="0" w:type="dxa"/>
              <w:left w:w="108" w:type="dxa"/>
              <w:bottom w:w="0" w:type="dxa"/>
              <w:right w:w="108" w:type="dxa"/>
            </w:tcMar>
            <w:vAlign w:val="bottom"/>
            <w:hideMark/>
          </w:tcPr>
          <w:p w:rsidR="00514F77" w:rsidRPr="0098204B" w:rsidRDefault="00514F77" w:rsidP="00514F77">
            <w:pPr>
              <w:spacing w:line="240" w:lineRule="auto"/>
              <w:jc w:val="center"/>
              <w:rPr>
                <w:rFonts w:ascii="Helvetica" w:eastAsia="Times New Roman" w:hAnsi="Helvetica" w:cs="Helvetica"/>
                <w:sz w:val="20"/>
                <w:szCs w:val="20"/>
              </w:rPr>
            </w:pPr>
            <w:r w:rsidRPr="0098204B">
              <w:rPr>
                <w:rFonts w:ascii="Helvetica" w:eastAsia="Times New Roman" w:hAnsi="Helvetica" w:cs="Helvetica"/>
                <w:b/>
                <w:bCs/>
                <w:color w:val="000000"/>
                <w:sz w:val="20"/>
                <w:szCs w:val="20"/>
              </w:rPr>
              <w:t>Types of Opinions</w:t>
            </w:r>
          </w:p>
        </w:tc>
        <w:tc>
          <w:tcPr>
            <w:tcW w:w="3840" w:type="dxa"/>
            <w:tcBorders>
              <w:top w:val="nil"/>
              <w:left w:val="nil"/>
              <w:bottom w:val="single" w:sz="8" w:space="0" w:color="auto"/>
              <w:right w:val="nil"/>
            </w:tcBorders>
            <w:shd w:val="clear" w:color="auto" w:fill="auto"/>
            <w:noWrap/>
            <w:tcMar>
              <w:top w:w="0" w:type="dxa"/>
              <w:left w:w="108" w:type="dxa"/>
              <w:bottom w:w="0" w:type="dxa"/>
              <w:right w:w="108" w:type="dxa"/>
            </w:tcMar>
            <w:vAlign w:val="bottom"/>
            <w:hideMark/>
          </w:tcPr>
          <w:p w:rsidR="00514F77" w:rsidRPr="0098204B" w:rsidRDefault="00514F77" w:rsidP="00514F77">
            <w:pPr>
              <w:spacing w:line="240" w:lineRule="auto"/>
              <w:jc w:val="center"/>
              <w:rPr>
                <w:rFonts w:ascii="Helvetica" w:eastAsia="Times New Roman" w:hAnsi="Helvetica" w:cs="Helvetica"/>
                <w:sz w:val="20"/>
                <w:szCs w:val="20"/>
              </w:rPr>
            </w:pPr>
            <w:r w:rsidRPr="0098204B">
              <w:rPr>
                <w:rFonts w:ascii="Helvetica" w:eastAsia="Times New Roman" w:hAnsi="Helvetica" w:cs="Helvetica"/>
                <w:b/>
                <w:bCs/>
                <w:color w:val="000000"/>
                <w:sz w:val="20"/>
                <w:szCs w:val="20"/>
              </w:rPr>
              <w:t>Report Modifications</w:t>
            </w:r>
          </w:p>
        </w:tc>
      </w:tr>
      <w:tr w:rsidR="00514F77" w:rsidRPr="0098204B" w:rsidTr="00514F77">
        <w:trPr>
          <w:trHeight w:val="1155"/>
        </w:trPr>
        <w:tc>
          <w:tcPr>
            <w:tcW w:w="3840" w:type="dxa"/>
            <w:tcBorders>
              <w:top w:val="nil"/>
              <w:left w:val="nil"/>
              <w:bottom w:val="nil"/>
              <w:right w:val="single" w:sz="8" w:space="0" w:color="000000"/>
            </w:tcBorders>
            <w:shd w:val="clear" w:color="auto" w:fill="auto"/>
            <w:tcMar>
              <w:top w:w="0" w:type="dxa"/>
              <w:left w:w="108" w:type="dxa"/>
              <w:bottom w:w="0" w:type="dxa"/>
              <w:right w:w="108" w:type="dxa"/>
            </w:tcMar>
            <w:hideMark/>
          </w:tcPr>
          <w:p w:rsidR="00514F77" w:rsidRPr="0098204B" w:rsidRDefault="00514F77" w:rsidP="00514F77">
            <w:pPr>
              <w:spacing w:line="240" w:lineRule="auto"/>
              <w:rPr>
                <w:rFonts w:ascii="Helvetica" w:eastAsia="Times New Roman" w:hAnsi="Helvetica" w:cs="Helvetica"/>
                <w:sz w:val="20"/>
                <w:szCs w:val="20"/>
              </w:rPr>
            </w:pPr>
            <w:r w:rsidRPr="0098204B">
              <w:rPr>
                <w:rFonts w:ascii="Helvetica" w:eastAsia="Times New Roman" w:hAnsi="Helvetica" w:cs="Helvetica"/>
                <w:color w:val="000000"/>
                <w:sz w:val="20"/>
                <w:szCs w:val="20"/>
              </w:rPr>
              <w:t>A. An "except for" qualified opinion</w:t>
            </w:r>
          </w:p>
        </w:tc>
        <w:tc>
          <w:tcPr>
            <w:tcW w:w="3840" w:type="dxa"/>
            <w:tcBorders>
              <w:top w:val="nil"/>
              <w:left w:val="nil"/>
              <w:bottom w:val="nil"/>
              <w:right w:val="nil"/>
            </w:tcBorders>
            <w:shd w:val="clear" w:color="auto" w:fill="auto"/>
            <w:tcMar>
              <w:top w:w="0" w:type="dxa"/>
              <w:left w:w="108" w:type="dxa"/>
              <w:bottom w:w="0" w:type="dxa"/>
              <w:right w:w="108" w:type="dxa"/>
            </w:tcMar>
            <w:vAlign w:val="bottom"/>
            <w:hideMark/>
          </w:tcPr>
          <w:p w:rsidR="00514F77" w:rsidRPr="0098204B" w:rsidRDefault="00514F77" w:rsidP="00514F77">
            <w:pPr>
              <w:spacing w:line="240" w:lineRule="auto"/>
              <w:rPr>
                <w:rFonts w:ascii="Helvetica" w:eastAsia="Times New Roman" w:hAnsi="Helvetica" w:cs="Helvetica"/>
                <w:sz w:val="20"/>
                <w:szCs w:val="20"/>
              </w:rPr>
            </w:pPr>
            <w:r w:rsidRPr="0098204B">
              <w:rPr>
                <w:rFonts w:ascii="Helvetica" w:eastAsia="Times New Roman" w:hAnsi="Helvetica" w:cs="Helvetica"/>
                <w:color w:val="000000"/>
                <w:sz w:val="20"/>
                <w:szCs w:val="20"/>
              </w:rPr>
              <w:t xml:space="preserve">H. Describe the circumstances in </w:t>
            </w:r>
            <w:proofErr w:type="spellStart"/>
            <w:proofErr w:type="gramStart"/>
            <w:r w:rsidRPr="0098204B">
              <w:rPr>
                <w:rFonts w:ascii="Helvetica" w:eastAsia="Times New Roman" w:hAnsi="Helvetica" w:cs="Helvetica"/>
                <w:color w:val="000000"/>
                <w:sz w:val="20"/>
                <w:szCs w:val="20"/>
              </w:rPr>
              <w:t>a</w:t>
            </w:r>
            <w:proofErr w:type="spellEnd"/>
            <w:proofErr w:type="gramEnd"/>
            <w:r w:rsidRPr="0098204B">
              <w:rPr>
                <w:rFonts w:ascii="Helvetica" w:eastAsia="Times New Roman" w:hAnsi="Helvetica" w:cs="Helvetica"/>
                <w:color w:val="000000"/>
                <w:sz w:val="20"/>
                <w:szCs w:val="20"/>
              </w:rPr>
              <w:t xml:space="preserve"> explanatory paragraph preceding the opinion paragraph without modifying the three standard paragraphs.</w:t>
            </w:r>
          </w:p>
        </w:tc>
      </w:tr>
      <w:tr w:rsidR="00514F77" w:rsidRPr="0098204B" w:rsidTr="00514F77">
        <w:trPr>
          <w:trHeight w:val="1215"/>
        </w:trPr>
        <w:tc>
          <w:tcPr>
            <w:tcW w:w="3840" w:type="dxa"/>
            <w:tcBorders>
              <w:top w:val="nil"/>
              <w:left w:val="nil"/>
              <w:bottom w:val="nil"/>
              <w:right w:val="single" w:sz="8" w:space="0" w:color="000000"/>
            </w:tcBorders>
            <w:shd w:val="clear" w:color="auto" w:fill="auto"/>
            <w:tcMar>
              <w:top w:w="0" w:type="dxa"/>
              <w:left w:w="108" w:type="dxa"/>
              <w:bottom w:w="0" w:type="dxa"/>
              <w:right w:w="108" w:type="dxa"/>
            </w:tcMar>
            <w:hideMark/>
          </w:tcPr>
          <w:p w:rsidR="00514F77" w:rsidRPr="0098204B" w:rsidRDefault="00514F77" w:rsidP="00514F77">
            <w:pPr>
              <w:spacing w:line="240" w:lineRule="auto"/>
              <w:rPr>
                <w:rFonts w:ascii="Helvetica" w:eastAsia="Times New Roman" w:hAnsi="Helvetica" w:cs="Helvetica"/>
                <w:sz w:val="20"/>
                <w:szCs w:val="20"/>
              </w:rPr>
            </w:pPr>
            <w:r w:rsidRPr="0098204B">
              <w:rPr>
                <w:rFonts w:ascii="Helvetica" w:eastAsia="Times New Roman" w:hAnsi="Helvetica" w:cs="Helvetica"/>
                <w:color w:val="000000"/>
                <w:sz w:val="20"/>
                <w:szCs w:val="20"/>
              </w:rPr>
              <w:t>B. An unqualified opinion</w:t>
            </w:r>
          </w:p>
        </w:tc>
        <w:tc>
          <w:tcPr>
            <w:tcW w:w="3840" w:type="dxa"/>
            <w:tcBorders>
              <w:top w:val="nil"/>
              <w:left w:val="nil"/>
              <w:bottom w:val="nil"/>
              <w:right w:val="nil"/>
            </w:tcBorders>
            <w:shd w:val="clear" w:color="auto" w:fill="auto"/>
            <w:tcMar>
              <w:top w:w="0" w:type="dxa"/>
              <w:left w:w="108" w:type="dxa"/>
              <w:bottom w:w="0" w:type="dxa"/>
              <w:right w:w="108" w:type="dxa"/>
            </w:tcMar>
            <w:vAlign w:val="bottom"/>
            <w:hideMark/>
          </w:tcPr>
          <w:p w:rsidR="00514F77" w:rsidRPr="0098204B" w:rsidRDefault="00514F77" w:rsidP="00514F77">
            <w:pPr>
              <w:spacing w:line="240" w:lineRule="auto"/>
              <w:rPr>
                <w:rFonts w:ascii="Helvetica" w:eastAsia="Times New Roman" w:hAnsi="Helvetica" w:cs="Helvetica"/>
                <w:sz w:val="20"/>
                <w:szCs w:val="20"/>
              </w:rPr>
            </w:pPr>
            <w:r w:rsidRPr="0098204B">
              <w:rPr>
                <w:rFonts w:ascii="Helvetica" w:eastAsia="Times New Roman" w:hAnsi="Helvetica" w:cs="Helvetica"/>
                <w:color w:val="000000"/>
                <w:sz w:val="20"/>
                <w:szCs w:val="20"/>
              </w:rPr>
              <w:t>I. Describe the circumstances in an explanatory paragraph following the opinion paragraph without modifying the three standard paragraphs.</w:t>
            </w:r>
          </w:p>
        </w:tc>
      </w:tr>
      <w:tr w:rsidR="00514F77" w:rsidRPr="0098204B" w:rsidTr="00514F77">
        <w:trPr>
          <w:trHeight w:val="1200"/>
        </w:trPr>
        <w:tc>
          <w:tcPr>
            <w:tcW w:w="3840" w:type="dxa"/>
            <w:tcBorders>
              <w:top w:val="nil"/>
              <w:left w:val="nil"/>
              <w:bottom w:val="nil"/>
              <w:right w:val="single" w:sz="8" w:space="0" w:color="000000"/>
            </w:tcBorders>
            <w:shd w:val="clear" w:color="auto" w:fill="auto"/>
            <w:tcMar>
              <w:top w:w="0" w:type="dxa"/>
              <w:left w:w="108" w:type="dxa"/>
              <w:bottom w:w="0" w:type="dxa"/>
              <w:right w:w="108" w:type="dxa"/>
            </w:tcMar>
            <w:hideMark/>
          </w:tcPr>
          <w:p w:rsidR="00514F77" w:rsidRPr="0098204B" w:rsidRDefault="00514F77" w:rsidP="00514F77">
            <w:pPr>
              <w:spacing w:line="240" w:lineRule="auto"/>
              <w:rPr>
                <w:rFonts w:ascii="Helvetica" w:eastAsia="Times New Roman" w:hAnsi="Helvetica" w:cs="Helvetica"/>
                <w:sz w:val="20"/>
                <w:szCs w:val="20"/>
              </w:rPr>
            </w:pPr>
            <w:r w:rsidRPr="0098204B">
              <w:rPr>
                <w:rFonts w:ascii="Helvetica" w:eastAsia="Times New Roman" w:hAnsi="Helvetica" w:cs="Helvetica"/>
                <w:color w:val="000000"/>
                <w:sz w:val="20"/>
                <w:szCs w:val="20"/>
              </w:rPr>
              <w:t>C. An adverse opinion</w:t>
            </w:r>
          </w:p>
        </w:tc>
        <w:tc>
          <w:tcPr>
            <w:tcW w:w="3840" w:type="dxa"/>
            <w:tcBorders>
              <w:top w:val="nil"/>
              <w:left w:val="nil"/>
              <w:bottom w:val="nil"/>
              <w:right w:val="nil"/>
            </w:tcBorders>
            <w:shd w:val="clear" w:color="auto" w:fill="auto"/>
            <w:tcMar>
              <w:top w:w="0" w:type="dxa"/>
              <w:left w:w="108" w:type="dxa"/>
              <w:bottom w:w="0" w:type="dxa"/>
              <w:right w:w="108" w:type="dxa"/>
            </w:tcMar>
            <w:vAlign w:val="bottom"/>
            <w:hideMark/>
          </w:tcPr>
          <w:p w:rsidR="00514F77" w:rsidRPr="0098204B" w:rsidRDefault="00514F77" w:rsidP="00514F77">
            <w:pPr>
              <w:spacing w:line="240" w:lineRule="auto"/>
              <w:rPr>
                <w:rFonts w:ascii="Helvetica" w:eastAsia="Times New Roman" w:hAnsi="Helvetica" w:cs="Helvetica"/>
                <w:sz w:val="20"/>
                <w:szCs w:val="20"/>
              </w:rPr>
            </w:pPr>
            <w:r w:rsidRPr="0098204B">
              <w:rPr>
                <w:rFonts w:ascii="Helvetica" w:eastAsia="Times New Roman" w:hAnsi="Helvetica" w:cs="Helvetica"/>
                <w:color w:val="000000"/>
                <w:sz w:val="20"/>
                <w:szCs w:val="20"/>
              </w:rPr>
              <w:t>J. Describe the circumstances in an explanatory paragraph preceding the opinion paragraph, and modify the opinion paragraph.</w:t>
            </w:r>
          </w:p>
        </w:tc>
      </w:tr>
      <w:tr w:rsidR="00514F77" w:rsidRPr="0098204B" w:rsidTr="00514F77">
        <w:trPr>
          <w:trHeight w:val="1215"/>
        </w:trPr>
        <w:tc>
          <w:tcPr>
            <w:tcW w:w="3840" w:type="dxa"/>
            <w:tcBorders>
              <w:top w:val="nil"/>
              <w:left w:val="nil"/>
              <w:bottom w:val="nil"/>
              <w:right w:val="single" w:sz="8" w:space="0" w:color="000000"/>
            </w:tcBorders>
            <w:shd w:val="clear" w:color="auto" w:fill="auto"/>
            <w:tcMar>
              <w:top w:w="0" w:type="dxa"/>
              <w:left w:w="108" w:type="dxa"/>
              <w:bottom w:w="0" w:type="dxa"/>
              <w:right w:w="108" w:type="dxa"/>
            </w:tcMar>
            <w:hideMark/>
          </w:tcPr>
          <w:p w:rsidR="00514F77" w:rsidRPr="0098204B" w:rsidRDefault="00514F77" w:rsidP="00514F77">
            <w:pPr>
              <w:spacing w:line="240" w:lineRule="auto"/>
              <w:rPr>
                <w:rFonts w:ascii="Helvetica" w:eastAsia="Times New Roman" w:hAnsi="Helvetica" w:cs="Helvetica"/>
                <w:sz w:val="20"/>
                <w:szCs w:val="20"/>
              </w:rPr>
            </w:pPr>
            <w:r w:rsidRPr="0098204B">
              <w:rPr>
                <w:rFonts w:ascii="Helvetica" w:eastAsia="Times New Roman" w:hAnsi="Helvetica" w:cs="Helvetica"/>
                <w:color w:val="000000"/>
                <w:sz w:val="20"/>
                <w:szCs w:val="20"/>
              </w:rPr>
              <w:t>D. A disclaimer of opinion</w:t>
            </w:r>
          </w:p>
        </w:tc>
        <w:tc>
          <w:tcPr>
            <w:tcW w:w="3840" w:type="dxa"/>
            <w:tcBorders>
              <w:top w:val="nil"/>
              <w:left w:val="nil"/>
              <w:bottom w:val="nil"/>
              <w:right w:val="nil"/>
            </w:tcBorders>
            <w:shd w:val="clear" w:color="auto" w:fill="auto"/>
            <w:tcMar>
              <w:top w:w="0" w:type="dxa"/>
              <w:left w:w="108" w:type="dxa"/>
              <w:bottom w:w="0" w:type="dxa"/>
              <w:right w:w="108" w:type="dxa"/>
            </w:tcMar>
            <w:vAlign w:val="bottom"/>
            <w:hideMark/>
          </w:tcPr>
          <w:p w:rsidR="00514F77" w:rsidRPr="0098204B" w:rsidRDefault="00514F77" w:rsidP="00514F77">
            <w:pPr>
              <w:spacing w:line="240" w:lineRule="auto"/>
              <w:rPr>
                <w:rFonts w:ascii="Helvetica" w:eastAsia="Times New Roman" w:hAnsi="Helvetica" w:cs="Helvetica"/>
                <w:sz w:val="20"/>
                <w:szCs w:val="20"/>
              </w:rPr>
            </w:pPr>
            <w:r w:rsidRPr="0098204B">
              <w:rPr>
                <w:rFonts w:ascii="Helvetica" w:eastAsia="Times New Roman" w:hAnsi="Helvetica" w:cs="Helvetica"/>
                <w:color w:val="000000"/>
                <w:sz w:val="20"/>
                <w:szCs w:val="20"/>
              </w:rPr>
              <w:t>K. Describe the circumstances in an explanatory paragraph following the opinion paragraph, and modify the opinion paragraph.</w:t>
            </w:r>
          </w:p>
        </w:tc>
      </w:tr>
      <w:tr w:rsidR="00514F77" w:rsidRPr="0098204B" w:rsidTr="00514F77">
        <w:trPr>
          <w:trHeight w:val="1200"/>
        </w:trPr>
        <w:tc>
          <w:tcPr>
            <w:tcW w:w="3840" w:type="dxa"/>
            <w:tcBorders>
              <w:top w:val="nil"/>
              <w:left w:val="nil"/>
              <w:bottom w:val="nil"/>
              <w:right w:val="single" w:sz="8" w:space="0" w:color="000000"/>
            </w:tcBorders>
            <w:shd w:val="clear" w:color="auto" w:fill="auto"/>
            <w:tcMar>
              <w:top w:w="0" w:type="dxa"/>
              <w:left w:w="108" w:type="dxa"/>
              <w:bottom w:w="0" w:type="dxa"/>
              <w:right w:w="108" w:type="dxa"/>
            </w:tcMar>
            <w:hideMark/>
          </w:tcPr>
          <w:p w:rsidR="00514F77" w:rsidRPr="0098204B" w:rsidRDefault="00514F77" w:rsidP="00514F77">
            <w:pPr>
              <w:spacing w:line="240" w:lineRule="auto"/>
              <w:rPr>
                <w:rFonts w:ascii="Helvetica" w:eastAsia="Times New Roman" w:hAnsi="Helvetica" w:cs="Helvetica"/>
                <w:sz w:val="20"/>
                <w:szCs w:val="20"/>
              </w:rPr>
            </w:pPr>
            <w:r w:rsidRPr="0098204B">
              <w:rPr>
                <w:rFonts w:ascii="Helvetica" w:eastAsia="Times New Roman" w:hAnsi="Helvetica" w:cs="Helvetica"/>
                <w:color w:val="000000"/>
                <w:sz w:val="20"/>
                <w:szCs w:val="20"/>
              </w:rPr>
              <w:t>E. Either an "except for" qualified opinion or an adverse opinion.</w:t>
            </w:r>
          </w:p>
        </w:tc>
        <w:tc>
          <w:tcPr>
            <w:tcW w:w="3840" w:type="dxa"/>
            <w:tcBorders>
              <w:top w:val="nil"/>
              <w:left w:val="nil"/>
              <w:bottom w:val="nil"/>
              <w:right w:val="nil"/>
            </w:tcBorders>
            <w:shd w:val="clear" w:color="auto" w:fill="auto"/>
            <w:tcMar>
              <w:top w:w="0" w:type="dxa"/>
              <w:left w:w="108" w:type="dxa"/>
              <w:bottom w:w="0" w:type="dxa"/>
              <w:right w:w="108" w:type="dxa"/>
            </w:tcMar>
            <w:vAlign w:val="bottom"/>
            <w:hideMark/>
          </w:tcPr>
          <w:p w:rsidR="00514F77" w:rsidRPr="0098204B" w:rsidRDefault="00514F77" w:rsidP="00514F77">
            <w:pPr>
              <w:spacing w:line="240" w:lineRule="auto"/>
              <w:rPr>
                <w:rFonts w:ascii="Helvetica" w:eastAsia="Times New Roman" w:hAnsi="Helvetica" w:cs="Helvetica"/>
                <w:sz w:val="20"/>
                <w:szCs w:val="20"/>
              </w:rPr>
            </w:pPr>
            <w:r w:rsidRPr="0098204B">
              <w:rPr>
                <w:rFonts w:ascii="Helvetica" w:eastAsia="Times New Roman" w:hAnsi="Helvetica" w:cs="Helvetica"/>
                <w:color w:val="000000"/>
                <w:sz w:val="20"/>
                <w:szCs w:val="20"/>
              </w:rPr>
              <w:t>L. Describe the circumstances in an explanatory paragraph preceding the opinion paragraph, and modify the scope and opinion paragraphs.</w:t>
            </w:r>
          </w:p>
        </w:tc>
      </w:tr>
      <w:tr w:rsidR="00514F77" w:rsidRPr="0098204B" w:rsidTr="00514F77">
        <w:trPr>
          <w:trHeight w:val="1200"/>
        </w:trPr>
        <w:tc>
          <w:tcPr>
            <w:tcW w:w="3840" w:type="dxa"/>
            <w:tcBorders>
              <w:top w:val="nil"/>
              <w:left w:val="nil"/>
              <w:bottom w:val="nil"/>
              <w:right w:val="single" w:sz="8" w:space="0" w:color="000000"/>
            </w:tcBorders>
            <w:shd w:val="clear" w:color="auto" w:fill="auto"/>
            <w:tcMar>
              <w:top w:w="0" w:type="dxa"/>
              <w:left w:w="108" w:type="dxa"/>
              <w:bottom w:w="0" w:type="dxa"/>
              <w:right w:w="108" w:type="dxa"/>
            </w:tcMar>
            <w:hideMark/>
          </w:tcPr>
          <w:p w:rsidR="00514F77" w:rsidRPr="0098204B" w:rsidRDefault="00514F77" w:rsidP="00514F77">
            <w:pPr>
              <w:spacing w:line="240" w:lineRule="auto"/>
              <w:rPr>
                <w:rFonts w:ascii="Helvetica" w:eastAsia="Times New Roman" w:hAnsi="Helvetica" w:cs="Helvetica"/>
                <w:sz w:val="20"/>
                <w:szCs w:val="20"/>
              </w:rPr>
            </w:pPr>
            <w:r w:rsidRPr="0098204B">
              <w:rPr>
                <w:rFonts w:ascii="Helvetica" w:eastAsia="Times New Roman" w:hAnsi="Helvetica" w:cs="Helvetica"/>
                <w:color w:val="000000"/>
                <w:sz w:val="20"/>
                <w:szCs w:val="20"/>
              </w:rPr>
              <w:t>F. Either a disclaimer of opinion or an "except for" qualified opinion.</w:t>
            </w:r>
          </w:p>
        </w:tc>
        <w:tc>
          <w:tcPr>
            <w:tcW w:w="3840" w:type="dxa"/>
            <w:tcBorders>
              <w:top w:val="nil"/>
              <w:left w:val="nil"/>
              <w:bottom w:val="nil"/>
              <w:right w:val="nil"/>
            </w:tcBorders>
            <w:shd w:val="clear" w:color="auto" w:fill="auto"/>
            <w:tcMar>
              <w:top w:w="0" w:type="dxa"/>
              <w:left w:w="108" w:type="dxa"/>
              <w:bottom w:w="0" w:type="dxa"/>
              <w:right w:w="108" w:type="dxa"/>
            </w:tcMar>
            <w:vAlign w:val="bottom"/>
            <w:hideMark/>
          </w:tcPr>
          <w:p w:rsidR="00514F77" w:rsidRPr="0098204B" w:rsidRDefault="00514F77" w:rsidP="00514F77">
            <w:pPr>
              <w:spacing w:line="240" w:lineRule="auto"/>
              <w:rPr>
                <w:rFonts w:ascii="Helvetica" w:eastAsia="Times New Roman" w:hAnsi="Helvetica" w:cs="Helvetica"/>
                <w:sz w:val="20"/>
                <w:szCs w:val="20"/>
              </w:rPr>
            </w:pPr>
            <w:r w:rsidRPr="0098204B">
              <w:rPr>
                <w:rFonts w:ascii="Helvetica" w:eastAsia="Times New Roman" w:hAnsi="Helvetica" w:cs="Helvetica"/>
                <w:color w:val="000000"/>
                <w:sz w:val="20"/>
                <w:szCs w:val="20"/>
              </w:rPr>
              <w:t>M. Describe the circumstances in an explanatory paragraph following the opinion paragraph, and modify the scope and opinion paragraphs.</w:t>
            </w:r>
          </w:p>
        </w:tc>
      </w:tr>
      <w:tr w:rsidR="00514F77" w:rsidRPr="0098204B" w:rsidTr="00514F77">
        <w:trPr>
          <w:trHeight w:val="930"/>
        </w:trPr>
        <w:tc>
          <w:tcPr>
            <w:tcW w:w="3840" w:type="dxa"/>
            <w:tcBorders>
              <w:top w:val="nil"/>
              <w:left w:val="nil"/>
              <w:bottom w:val="nil"/>
              <w:right w:val="single" w:sz="8" w:space="0" w:color="000000"/>
            </w:tcBorders>
            <w:shd w:val="clear" w:color="auto" w:fill="auto"/>
            <w:tcMar>
              <w:top w:w="0" w:type="dxa"/>
              <w:left w:w="108" w:type="dxa"/>
              <w:bottom w:w="0" w:type="dxa"/>
              <w:right w:w="108" w:type="dxa"/>
            </w:tcMar>
            <w:hideMark/>
          </w:tcPr>
          <w:p w:rsidR="00514F77" w:rsidRPr="0098204B" w:rsidRDefault="00514F77" w:rsidP="00514F77">
            <w:pPr>
              <w:spacing w:line="240" w:lineRule="auto"/>
              <w:rPr>
                <w:rFonts w:ascii="Helvetica" w:eastAsia="Times New Roman" w:hAnsi="Helvetica" w:cs="Helvetica"/>
                <w:sz w:val="20"/>
                <w:szCs w:val="20"/>
              </w:rPr>
            </w:pPr>
            <w:r w:rsidRPr="0098204B">
              <w:rPr>
                <w:rFonts w:ascii="Helvetica" w:eastAsia="Times New Roman" w:hAnsi="Helvetica" w:cs="Helvetica"/>
                <w:color w:val="000000"/>
                <w:sz w:val="20"/>
                <w:szCs w:val="20"/>
              </w:rPr>
              <w:t>G. Either an adverse opinion or a disclaimer of opinion</w:t>
            </w:r>
          </w:p>
        </w:tc>
        <w:tc>
          <w:tcPr>
            <w:tcW w:w="3840" w:type="dxa"/>
            <w:tcBorders>
              <w:top w:val="nil"/>
              <w:left w:val="nil"/>
              <w:bottom w:val="nil"/>
              <w:right w:val="nil"/>
            </w:tcBorders>
            <w:shd w:val="clear" w:color="auto" w:fill="auto"/>
            <w:tcMar>
              <w:top w:w="0" w:type="dxa"/>
              <w:left w:w="108" w:type="dxa"/>
              <w:bottom w:w="0" w:type="dxa"/>
              <w:right w:w="108" w:type="dxa"/>
            </w:tcMar>
            <w:vAlign w:val="bottom"/>
            <w:hideMark/>
          </w:tcPr>
          <w:p w:rsidR="00514F77" w:rsidRPr="0098204B" w:rsidRDefault="00514F77" w:rsidP="00514F77">
            <w:pPr>
              <w:spacing w:line="240" w:lineRule="auto"/>
              <w:rPr>
                <w:rFonts w:ascii="Helvetica" w:eastAsia="Times New Roman" w:hAnsi="Helvetica" w:cs="Helvetica"/>
                <w:sz w:val="20"/>
                <w:szCs w:val="20"/>
              </w:rPr>
            </w:pPr>
            <w:r w:rsidRPr="0098204B">
              <w:rPr>
                <w:rFonts w:ascii="Helvetica" w:eastAsia="Times New Roman" w:hAnsi="Helvetica" w:cs="Helvetica"/>
                <w:color w:val="000000"/>
                <w:sz w:val="20"/>
                <w:szCs w:val="20"/>
              </w:rPr>
              <w:t>N. Describe the circumstances within the scope paragraph without adding an explanatory paragraph.</w:t>
            </w:r>
          </w:p>
        </w:tc>
      </w:tr>
      <w:tr w:rsidR="00514F77" w:rsidRPr="0098204B" w:rsidTr="00514F77">
        <w:trPr>
          <w:trHeight w:val="870"/>
        </w:trPr>
        <w:tc>
          <w:tcPr>
            <w:tcW w:w="3840" w:type="dxa"/>
            <w:tcBorders>
              <w:top w:val="nil"/>
              <w:left w:val="nil"/>
              <w:bottom w:val="nil"/>
              <w:right w:val="single" w:sz="8" w:space="0" w:color="000000"/>
            </w:tcBorders>
            <w:shd w:val="clear" w:color="auto" w:fill="auto"/>
            <w:tcMar>
              <w:top w:w="0" w:type="dxa"/>
              <w:left w:w="108" w:type="dxa"/>
              <w:bottom w:w="0" w:type="dxa"/>
              <w:right w:w="108" w:type="dxa"/>
            </w:tcMar>
            <w:vAlign w:val="bottom"/>
            <w:hideMark/>
          </w:tcPr>
          <w:p w:rsidR="00514F77" w:rsidRPr="0098204B" w:rsidRDefault="00514F77" w:rsidP="00514F77">
            <w:pPr>
              <w:spacing w:line="240" w:lineRule="auto"/>
              <w:jc w:val="center"/>
              <w:rPr>
                <w:rFonts w:ascii="Helvetica" w:eastAsia="Times New Roman" w:hAnsi="Helvetica" w:cs="Helvetica"/>
                <w:sz w:val="20"/>
                <w:szCs w:val="20"/>
              </w:rPr>
            </w:pPr>
            <w:r w:rsidRPr="0098204B">
              <w:rPr>
                <w:rFonts w:ascii="Helvetica" w:eastAsia="Times New Roman" w:hAnsi="Helvetica" w:cs="Helvetica"/>
                <w:color w:val="000000"/>
                <w:sz w:val="20"/>
                <w:szCs w:val="20"/>
              </w:rPr>
              <w:t> </w:t>
            </w:r>
          </w:p>
        </w:tc>
        <w:tc>
          <w:tcPr>
            <w:tcW w:w="3840" w:type="dxa"/>
            <w:tcBorders>
              <w:top w:val="nil"/>
              <w:left w:val="nil"/>
              <w:bottom w:val="nil"/>
              <w:right w:val="nil"/>
            </w:tcBorders>
            <w:shd w:val="clear" w:color="auto" w:fill="auto"/>
            <w:tcMar>
              <w:top w:w="0" w:type="dxa"/>
              <w:left w:w="108" w:type="dxa"/>
              <w:bottom w:w="0" w:type="dxa"/>
              <w:right w:w="108" w:type="dxa"/>
            </w:tcMar>
            <w:vAlign w:val="bottom"/>
            <w:hideMark/>
          </w:tcPr>
          <w:p w:rsidR="00514F77" w:rsidRPr="0098204B" w:rsidRDefault="00514F77" w:rsidP="00514F77">
            <w:pPr>
              <w:spacing w:line="240" w:lineRule="auto"/>
              <w:rPr>
                <w:rFonts w:ascii="Helvetica" w:eastAsia="Times New Roman" w:hAnsi="Helvetica" w:cs="Helvetica"/>
                <w:sz w:val="20"/>
                <w:szCs w:val="20"/>
              </w:rPr>
            </w:pPr>
            <w:r w:rsidRPr="0098204B">
              <w:rPr>
                <w:rFonts w:ascii="Helvetica" w:eastAsia="Times New Roman" w:hAnsi="Helvetica" w:cs="Helvetica"/>
                <w:color w:val="000000"/>
                <w:sz w:val="20"/>
                <w:szCs w:val="20"/>
              </w:rPr>
              <w:t>O. Describe the circumstances within the opinion paragraph without adding an explanatory paragraph.</w:t>
            </w:r>
          </w:p>
        </w:tc>
      </w:tr>
      <w:tr w:rsidR="00514F77" w:rsidRPr="0098204B" w:rsidTr="00514F77">
        <w:trPr>
          <w:trHeight w:val="885"/>
        </w:trPr>
        <w:tc>
          <w:tcPr>
            <w:tcW w:w="3840" w:type="dxa"/>
            <w:tcBorders>
              <w:top w:val="nil"/>
              <w:left w:val="nil"/>
              <w:bottom w:val="nil"/>
              <w:right w:val="single" w:sz="8" w:space="0" w:color="000000"/>
            </w:tcBorders>
            <w:shd w:val="clear" w:color="auto" w:fill="auto"/>
            <w:tcMar>
              <w:top w:w="0" w:type="dxa"/>
              <w:left w:w="108" w:type="dxa"/>
              <w:bottom w:w="0" w:type="dxa"/>
              <w:right w:w="108" w:type="dxa"/>
            </w:tcMar>
            <w:vAlign w:val="bottom"/>
            <w:hideMark/>
          </w:tcPr>
          <w:p w:rsidR="00514F77" w:rsidRPr="0098204B" w:rsidRDefault="00514F77" w:rsidP="00514F77">
            <w:pPr>
              <w:spacing w:line="240" w:lineRule="auto"/>
              <w:jc w:val="center"/>
              <w:rPr>
                <w:rFonts w:ascii="Helvetica" w:eastAsia="Times New Roman" w:hAnsi="Helvetica" w:cs="Helvetica"/>
                <w:sz w:val="20"/>
                <w:szCs w:val="20"/>
              </w:rPr>
            </w:pPr>
            <w:r w:rsidRPr="0098204B">
              <w:rPr>
                <w:rFonts w:ascii="Helvetica" w:eastAsia="Times New Roman" w:hAnsi="Helvetica" w:cs="Helvetica"/>
                <w:color w:val="000000"/>
                <w:sz w:val="20"/>
                <w:szCs w:val="20"/>
              </w:rPr>
              <w:t> </w:t>
            </w:r>
          </w:p>
        </w:tc>
        <w:tc>
          <w:tcPr>
            <w:tcW w:w="3840" w:type="dxa"/>
            <w:tcBorders>
              <w:top w:val="nil"/>
              <w:left w:val="nil"/>
              <w:bottom w:val="nil"/>
              <w:right w:val="nil"/>
            </w:tcBorders>
            <w:shd w:val="clear" w:color="auto" w:fill="auto"/>
            <w:tcMar>
              <w:top w:w="0" w:type="dxa"/>
              <w:left w:w="108" w:type="dxa"/>
              <w:bottom w:w="0" w:type="dxa"/>
              <w:right w:w="108" w:type="dxa"/>
            </w:tcMar>
            <w:vAlign w:val="bottom"/>
            <w:hideMark/>
          </w:tcPr>
          <w:p w:rsidR="00514F77" w:rsidRPr="0098204B" w:rsidRDefault="00514F77" w:rsidP="00514F77">
            <w:pPr>
              <w:spacing w:line="240" w:lineRule="auto"/>
              <w:rPr>
                <w:rFonts w:ascii="Helvetica" w:eastAsia="Times New Roman" w:hAnsi="Helvetica" w:cs="Helvetica"/>
                <w:sz w:val="20"/>
                <w:szCs w:val="20"/>
              </w:rPr>
            </w:pPr>
            <w:r w:rsidRPr="0098204B">
              <w:rPr>
                <w:rFonts w:ascii="Helvetica" w:eastAsia="Times New Roman" w:hAnsi="Helvetica" w:cs="Helvetica"/>
                <w:color w:val="000000"/>
                <w:sz w:val="20"/>
                <w:szCs w:val="20"/>
              </w:rPr>
              <w:t>P. Describe the circumstances within the scope and opinion paragraphs without adding an explanatory paragraph.</w:t>
            </w:r>
          </w:p>
        </w:tc>
      </w:tr>
    </w:tbl>
    <w:p w:rsidR="003F20EC" w:rsidRPr="0098204B" w:rsidRDefault="001C10F8">
      <w:pPr>
        <w:rPr>
          <w:sz w:val="20"/>
          <w:szCs w:val="20"/>
        </w:rPr>
      </w:pPr>
    </w:p>
    <w:sectPr w:rsidR="003F20EC" w:rsidRPr="0098204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4F77"/>
    <w:rsid w:val="000E1328"/>
    <w:rsid w:val="001C10F8"/>
    <w:rsid w:val="00514F77"/>
    <w:rsid w:val="00557E01"/>
    <w:rsid w:val="008A5155"/>
    <w:rsid w:val="009820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14F7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14F77"/>
    <w:rPr>
      <w:b/>
      <w:bCs/>
    </w:rPr>
  </w:style>
  <w:style w:type="character" w:customStyle="1" w:styleId="apple-converted-space">
    <w:name w:val="apple-converted-space"/>
    <w:basedOn w:val="DefaultParagraphFont"/>
    <w:rsid w:val="00514F77"/>
  </w:style>
  <w:style w:type="character" w:styleId="Emphasis">
    <w:name w:val="Emphasis"/>
    <w:basedOn w:val="DefaultParagraphFont"/>
    <w:uiPriority w:val="20"/>
    <w:qFormat/>
    <w:rsid w:val="00514F7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14F7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14F77"/>
    <w:rPr>
      <w:b/>
      <w:bCs/>
    </w:rPr>
  </w:style>
  <w:style w:type="character" w:customStyle="1" w:styleId="apple-converted-space">
    <w:name w:val="apple-converted-space"/>
    <w:basedOn w:val="DefaultParagraphFont"/>
    <w:rsid w:val="00514F77"/>
  </w:style>
  <w:style w:type="character" w:styleId="Emphasis">
    <w:name w:val="Emphasis"/>
    <w:basedOn w:val="DefaultParagraphFont"/>
    <w:uiPriority w:val="20"/>
    <w:qFormat/>
    <w:rsid w:val="00514F7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44423">
      <w:bodyDiv w:val="1"/>
      <w:marLeft w:val="0"/>
      <w:marRight w:val="0"/>
      <w:marTop w:val="0"/>
      <w:marBottom w:val="0"/>
      <w:divBdr>
        <w:top w:val="none" w:sz="0" w:space="0" w:color="auto"/>
        <w:left w:val="none" w:sz="0" w:space="0" w:color="auto"/>
        <w:bottom w:val="none" w:sz="0" w:space="0" w:color="auto"/>
        <w:right w:val="none" w:sz="0" w:space="0" w:color="auto"/>
      </w:divBdr>
      <w:divsChild>
        <w:div w:id="1870530924">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717</Words>
  <Characters>4091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Daddy &amp; Mommy</dc:creator>
  <cp:lastModifiedBy>Daddy &amp; Mommy</cp:lastModifiedBy>
  <cp:revision>3</cp:revision>
  <dcterms:created xsi:type="dcterms:W3CDTF">2013-08-20T06:48:00Z</dcterms:created>
  <dcterms:modified xsi:type="dcterms:W3CDTF">2013-08-20T06:49:00Z</dcterms:modified>
</cp:coreProperties>
</file>