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Manual Return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The uncollected rent cannot be deducted as </w:t>
      </w:r>
      <w:proofErr w:type="gramStart"/>
      <w:r>
        <w:rPr>
          <w:color w:val="000000"/>
          <w:sz w:val="27"/>
          <w:szCs w:val="27"/>
        </w:rPr>
        <w:t>a  bad</w:t>
      </w:r>
      <w:proofErr w:type="gramEnd"/>
      <w:r>
        <w:rPr>
          <w:color w:val="000000"/>
          <w:sz w:val="27"/>
          <w:szCs w:val="27"/>
        </w:rPr>
        <w:t xml:space="preserve"> debt deduction since the taxpayer is cash basis.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Collection of unpaid rent from 2013 is included in rent for 2014 since taxpayer is cash basis.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The loss on the sale of</w:t>
      </w:r>
      <w:proofErr w:type="gramStart"/>
      <w:r>
        <w:rPr>
          <w:color w:val="000000"/>
          <w:sz w:val="27"/>
          <w:szCs w:val="27"/>
        </w:rPr>
        <w:t>  the</w:t>
      </w:r>
      <w:proofErr w:type="gramEnd"/>
      <w:r>
        <w:rPr>
          <w:color w:val="000000"/>
          <w:sz w:val="27"/>
          <w:szCs w:val="27"/>
        </w:rPr>
        <w:t xml:space="preserve"> Section 1244 stock =  $100,000 is ordinary and starts  on Form 4797 line 10; $5000 is STCL.  Starts on Form 8949 Part I, Type A and flows to Schedule D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Rental income of $60,000 Schedule E, line 3 -- assume single family dwelling; 365 days rental; no 1099 payments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Rental expense of $33000 Schedule E, line 20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Casualty loss on rental property begins on Form 4684; Section A; line 20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Personal casualty loss (from one event) of $20,000 begins on Form 4684; line 9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Theft loss of $5000 on computer used 100% associated with their jobs -- starts on Form 4684; Section B;</w:t>
      </w:r>
      <w:proofErr w:type="gramStart"/>
      <w:r>
        <w:rPr>
          <w:color w:val="000000"/>
          <w:sz w:val="27"/>
          <w:szCs w:val="27"/>
        </w:rPr>
        <w:t>  line</w:t>
      </w:r>
      <w:proofErr w:type="gramEnd"/>
      <w:r>
        <w:rPr>
          <w:color w:val="000000"/>
          <w:sz w:val="27"/>
          <w:szCs w:val="27"/>
        </w:rPr>
        <w:t xml:space="preserve"> 19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Theft loss of $8000 on a painting held for investment starts on Form 4684; Section B; line 19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Other itemized deductions of $18000 can be added into the total on Schedule A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Federal income tax withheld of $3000 -- Form 1040; line 62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Assume Casualty &amp; Theft property is held &gt; one year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Forms &amp; </w:t>
      </w:r>
      <w:proofErr w:type="gramStart"/>
      <w:r>
        <w:rPr>
          <w:color w:val="000000"/>
          <w:sz w:val="27"/>
          <w:szCs w:val="27"/>
        </w:rPr>
        <w:t>Schedules  needed</w:t>
      </w:r>
      <w:proofErr w:type="gramEnd"/>
      <w:r>
        <w:rPr>
          <w:color w:val="000000"/>
          <w:sz w:val="27"/>
          <w:szCs w:val="27"/>
        </w:rPr>
        <w:t xml:space="preserve"> for this return: 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Form 1040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Schedule A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Schedule D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Form 8949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Schedule E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Form 4684 pages 1 and 2</w:t>
      </w:r>
    </w:p>
    <w:p w:rsidR="008E7906" w:rsidRDefault="008E7906" w:rsidP="008E790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Form 4797 page 1</w:t>
      </w:r>
    </w:p>
    <w:p w:rsidR="00BB3568" w:rsidRDefault="00BB3568">
      <w:bookmarkStart w:id="0" w:name="_GoBack"/>
      <w:bookmarkEnd w:id="0"/>
    </w:p>
    <w:sectPr w:rsidR="00BB35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06"/>
    <w:rsid w:val="008E7906"/>
    <w:rsid w:val="00BB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75EF4F-7DB5-499A-AA63-125B7CB4C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7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1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</dc:creator>
  <cp:keywords/>
  <dc:description/>
  <cp:lastModifiedBy>megan</cp:lastModifiedBy>
  <cp:revision>1</cp:revision>
  <dcterms:created xsi:type="dcterms:W3CDTF">2014-10-12T11:29:00Z</dcterms:created>
  <dcterms:modified xsi:type="dcterms:W3CDTF">2014-10-12T11:30:00Z</dcterms:modified>
</cp:coreProperties>
</file>