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0D6" w:rsidRDefault="00FD70D6">
      <w:pPr>
        <w:keepLines/>
        <w:tabs>
          <w:tab w:val="left" w:pos="-540"/>
          <w:tab w:val="right" w:pos="-173"/>
        </w:tabs>
        <w:suppressAutoHyphens/>
        <w:autoSpaceDE w:val="0"/>
        <w:autoSpaceDN w:val="0"/>
        <w:adjustRightInd w:val="0"/>
        <w:ind w:hanging="360"/>
        <w:rPr>
          <w:color w:val="000000"/>
          <w:sz w:val="22"/>
          <w:szCs w:val="22"/>
        </w:rPr>
      </w:pPr>
      <w:r>
        <w:rPr>
          <w:b/>
          <w:bCs/>
          <w:color w:val="000000"/>
          <w:sz w:val="22"/>
          <w:szCs w:val="22"/>
        </w:rPr>
        <w:t>Final Exam,</w:t>
      </w:r>
      <w:r>
        <w:rPr>
          <w:color w:val="000000"/>
          <w:sz w:val="22"/>
          <w:szCs w:val="22"/>
        </w:rPr>
        <w:t xml:space="preserve"> comprehensive 107 points total</w:t>
      </w:r>
    </w:p>
    <w:p w:rsidR="00FD70D6" w:rsidRDefault="00FD70D6">
      <w:pPr>
        <w:keepLines/>
        <w:tabs>
          <w:tab w:val="left" w:pos="-540"/>
          <w:tab w:val="right" w:pos="-173"/>
        </w:tabs>
        <w:suppressAutoHyphens/>
        <w:autoSpaceDE w:val="0"/>
        <w:autoSpaceDN w:val="0"/>
        <w:adjustRightInd w:val="0"/>
        <w:ind w:hanging="360"/>
        <w:rPr>
          <w:color w:val="000000"/>
          <w:sz w:val="22"/>
          <w:szCs w:val="22"/>
        </w:rPr>
      </w:pPr>
      <w:r>
        <w:rPr>
          <w:color w:val="000000"/>
          <w:sz w:val="22"/>
          <w:szCs w:val="22"/>
          <w:highlight w:val="yellow"/>
        </w:rPr>
        <w:t>Please use the Word template provided to complete and submit the test.</w:t>
      </w:r>
      <w:r>
        <w:rPr>
          <w:color w:val="000000"/>
          <w:sz w:val="22"/>
          <w:szCs w:val="22"/>
        </w:rPr>
        <w:t xml:space="preserve">  Good luck!!</w:t>
      </w:r>
    </w:p>
    <w:p w:rsidR="00FD70D6" w:rsidRDefault="00FD70D6">
      <w:pPr>
        <w:keepLines/>
        <w:tabs>
          <w:tab w:val="left" w:pos="-540"/>
          <w:tab w:val="right" w:pos="-173"/>
        </w:tabs>
        <w:suppressAutoHyphens/>
        <w:autoSpaceDE w:val="0"/>
        <w:autoSpaceDN w:val="0"/>
        <w:adjustRightInd w:val="0"/>
        <w:ind w:hanging="360"/>
        <w:rPr>
          <w:color w:val="000000"/>
          <w:sz w:val="22"/>
          <w:szCs w:val="22"/>
        </w:rPr>
      </w:pPr>
      <w:r>
        <w:rPr>
          <w:color w:val="000000"/>
          <w:sz w:val="22"/>
          <w:szCs w:val="22"/>
        </w:rPr>
        <w:tab/>
      </w:r>
    </w:p>
    <w:p w:rsidR="00FD70D6" w:rsidRDefault="00FD70D6">
      <w:pPr>
        <w:keepLines/>
        <w:tabs>
          <w:tab w:val="left" w:pos="-540"/>
          <w:tab w:val="right" w:pos="-173"/>
        </w:tabs>
        <w:suppressAutoHyphens/>
        <w:autoSpaceDE w:val="0"/>
        <w:autoSpaceDN w:val="0"/>
        <w:adjustRightInd w:val="0"/>
        <w:ind w:hanging="360"/>
        <w:rPr>
          <w:color w:val="000000"/>
          <w:sz w:val="22"/>
          <w:szCs w:val="22"/>
        </w:rPr>
      </w:pPr>
      <w:r>
        <w:rPr>
          <w:color w:val="000000"/>
          <w:sz w:val="22"/>
          <w:szCs w:val="22"/>
        </w:rPr>
        <w:t>1.</w:t>
      </w:r>
      <w:r>
        <w:rPr>
          <w:color w:val="000000"/>
          <w:sz w:val="22"/>
          <w:szCs w:val="22"/>
        </w:rPr>
        <w:tab/>
        <w:t>Not-for-profit health care organization financial statements include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Cash Flows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Revenues, Expenses, and Changes in Fund Balance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Budget to Actual</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w:t>
      </w:r>
      <w:r>
        <w:rPr>
          <w:color w:val="000000"/>
          <w:sz w:val="22"/>
          <w:szCs w:val="22"/>
        </w:rPr>
        <w:tab/>
        <w:t xml:space="preserve">Not-for-profit health care organization financial statements include a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Net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Operations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Budget to Actual</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3.</w:t>
      </w:r>
      <w:r>
        <w:rPr>
          <w:color w:val="000000"/>
          <w:sz w:val="22"/>
          <w:szCs w:val="22"/>
        </w:rPr>
        <w:tab/>
        <w:t xml:space="preserve">A not-for-profit health care organization Statement of Operations displays the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cash balance at the end of the year</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net cash used by operating activities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amount of operating income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classified net assets</w:t>
            </w:r>
          </w:p>
        </w:tc>
      </w:tr>
    </w:tbl>
    <w:p w:rsidR="00FD70D6" w:rsidRDefault="00FD70D6">
      <w:pPr>
        <w:widowControl w:val="0"/>
        <w:suppressAutoHyphens/>
        <w:autoSpaceDE w:val="0"/>
        <w:autoSpaceDN w:val="0"/>
        <w:adjustRightInd w:val="0"/>
        <w:rPr>
          <w:color w:val="000000"/>
          <w:sz w:val="2"/>
          <w:szCs w:val="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w:t>
      </w:r>
      <w:r>
        <w:rPr>
          <w:color w:val="000000"/>
          <w:sz w:val="22"/>
          <w:szCs w:val="22"/>
        </w:rPr>
        <w:tab/>
        <w:t>When the Allowance for Doubtful Accounts is adjusted, the expense is charged to</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Charity Care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Doubtful Account Expenses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Provision for Bad Debts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Reservation of Fund Equity</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 w:val="left" w:pos="7560"/>
        </w:tabs>
        <w:suppressAutoHyphens/>
        <w:autoSpaceDE w:val="0"/>
        <w:autoSpaceDN w:val="0"/>
        <w:adjustRightInd w:val="0"/>
        <w:ind w:hanging="461"/>
        <w:rPr>
          <w:color w:val="000000"/>
          <w:sz w:val="22"/>
          <w:szCs w:val="22"/>
        </w:rPr>
      </w:pPr>
      <w:r>
        <w:rPr>
          <w:color w:val="000000"/>
          <w:sz w:val="22"/>
          <w:szCs w:val="22"/>
        </w:rPr>
        <w:t>5.</w:t>
      </w:r>
      <w:r>
        <w:rPr>
          <w:color w:val="000000"/>
          <w:sz w:val="22"/>
          <w:szCs w:val="22"/>
        </w:rPr>
        <w:tab/>
        <w:t>Public colleges and universities follow accounting standards issued by</w:t>
      </w:r>
    </w:p>
    <w:p w:rsidR="00FD70D6" w:rsidRDefault="00FD70D6">
      <w:pPr>
        <w:keepLines/>
        <w:tabs>
          <w:tab w:val="right" w:pos="-173"/>
          <w:tab w:val="left" w:pos="0"/>
          <w:tab w:val="left" w:pos="756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GASB</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AICPA</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FASB</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NACUBO</w:t>
            </w:r>
          </w:p>
        </w:tc>
      </w:tr>
    </w:tbl>
    <w:p w:rsidR="00FD70D6" w:rsidRDefault="00FD70D6">
      <w:pPr>
        <w:widowControl w:val="0"/>
        <w:suppressAutoHyphens/>
        <w:autoSpaceDE w:val="0"/>
        <w:autoSpaceDN w:val="0"/>
        <w:adjustRightInd w:val="0"/>
        <w:rPr>
          <w:color w:val="000000"/>
          <w:sz w:val="2"/>
          <w:szCs w:val="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w:t>
      </w:r>
      <w:r>
        <w:rPr>
          <w:color w:val="000000"/>
          <w:sz w:val="22"/>
          <w:szCs w:val="22"/>
        </w:rPr>
        <w:tab/>
        <w:t xml:space="preserve"> GASB Statement No. 35 requires governmental colleges and universities to</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follow the GASB Statement No. 34 financial reporting model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use the 1995 AICPA </w:t>
            </w:r>
            <w:r>
              <w:rPr>
                <w:i/>
                <w:iCs/>
                <w:color w:val="000000"/>
                <w:sz w:val="22"/>
                <w:szCs w:val="22"/>
              </w:rPr>
              <w:t xml:space="preserve">Audits of Colleges and Universities </w:t>
            </w:r>
            <w:r>
              <w:rPr>
                <w:color w:val="000000"/>
                <w:sz w:val="22"/>
                <w:szCs w:val="22"/>
              </w:rPr>
              <w:t>financial reporting model</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produce a Statement of Operations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only use the modified approach for infrastructure assets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7.</w:t>
      </w:r>
      <w:r>
        <w:rPr>
          <w:color w:val="000000"/>
          <w:sz w:val="22"/>
          <w:szCs w:val="22"/>
        </w:rPr>
        <w:tab/>
        <w:t xml:space="preserve">A college or university is classified as governmental if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governing board is appointed by the college president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governing board is publicly elected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university pays corporate income taxes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8.</w:t>
      </w:r>
      <w:r>
        <w:rPr>
          <w:color w:val="000000"/>
          <w:sz w:val="22"/>
          <w:szCs w:val="22"/>
        </w:rPr>
        <w:tab/>
        <w:t xml:space="preserve">The Coleville Community College can levy taxes, issue tax-exempt debt and the governing board is publicly elected.  The Coleville Community College is a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private not-for-profit organization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business-type activity</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governmental organization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 are correct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w:t>
      </w:r>
      <w:r>
        <w:rPr>
          <w:color w:val="000000"/>
          <w:sz w:val="22"/>
          <w:szCs w:val="22"/>
        </w:rPr>
        <w:tab/>
        <w:t>Governmental colleges and universities implementing GASB Statements No. 34 and 35 will</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 longer use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use invested in capital assets net of related debt, restricted and unrestricted net asset classes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use restricted, unrestricted and temporarily restricted net asset classes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10.</w:t>
      </w:r>
      <w:r>
        <w:rPr>
          <w:color w:val="000000"/>
          <w:sz w:val="22"/>
          <w:szCs w:val="22"/>
        </w:rPr>
        <w:tab/>
        <w:t xml:space="preserve">Colleges and universities may elect to record transactions directly into net asset classes rather than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funds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Statement of Operations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liabilities</w:t>
            </w:r>
          </w:p>
        </w:tc>
      </w:tr>
    </w:tbl>
    <w:p w:rsidR="00FD70D6" w:rsidRDefault="00FD70D6">
      <w:pPr>
        <w:widowControl w:val="0"/>
        <w:suppressAutoHyphens/>
        <w:autoSpaceDE w:val="0"/>
        <w:autoSpaceDN w:val="0"/>
        <w:adjustRightInd w:val="0"/>
        <w:rPr>
          <w:color w:val="000000"/>
          <w:sz w:val="2"/>
          <w:szCs w:val="2"/>
        </w:rPr>
      </w:pPr>
    </w:p>
    <w:p w:rsidR="00FD70D6" w:rsidRDefault="00FD70D6">
      <w:pPr>
        <w:pStyle w:val="Heading1"/>
        <w:rPr>
          <w:sz w:val="2"/>
          <w:szCs w:val="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11.</w:t>
      </w:r>
      <w:r>
        <w:rPr>
          <w:color w:val="000000"/>
          <w:sz w:val="22"/>
          <w:szCs w:val="22"/>
        </w:rPr>
        <w:tab/>
        <w:t xml:space="preserve">Governmental colleges and universities display student financial aid as </w:t>
      </w:r>
      <w:proofErr w:type="gramStart"/>
      <w:r>
        <w:rPr>
          <w:color w:val="000000"/>
          <w:sz w:val="22"/>
          <w:szCs w:val="22"/>
        </w:rPr>
        <w:t>a(</w:t>
      </w:r>
      <w:proofErr w:type="gramEnd"/>
      <w:r>
        <w:rPr>
          <w:color w:val="000000"/>
          <w:sz w:val="22"/>
          <w:szCs w:val="22"/>
        </w:rPr>
        <w:t>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discount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it is not displayed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expense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expenditure</w:t>
            </w:r>
          </w:p>
        </w:tc>
      </w:tr>
    </w:tbl>
    <w:p w:rsidR="00FD70D6" w:rsidRDefault="00FD70D6">
      <w:pPr>
        <w:widowControl w:val="0"/>
        <w:suppressAutoHyphens/>
        <w:autoSpaceDE w:val="0"/>
        <w:autoSpaceDN w:val="0"/>
        <w:adjustRightInd w:val="0"/>
        <w:rPr>
          <w:color w:val="000000"/>
          <w:sz w:val="2"/>
          <w:szCs w:val="2"/>
        </w:rPr>
      </w:pPr>
    </w:p>
    <w:p w:rsidR="00FD70D6" w:rsidRDefault="00FD70D6">
      <w:pPr>
        <w:pStyle w:val="Heading1"/>
        <w:rPr>
          <w:sz w:val="2"/>
          <w:szCs w:val="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12.</w:t>
      </w:r>
      <w:r>
        <w:rPr>
          <w:color w:val="000000"/>
          <w:sz w:val="22"/>
          <w:szCs w:val="22"/>
        </w:rPr>
        <w:tab/>
        <w:t>A public college provides scholarship assistance of $8,000,000 to its students.  When the students register for classes the college applies $7,500,000 of the financial aid to their tuition and fee bills of $10,000,000 and students receive $500,000 in cash.  The amount that will be recognized as tuition and fee revenue by the college is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$2,500,000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$2,000,000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$9,500,000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13.</w:t>
      </w:r>
      <w:r>
        <w:rPr>
          <w:color w:val="000000"/>
          <w:sz w:val="22"/>
          <w:szCs w:val="22"/>
        </w:rPr>
        <w:tab/>
        <w:t xml:space="preserve">A public university bills $80,000,000 in tuition and fees and provides $23,000,000 in financial aid.  </w:t>
      </w:r>
      <w:proofErr w:type="gramStart"/>
      <w:r>
        <w:rPr>
          <w:color w:val="000000"/>
          <w:sz w:val="22"/>
          <w:szCs w:val="22"/>
        </w:rPr>
        <w:t>The university refunds in cash $800,000 of this financial aid directly to students.</w:t>
      </w:r>
      <w:proofErr w:type="gramEnd"/>
    </w:p>
    <w:p w:rsidR="00FD70D6" w:rsidRDefault="00FD70D6">
      <w:pPr>
        <w:keepLines/>
        <w:suppressAutoHyphens/>
        <w:autoSpaceDE w:val="0"/>
        <w:autoSpaceDN w:val="0"/>
        <w:adjustRightInd w:val="0"/>
        <w:rPr>
          <w:color w:val="000000"/>
          <w:sz w:val="22"/>
          <w:szCs w:val="22"/>
        </w:rPr>
      </w:pPr>
      <w:r>
        <w:rPr>
          <w:color w:val="000000"/>
          <w:sz w:val="22"/>
          <w:szCs w:val="22"/>
        </w:rPr>
        <w:t>What amount will the university report as tuition and fee revenue?</w:t>
      </w:r>
    </w:p>
    <w:p w:rsidR="00FD70D6" w:rsidRDefault="00FD70D6">
      <w:pPr>
        <w:keepLines/>
        <w:suppressAutoHyphens/>
        <w:autoSpaceDE w:val="0"/>
        <w:autoSpaceDN w:val="0"/>
        <w:adjustRightInd w:val="0"/>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$80,000,000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$57,000,000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$79,200,000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$57,800,000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14.</w:t>
      </w:r>
      <w:r>
        <w:rPr>
          <w:color w:val="000000"/>
          <w:sz w:val="22"/>
          <w:szCs w:val="22"/>
        </w:rPr>
        <w:tab/>
        <w:t>A public college has tuition and fee billings of $30,000,000 and provides $6,000,000 in financial aid to students.  The students apply $5,200,000 of this financial aid to their tuition and fee bill and take the excess in cash.  What amount is reported as an expense for financial aid?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$800,000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$5,200,000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$6,800,000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15.</w:t>
      </w:r>
      <w:r>
        <w:rPr>
          <w:color w:val="000000"/>
          <w:sz w:val="22"/>
          <w:szCs w:val="22"/>
        </w:rPr>
        <w:tab/>
        <w:t>A public college and university have tuition and fee revenue of $18,000,000 for the summer semester that bridges two fiscal years.  Sixty percent of the instruction takes place in the next fiscal year and the university decides to allocate the revenue on that basis.  The journal entry to record this transaction in the current fiscal year will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$10,800,000 in revenue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$10,800,000 in deferred revenue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lastRenderedPageBreak/>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$18,000,000 in revenue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$7,200,000 in deferred revenue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16.</w:t>
      </w:r>
      <w:r>
        <w:rPr>
          <w:color w:val="000000"/>
          <w:sz w:val="22"/>
          <w:szCs w:val="22"/>
        </w:rPr>
        <w:tab/>
        <w:t>A patron gets a call from the Metropolitan Opera Society and pledges $1,000 to be used for general operations.  The Metropolitan Opera Society will record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Unrestricted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Permanently Restricted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Temporarily Restricted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nothing because it is only an oral pledge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17.</w:t>
      </w:r>
      <w:r>
        <w:rPr>
          <w:color w:val="000000"/>
          <w:sz w:val="22"/>
          <w:szCs w:val="22"/>
        </w:rPr>
        <w:tab/>
        <w:t>The Humane Society conducts a fund-raising drive by telephone and has total pledges of $55,000 and notes on other possible donors who were still considering making pledges of $8,000.  What amount of contribution revenue will be recorded?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$55,000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$8,000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$63,000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Zero</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18.</w:t>
      </w:r>
      <w:r>
        <w:rPr>
          <w:color w:val="000000"/>
          <w:sz w:val="22"/>
          <w:szCs w:val="22"/>
        </w:rPr>
        <w:tab/>
        <w:t>A donor makes a pledge to the zoo of $8,000 that will be paid in four installments of $2,000 each this year.  The first installment of $2,000 is mailed in with the pledge card and the zoo will record</w:t>
      </w:r>
    </w:p>
    <w:p w:rsidR="00FD70D6" w:rsidRDefault="00FD70D6">
      <w:pPr>
        <w:keepLines/>
        <w:suppressAutoHyphens/>
        <w:autoSpaceDE w:val="0"/>
        <w:autoSpaceDN w:val="0"/>
        <w:adjustRightInd w:val="0"/>
        <w:rPr>
          <w:color w:val="000000"/>
          <w:sz w:val="22"/>
          <w:szCs w:val="22"/>
        </w:rPr>
      </w:pPr>
      <w:r>
        <w:rPr>
          <w:color w:val="000000"/>
          <w:sz w:val="22"/>
          <w:szCs w:val="22"/>
        </w:rPr>
        <w:t xml:space="preserve"> </w:t>
      </w: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Temporarily Restricted of $8,000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Unrestricted of $2,000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Contribution Revenue - Temporarily Restricted of $6,000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19.</w:t>
      </w:r>
      <w:r>
        <w:rPr>
          <w:color w:val="000000"/>
          <w:sz w:val="22"/>
          <w:szCs w:val="22"/>
        </w:rPr>
        <w:tab/>
        <w:t xml:space="preserve">A local charity received a $1,000 pledge that the donor agrees to pay next year.  This is </w:t>
      </w:r>
      <w:proofErr w:type="gramStart"/>
      <w:r>
        <w:rPr>
          <w:color w:val="000000"/>
          <w:sz w:val="22"/>
          <w:szCs w:val="22"/>
        </w:rPr>
        <w:t>a(</w:t>
      </w:r>
      <w:proofErr w:type="gramEnd"/>
      <w:r>
        <w:rPr>
          <w:color w:val="000000"/>
          <w:sz w:val="22"/>
          <w:szCs w:val="22"/>
        </w:rPr>
        <w:t>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unconditional, unrestricted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conditional, unrestricted contribution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unconditional, 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conditional, restricted contribution</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20.</w:t>
      </w:r>
      <w:r>
        <w:rPr>
          <w:color w:val="000000"/>
          <w:sz w:val="22"/>
          <w:szCs w:val="22"/>
        </w:rPr>
        <w:tab/>
        <w:t>A woman cleans out her attic and takes her thirty-year old clothes to her local Goodwill store.  She estimates she could get $50 for these if she held a garage sale.  The Goodwill store sorts the clothes and determines they cannot be used or sold and puts them in the pile that will go to the landfill.  Goodwill should record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loss equal to amount of the dumping fee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nothing</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$50 unrestricted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$50 unrestricted contribution net of the dumping fee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21.</w:t>
      </w:r>
      <w:r>
        <w:rPr>
          <w:color w:val="000000"/>
          <w:sz w:val="22"/>
          <w:szCs w:val="22"/>
        </w:rPr>
        <w:tab/>
        <w:t xml:space="preserve">The League of Women Voters meets once a month in a conference room that is made available free by a local hotel and spends $25 for coffee and cookies at the hotel.  The normal rental rate for this room is $150.  The League will record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nothing</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$125 unrestricted contribution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$150 temporarily 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$150 unrestricted contribution</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22.</w:t>
      </w:r>
      <w:r>
        <w:rPr>
          <w:color w:val="000000"/>
          <w:sz w:val="22"/>
          <w:szCs w:val="22"/>
        </w:rPr>
        <w:tab/>
        <w:t>A local corporation provides blankets worth $5,000 during a winter blizzard to be handed out by the homeless shelter to the needy.  The shelter will record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an unrestricted contribution of $5,000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temporarily restricted contribution of $5,000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an asset and liability of $5,000 each</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23.</w:t>
      </w:r>
      <w:r>
        <w:rPr>
          <w:color w:val="000000"/>
          <w:sz w:val="22"/>
          <w:szCs w:val="22"/>
        </w:rPr>
        <w:tab/>
        <w:t>A contributed service may be recognized as contribution revenue if it is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service that helps the organization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skill the organization normally purchases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specialized skill possessed by the individual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b and c </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24.</w:t>
      </w:r>
      <w:r>
        <w:rPr>
          <w:color w:val="000000"/>
          <w:sz w:val="22"/>
          <w:szCs w:val="22"/>
        </w:rPr>
        <w:tab/>
        <w:t xml:space="preserve">A Certified Public Accountant provides 100 hours of free audit services to a local museum that is valued at $50 an hour and also helps out by spending 100 hours helping clean and landscape the grounds.  The museum would record contribution revenue of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zero</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25.</w:t>
      </w:r>
      <w:r>
        <w:rPr>
          <w:color w:val="000000"/>
          <w:sz w:val="22"/>
          <w:szCs w:val="22"/>
        </w:rPr>
        <w:tab/>
        <w:t>A sculpture worth $22,000 is donated to a botanical garden that has an outdoor sculpture park.  The botanical garden has decided to capitalize their sculpture collection so the donation would be recorded as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temporarily restricted contribution </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permanently restricted contribution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invested in capital assets net of related debt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26.</w:t>
      </w:r>
      <w:r>
        <w:rPr>
          <w:color w:val="000000"/>
          <w:sz w:val="22"/>
          <w:szCs w:val="22"/>
        </w:rPr>
        <w:tab/>
        <w:t>A viewer makes a $100 pledge to the local public broadcasting station and receives a coffee mug valued at $2 in return.  The station will record contribution revenue in the amount of</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$102</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$98</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zero</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27.</w:t>
      </w:r>
      <w:r>
        <w:rPr>
          <w:color w:val="000000"/>
          <w:sz w:val="22"/>
          <w:szCs w:val="22"/>
        </w:rPr>
        <w:tab/>
        <w:t>Supporting services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fund-raising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management and general</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membership development </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pStyle w:val="Heading1"/>
        <w:rPr>
          <w:sz w:val="2"/>
          <w:szCs w:val="2"/>
        </w:rPr>
      </w:pPr>
      <w:r>
        <w:tab/>
      </w: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28.</w:t>
      </w:r>
      <w:r>
        <w:rPr>
          <w:color w:val="000000"/>
          <w:sz w:val="22"/>
          <w:szCs w:val="22"/>
        </w:rPr>
        <w:tab/>
        <w:t xml:space="preserve">Not-for-profit organizations record capital assets in the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capital asset account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depreciation account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property and equipment account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net assets account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29.</w:t>
      </w:r>
      <w:r>
        <w:rPr>
          <w:color w:val="000000"/>
          <w:sz w:val="22"/>
          <w:szCs w:val="22"/>
        </w:rPr>
        <w:tab/>
        <w:t xml:space="preserve">Not-for-profit organizations classify net assets as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conditional or unconditional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temporarily restricted, permanently restricted or unrestricted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restricted or unrestricted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restricted, unrestricted and invested in capital assets net of related debt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30.</w:t>
      </w:r>
      <w:r>
        <w:rPr>
          <w:color w:val="000000"/>
          <w:sz w:val="22"/>
          <w:szCs w:val="22"/>
        </w:rPr>
        <w:tab/>
        <w:t xml:space="preserve">Investment income or net appreciation generated from unrestricted donated assets should be reported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 a change in unrestricted net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 a change in cash</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where the donor specified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 a change in contributions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31.</w:t>
      </w:r>
      <w:r>
        <w:rPr>
          <w:color w:val="000000"/>
          <w:sz w:val="22"/>
          <w:szCs w:val="22"/>
        </w:rPr>
        <w:tab/>
        <w:t>FASB Statement No. 124 requires that losses on investments of a donor-restricted endowment fund will</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reduce temporarily restricted net assets first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reduce unrestricted net assets first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reduce the endowment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be charged off as an expense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32.</w:t>
      </w:r>
      <w:r>
        <w:rPr>
          <w:color w:val="000000"/>
          <w:sz w:val="22"/>
          <w:szCs w:val="22"/>
        </w:rPr>
        <w:tab/>
        <w:t xml:space="preserve">The basic financial statements for a not-for-profit opera society include a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Budget to Actual</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Net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Balance Sheet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33.</w:t>
      </w:r>
      <w:r>
        <w:rPr>
          <w:color w:val="000000"/>
          <w:sz w:val="22"/>
          <w:szCs w:val="22"/>
        </w:rPr>
        <w:tab/>
        <w:t>The basic financial statements for the American Red Cross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Net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Budget to Actual</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Functional Expenses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34.</w:t>
      </w:r>
      <w:r>
        <w:rPr>
          <w:color w:val="000000"/>
          <w:sz w:val="22"/>
          <w:szCs w:val="22"/>
        </w:rPr>
        <w:tab/>
        <w:t xml:space="preserve">The Statement of Functional Expenses is only required for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art museums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religious organizations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labor unions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voluntary health and welfare organizations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35.</w:t>
      </w:r>
      <w:r>
        <w:rPr>
          <w:color w:val="000000"/>
          <w:sz w:val="22"/>
          <w:szCs w:val="22"/>
        </w:rPr>
        <w:tab/>
        <w:t>The Statement of Financial Position classifies assets, liabilities and net assets by</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unrestricted, temporarily restricted or permanently restricted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program or supporting service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revenues or expense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36.</w:t>
      </w:r>
      <w:r>
        <w:rPr>
          <w:color w:val="000000"/>
          <w:sz w:val="22"/>
          <w:szCs w:val="22"/>
        </w:rPr>
        <w:tab/>
        <w:t>The primary government's financial reporting entity includes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organizations for which the primary government is an issuer of conduit debt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organizations that receive grants from the primary government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organizations for which the primary government is financially accountable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organizations that collect taxes for the primary government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37.</w:t>
      </w:r>
      <w:r>
        <w:rPr>
          <w:color w:val="000000"/>
          <w:sz w:val="22"/>
          <w:szCs w:val="22"/>
        </w:rPr>
        <w:tab/>
        <w:t>Financial accountability exists if the primary government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collects taxes for the entity but cannot impose its will on the entity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cannot impose its will on the organization </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appoints a majority of the governing body and is responsible to fund any deficit incurred by the organization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appoints a majority of the governing body and collects taxes and issues conduit debt for the entity</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38.</w:t>
      </w:r>
      <w:r>
        <w:rPr>
          <w:color w:val="000000"/>
          <w:sz w:val="22"/>
          <w:szCs w:val="22"/>
        </w:rPr>
        <w:tab/>
        <w:t>A primary government would have a potential financial benefit or burden from another organization if the primary government can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lastRenderedPageBreak/>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modify the organization's budget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modify the organization's fees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use the organization's resources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appoint the organization's finance director</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39.</w:t>
      </w:r>
      <w:r>
        <w:rPr>
          <w:color w:val="000000"/>
          <w:sz w:val="22"/>
          <w:szCs w:val="22"/>
        </w:rPr>
        <w:tab/>
      </w:r>
      <w:r>
        <w:rPr>
          <w:color w:val="000000"/>
          <w:sz w:val="22"/>
          <w:szCs w:val="22"/>
        </w:rPr>
        <w:tab/>
        <w:t>Component units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other legally separate governmental entities that are located within a county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other organizations that should be included to prevent the financial statements from being misleading</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funds of the primary government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entities that participate in an external pool</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40.</w:t>
      </w:r>
      <w:r>
        <w:rPr>
          <w:color w:val="000000"/>
          <w:sz w:val="22"/>
          <w:szCs w:val="22"/>
        </w:rPr>
        <w:tab/>
        <w:t>A component unit is blended if</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primary government can use or access the organization's resources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primary government is obligated in some manner to repay the debt of the organization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primary government can impose its will and appoint a majority of the governing board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governing bodies of the component unit and the primary government are substantially the same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41.</w:t>
      </w:r>
      <w:r>
        <w:rPr>
          <w:color w:val="000000"/>
          <w:sz w:val="22"/>
          <w:szCs w:val="22"/>
        </w:rPr>
        <w:tab/>
        <w:t>Discretely presented component units are shown on the government-wide financial statements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 a separate column(s) of the Statement of Net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only as a footnote disclosure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blended with the primary government's data</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 the governmental activities column of the Statement of Net Assets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42.</w:t>
      </w:r>
      <w:r>
        <w:rPr>
          <w:color w:val="000000"/>
          <w:sz w:val="22"/>
          <w:szCs w:val="22"/>
        </w:rPr>
        <w:tab/>
        <w:t>The Management's Discussion and Analysis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is optional under the GASB Statement No. 34 financial reporting model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should provide an analysis of significant variations between the original and final budget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should only discuss events that occurred during the fiscal year</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should include all notes to the financial statements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43.</w:t>
      </w:r>
      <w:r>
        <w:rPr>
          <w:color w:val="000000"/>
          <w:sz w:val="22"/>
          <w:szCs w:val="22"/>
        </w:rPr>
        <w:tab/>
        <w:t>Required governmental fund financial statements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Net Assets and Statement of Revenues, Expenditures and Changes in Fund Balances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Balance Sheet and Statement of Revenues, Expenditures and Changes in Fund Balances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Balance Sheet and 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Net Assets and Statement of Activities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44.</w:t>
      </w:r>
      <w:r>
        <w:rPr>
          <w:color w:val="000000"/>
          <w:sz w:val="22"/>
          <w:szCs w:val="22"/>
        </w:rPr>
        <w:tab/>
        <w:t>A government must designate major and nonmajor funds for</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fund categories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each governmental and proprietary fund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each governmental and fiduciary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each governmental and enterprise fund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ab/>
        <w:t>45.</w:t>
      </w:r>
      <w:r>
        <w:rPr>
          <w:color w:val="000000"/>
          <w:sz w:val="22"/>
          <w:szCs w:val="22"/>
        </w:rPr>
        <w:tab/>
        <w:t>The major funds of a financial reporting entity would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be presented in a separate column in the government-wide statements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include an Enterprise fund if its assets are 10% or more of the corresponding element for all funds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always include the General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a and b</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46.</w:t>
      </w:r>
      <w:r>
        <w:rPr>
          <w:color w:val="000000"/>
          <w:sz w:val="22"/>
          <w:szCs w:val="22"/>
        </w:rPr>
        <w:tab/>
        <w:t>What are the two major sections of the Governmental Funds Balance Sheet?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Assets; Liabilities and Fund Balances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Assets and Liabilities; Net Assets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Net Assets; Liabilities and Fund Equity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Assets; Liabilities and Net Assets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47.</w:t>
      </w:r>
      <w:r>
        <w:rPr>
          <w:color w:val="000000"/>
          <w:sz w:val="22"/>
          <w:szCs w:val="22"/>
        </w:rPr>
        <w:tab/>
        <w:t>On the fund financial statements, assets and liabilities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listed in alphabetical order</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listed in order of relative liquidity</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classified as reserved and unreserved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classified as unrestricted, temporarily restricted or permanently restricted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48.</w:t>
      </w:r>
      <w:r>
        <w:rPr>
          <w:color w:val="000000"/>
          <w:sz w:val="22"/>
          <w:szCs w:val="22"/>
        </w:rPr>
        <w:tab/>
        <w:t>On the Governmental Funds Balance Sheet there is a separate column for</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each governmental fund and a total for all governmental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General fund, major governmental funds combined, nonmajor funds combined, and a total of all funds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General fund, each major governmental fund, and a total of all component unit governmental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each major governmental fund, nonmajor governmental funds combined, and a total of all governmental funds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49.</w:t>
      </w:r>
      <w:r>
        <w:rPr>
          <w:color w:val="000000"/>
          <w:sz w:val="22"/>
          <w:szCs w:val="22"/>
        </w:rPr>
        <w:tab/>
        <w:t>The governmental fund financial statements must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component unit governmental fund totals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classification of fund balance as designated and undesignated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summary reconciliation to the government-wide financial statements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details of the six-step conversion to the government-wide financial statements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50.</w:t>
      </w:r>
      <w:r>
        <w:rPr>
          <w:color w:val="000000"/>
          <w:sz w:val="22"/>
          <w:szCs w:val="22"/>
        </w:rPr>
        <w:tab/>
        <w:t>In the conversion from the governmental fund financial statements to the government-wide statements, the amount of capital assets and accumulated depreciation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included as a capital outlay expenditure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increase the amount of total net assets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added as noncurrent assets </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51.</w:t>
      </w:r>
      <w:r>
        <w:rPr>
          <w:color w:val="000000"/>
          <w:sz w:val="22"/>
          <w:szCs w:val="22"/>
        </w:rPr>
        <w:tab/>
        <w:t>The reconciliation of total governmental fund balances on the Governmental Funds Balance Sheet to net assets of governmental activities in the government-wide Statement of Net Assets includes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adding assets and liabilities of Internal Service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adding other long-term assets that are deferred in the funds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adding general long-term liabilities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52.</w:t>
      </w:r>
      <w:r>
        <w:rPr>
          <w:color w:val="000000"/>
          <w:sz w:val="22"/>
          <w:szCs w:val="22"/>
        </w:rPr>
        <w:tab/>
        <w:t>In the conversion to the government-wide financial statements, assets and liabilities of the Internal Service funds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added to the governmental activities assets and liabilities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added to the component unit assets and liabilities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added to the business-type activities assets and liabilities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 reported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53.</w:t>
      </w:r>
      <w:r>
        <w:rPr>
          <w:color w:val="000000"/>
          <w:sz w:val="22"/>
          <w:szCs w:val="22"/>
        </w:rPr>
        <w:tab/>
        <w:t>In the conversion of the governmental fund financial statements to the government-wide statements the amount of long-term debt issued during the year is converted from</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Bond Proceeds Revenue to Bonds Payable Liability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Other Financing Sources to Bonds Payable Liability</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Bonds Payable Liability to Other Financing Sources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Cash with Fiscal Agent to Other Financing Sources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54.</w:t>
      </w:r>
      <w:r>
        <w:rPr>
          <w:color w:val="000000"/>
          <w:sz w:val="22"/>
          <w:szCs w:val="22"/>
        </w:rPr>
        <w:tab/>
      </w:r>
      <w:proofErr w:type="gramStart"/>
      <w:r>
        <w:rPr>
          <w:color w:val="000000"/>
          <w:sz w:val="22"/>
          <w:szCs w:val="22"/>
        </w:rPr>
        <w:t>In</w:t>
      </w:r>
      <w:proofErr w:type="gramEnd"/>
      <w:r>
        <w:rPr>
          <w:color w:val="000000"/>
          <w:sz w:val="22"/>
          <w:szCs w:val="22"/>
        </w:rPr>
        <w:t xml:space="preserve"> the consolidation process of preparing the government-wide financial statements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interfund transfers between governmental funds are consolidated and eliminated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interfund borrowings between governmental and proprietary funds are totaled up and netted out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internal balances between governmental and proprietary funds are eliminated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55.</w:t>
      </w:r>
      <w:r>
        <w:rPr>
          <w:color w:val="000000"/>
          <w:sz w:val="22"/>
          <w:szCs w:val="22"/>
        </w:rPr>
        <w:tab/>
        <w:t>Proprietary fund financial statements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are prepared using the economic resources measurement focus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classify all funds as major or nonmajor</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include a 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b/>
          <w:bCs/>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56.</w:t>
      </w:r>
      <w:r>
        <w:rPr>
          <w:color w:val="000000"/>
          <w:sz w:val="22"/>
          <w:szCs w:val="22"/>
        </w:rPr>
        <w:tab/>
        <w:t>The Proprietary Funds Statement of Net Assets classifies net assets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restricted and unrestricted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designated and undesignated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invested in capital assets net of related debt; reserved and unreserved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invested in capital assets net of related debt; restricted and unrestricted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57.</w:t>
      </w:r>
      <w:r>
        <w:rPr>
          <w:color w:val="000000"/>
          <w:sz w:val="22"/>
          <w:szCs w:val="22"/>
        </w:rPr>
        <w:tab/>
        <w:t>The required government-wide financial statements include the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Balance Sheet and Statement of Activities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Statement of Activities and Statement of Net Assets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Reconciliation Schedule, Statement of Net Assets and Statement of Cash Flows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Six-step Conversion Worksheet, Statement of Activities and Statement of Net Assets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58.</w:t>
      </w:r>
      <w:r>
        <w:rPr>
          <w:color w:val="000000"/>
          <w:sz w:val="22"/>
          <w:szCs w:val="22"/>
        </w:rPr>
        <w:tab/>
      </w:r>
      <w:r>
        <w:rPr>
          <w:color w:val="000000"/>
          <w:sz w:val="22"/>
          <w:szCs w:val="22"/>
        </w:rPr>
        <w:tab/>
        <w:t>The government-wide Statement of Net Assets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displays the net cost of providing governmental services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classifies net assets as invested in capital assets, net of related debt; reserved; or unreserved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lastRenderedPageBreak/>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displays a separate column for governmental activities, business-type activities, total primary government and component unit data</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59.</w:t>
      </w:r>
      <w:r>
        <w:rPr>
          <w:color w:val="000000"/>
          <w:sz w:val="22"/>
          <w:szCs w:val="22"/>
        </w:rPr>
        <w:tab/>
        <w:t>Which of the following are allocated when preparing the government-wide Statement of Activities?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Depreciation expense for general infrastructure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Depreciation expense for assets associated with identified functions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Interest expense on general obligation bonds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indirect expenses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60.</w:t>
      </w:r>
      <w:r>
        <w:rPr>
          <w:color w:val="000000"/>
          <w:sz w:val="22"/>
          <w:szCs w:val="22"/>
        </w:rPr>
        <w:tab/>
        <w:t>The government-wide Statement of Activities requires revenues to be identified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general or program</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exchange or nonexchange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operating or nonoperating</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governmental or business-type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61.</w:t>
      </w:r>
      <w:r>
        <w:rPr>
          <w:color w:val="000000"/>
          <w:sz w:val="22"/>
          <w:szCs w:val="22"/>
        </w:rPr>
        <w:tab/>
        <w:t xml:space="preserve">The government-wide Statement of Activities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presents the net expense or revenue of the governmental and business-type activities of the primary government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presents the net expense or revenue of the governmental and business-type activities of each component unit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presents the net expense or revenue of each fund of the primary government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a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62.</w:t>
      </w:r>
      <w:r>
        <w:rPr>
          <w:color w:val="000000"/>
          <w:sz w:val="22"/>
          <w:szCs w:val="22"/>
        </w:rPr>
        <w:tab/>
        <w:t>Required Supplementary Information for the financial reporting model includes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Management's Discussion and Analysis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Budgetary Comparison Schedules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information about defined benefit pension plan funding</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63.</w:t>
      </w:r>
      <w:r>
        <w:rPr>
          <w:color w:val="000000"/>
          <w:sz w:val="22"/>
          <w:szCs w:val="22"/>
        </w:rPr>
        <w:tab/>
        <w:t>In what account would the General fund record a loan to an Enterprise fund?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Tax Anticipation Notes Payable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Due to Other Funds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Due from Other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Fund Balance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64.</w:t>
      </w:r>
      <w:r>
        <w:rPr>
          <w:color w:val="000000"/>
          <w:sz w:val="22"/>
          <w:szCs w:val="22"/>
        </w:rPr>
        <w:tab/>
        <w:t>A proprietary fund would record inventory using</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purchase method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a or b</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consumption method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65.</w:t>
      </w:r>
      <w:r>
        <w:rPr>
          <w:color w:val="000000"/>
          <w:sz w:val="22"/>
          <w:szCs w:val="22"/>
        </w:rPr>
        <w:tab/>
        <w:t>If the purchase method of recording inventory is used and there is a large amount of inventory on hand at fiscal year end, the inventory would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be recorded as a liability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be recorded as a prepaid expense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 require an entry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be recorded as an asset with an </w:t>
            </w:r>
            <w:r>
              <w:rPr>
                <w:color w:val="000000"/>
                <w:sz w:val="22"/>
                <w:szCs w:val="22"/>
              </w:rPr>
              <w:lastRenderedPageBreak/>
              <w:t>offsetting reserve of fund balance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66.</w:t>
      </w:r>
      <w:r>
        <w:rPr>
          <w:color w:val="000000"/>
          <w:sz w:val="22"/>
          <w:szCs w:val="22"/>
        </w:rPr>
        <w:tab/>
        <w:t>A governmental fund would record the annual premium for liability insurance in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51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an expense account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an amortized premium account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prepaid asset account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a and b</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67.</w:t>
      </w:r>
      <w:r>
        <w:rPr>
          <w:color w:val="000000"/>
          <w:sz w:val="22"/>
          <w:szCs w:val="22"/>
        </w:rPr>
        <w:tab/>
        <w:t>Noncurrent assets are recorded in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51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alphabetical order</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General Fund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Enterprise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68.</w:t>
      </w:r>
      <w:r>
        <w:rPr>
          <w:color w:val="000000"/>
          <w:sz w:val="22"/>
          <w:szCs w:val="22"/>
        </w:rPr>
        <w:tab/>
        <w:t xml:space="preserve">Which of the following would be classified as a restricted </w:t>
      </w:r>
      <w:proofErr w:type="gramStart"/>
      <w:r>
        <w:rPr>
          <w:color w:val="000000"/>
          <w:sz w:val="22"/>
          <w:szCs w:val="22"/>
        </w:rPr>
        <w:t>asset</w:t>
      </w:r>
      <w:proofErr w:type="gramEnd"/>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51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General fund designates $100,000 for city hall expansion project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General fund designates unrestricted donation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Enterprise fund designates $30,000 for purchase of equipment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51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Enterprise fund designates revenues for repayment of revenue bond principal and interest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69.</w:t>
      </w:r>
      <w:r>
        <w:rPr>
          <w:color w:val="000000"/>
          <w:sz w:val="22"/>
          <w:szCs w:val="22"/>
        </w:rPr>
        <w:tab/>
        <w:t xml:space="preserve">A </w:t>
      </w:r>
      <w:proofErr w:type="gramStart"/>
      <w:r>
        <w:rPr>
          <w:color w:val="000000"/>
          <w:sz w:val="22"/>
          <w:szCs w:val="22"/>
        </w:rPr>
        <w:t>street</w:t>
      </w:r>
      <w:proofErr w:type="gramEnd"/>
      <w:r>
        <w:rPr>
          <w:color w:val="000000"/>
          <w:sz w:val="22"/>
          <w:szCs w:val="22"/>
        </w:rPr>
        <w:t xml:space="preserve"> light could be classified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capital asset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part of a network of assets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infrastructure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70.</w:t>
      </w:r>
      <w:r>
        <w:rPr>
          <w:color w:val="000000"/>
          <w:sz w:val="22"/>
          <w:szCs w:val="22"/>
        </w:rPr>
        <w:tab/>
        <w:t>Inexhaustible capital assets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depreciated over the anticipated useful life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depreciated under the modified approach</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recorded as infrastructure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not depreciated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71.</w:t>
      </w:r>
      <w:r>
        <w:rPr>
          <w:color w:val="000000"/>
          <w:sz w:val="22"/>
          <w:szCs w:val="22"/>
        </w:rPr>
        <w:tab/>
        <w:t xml:space="preserve">  Which of the following is NOT required under the modified approach to reporting infrastructure?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Estimate of annual replacement cost of infrastructure at established condition level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Complete condition assessment of infrastructure every three years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Estimate of annual funding needed to maintain and preserve infrastructure at established condition level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Current inventory of infrastructure assets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b/>
          <w:bCs/>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72.</w:t>
      </w:r>
      <w:r>
        <w:rPr>
          <w:color w:val="000000"/>
          <w:sz w:val="22"/>
          <w:szCs w:val="22"/>
        </w:rPr>
        <w:tab/>
        <w:t>An Enterprise fund would record the payment of debt service principal in what account?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Bonds Payable (long-term liability)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Other Financing Uses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Debt Service Principal Expenditure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Due to Other Funds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ab/>
        <w:t>73.</w:t>
      </w:r>
      <w:r>
        <w:rPr>
          <w:color w:val="000000"/>
          <w:sz w:val="22"/>
          <w:szCs w:val="22"/>
        </w:rPr>
        <w:tab/>
        <w:t>An accrued interest liability is recorded at fiscal year-end for outstanding interest on bonds in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Debt Service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an Enterprise fund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Cash with Fiscal Agent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74.</w:t>
      </w:r>
      <w:r>
        <w:rPr>
          <w:color w:val="000000"/>
          <w:sz w:val="22"/>
          <w:szCs w:val="22"/>
        </w:rPr>
        <w:tab/>
        <w:t>A deferred revenue account is used to record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360"/>
        <w:gridCol w:w="342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revenue that has not been received and is unearned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revenue that has been received but is unearned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unamortized premiums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42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unrealized gains and losses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75.</w:t>
      </w:r>
      <w:r>
        <w:rPr>
          <w:color w:val="000000"/>
          <w:sz w:val="22"/>
          <w:szCs w:val="22"/>
        </w:rPr>
        <w:tab/>
      </w:r>
      <w:r>
        <w:rPr>
          <w:color w:val="000000"/>
          <w:sz w:val="22"/>
          <w:szCs w:val="22"/>
        </w:rPr>
        <w:tab/>
        <w:t>The General fund would record the amount it owes the Utility fund for electricity in what account?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33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Internal Balances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Electric Expense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Due to Utility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Advance to Utility Fund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76.</w:t>
      </w:r>
      <w:r>
        <w:rPr>
          <w:color w:val="000000"/>
          <w:sz w:val="22"/>
          <w:szCs w:val="22"/>
        </w:rPr>
        <w:tab/>
        <w:t>The General fund would record the issuance of general obligation bonds as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33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to General Obligation Bonds Payable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General Obligation Bonds Payable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to Other Financing Sources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77.</w:t>
      </w:r>
      <w:r>
        <w:rPr>
          <w:color w:val="000000"/>
          <w:sz w:val="22"/>
          <w:szCs w:val="22"/>
        </w:rPr>
        <w:tab/>
        <w:t>Term bonds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360"/>
        <w:gridCol w:w="333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generally issued to achieve level debt service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classified as long-term if they have a take-out agreement </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current liability because they have a call feature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33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issued with the entire amount of principal due at the same time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78.</w:t>
      </w:r>
      <w:r>
        <w:rPr>
          <w:color w:val="000000"/>
          <w:sz w:val="22"/>
          <w:szCs w:val="22"/>
        </w:rPr>
        <w:tab/>
      </w:r>
      <w:r>
        <w:rPr>
          <w:color w:val="000000"/>
          <w:sz w:val="22"/>
          <w:szCs w:val="22"/>
        </w:rPr>
        <w:tab/>
        <w:t>Compensated absences should be recorded as a liability</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55"/>
        <w:gridCol w:w="450"/>
        <w:gridCol w:w="324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at the start of each fiscal year for the estimated value of the annual benefit</w:t>
            </w:r>
          </w:p>
        </w:tc>
        <w:tc>
          <w:tcPr>
            <w:tcW w:w="45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24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when employees are compensated for sick time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55"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when earned if employees will be paid for unused vacation time upon retirement</w:t>
            </w:r>
          </w:p>
        </w:tc>
        <w:tc>
          <w:tcPr>
            <w:tcW w:w="45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24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when employees are compensated for either sick time or vacation time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79.</w:t>
      </w:r>
      <w:r>
        <w:rPr>
          <w:color w:val="000000"/>
          <w:sz w:val="22"/>
          <w:szCs w:val="22"/>
        </w:rPr>
        <w:tab/>
        <w:t>A government should record a claims and judgments liability when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2669"/>
        <w:gridCol w:w="450"/>
        <w:gridCol w:w="324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lawsuit is filed</w:t>
            </w:r>
          </w:p>
        </w:tc>
        <w:tc>
          <w:tcPr>
            <w:tcW w:w="45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24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amount of the claim can be estimated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2669"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it is probable a claim will be paid</w:t>
            </w:r>
          </w:p>
        </w:tc>
        <w:tc>
          <w:tcPr>
            <w:tcW w:w="45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24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80.</w:t>
      </w:r>
      <w:r>
        <w:rPr>
          <w:color w:val="000000"/>
          <w:sz w:val="22"/>
          <w:szCs w:val="22"/>
        </w:rPr>
        <w:tab/>
        <w:t xml:space="preserve">A state requires local governments to provide free health care to homeless individuals that meet state guidelines and provides funding for the program.  The local government will record these monies as </w:t>
      </w:r>
      <w:proofErr w:type="gramStart"/>
      <w:r>
        <w:rPr>
          <w:color w:val="000000"/>
          <w:sz w:val="22"/>
          <w:szCs w:val="22"/>
        </w:rPr>
        <w:t>a(</w:t>
      </w:r>
      <w:proofErr w:type="gramEnd"/>
      <w:r>
        <w:rPr>
          <w:color w:val="000000"/>
          <w:sz w:val="22"/>
          <w:szCs w:val="22"/>
        </w:rPr>
        <w:t>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exchange transaction for heath care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government-mandated nonexchange transaction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imposed nonexchange transaction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voluntary nonexchange transaction</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81.</w:t>
      </w:r>
      <w:r>
        <w:rPr>
          <w:color w:val="000000"/>
          <w:sz w:val="22"/>
          <w:szCs w:val="22"/>
        </w:rPr>
        <w:tab/>
        <w:t>The state government requires a city to clean up a toxic waste site and provides $3,000,000 to assist with the clean up.  The city will record the $3,000,000 grant from the state when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site is cleaned up</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monies are received from the state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grant is awarded and eligibility requirements have been met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either b or c, whichever is first</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b/>
          <w:bCs/>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82.</w:t>
      </w:r>
      <w:r>
        <w:rPr>
          <w:color w:val="000000"/>
          <w:sz w:val="22"/>
          <w:szCs w:val="22"/>
        </w:rPr>
        <w:tab/>
        <w:t>Eligibility requirements may include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required characteristics of recipients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contingencies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time requirements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83.</w:t>
      </w:r>
      <w:r>
        <w:rPr>
          <w:color w:val="000000"/>
          <w:sz w:val="22"/>
          <w:szCs w:val="22"/>
        </w:rPr>
        <w:tab/>
      </w:r>
      <w:r>
        <w:rPr>
          <w:color w:val="000000"/>
          <w:sz w:val="22"/>
          <w:szCs w:val="22"/>
        </w:rPr>
        <w:tab/>
        <w:t>A citizen donates $5,000,000 to fund construction of a new public recreational center with the requirement that the city obtain additional donations in the amount of $3,000,000.  The $5,000,000 will be recognized by the city when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it is pledged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it is earned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it is paid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additional $3,000,000 in donations are obtained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84.</w:t>
      </w:r>
      <w:r>
        <w:rPr>
          <w:color w:val="000000"/>
          <w:sz w:val="22"/>
          <w:szCs w:val="22"/>
        </w:rPr>
        <w:tab/>
      </w:r>
      <w:r>
        <w:rPr>
          <w:color w:val="000000"/>
          <w:sz w:val="22"/>
          <w:szCs w:val="22"/>
        </w:rPr>
        <w:tab/>
        <w:t>A city utility receives a donation that is restricted for a specific purpose.  The donation will be recorded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deferred revenue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restricted net assets until expended for the purpose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revenue when received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both b and c</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85.</w:t>
      </w:r>
      <w:r>
        <w:rPr>
          <w:color w:val="000000"/>
          <w:sz w:val="22"/>
          <w:szCs w:val="22"/>
        </w:rPr>
        <w:tab/>
        <w:t xml:space="preserve">A citizen donates $1,000,000 for the public library to purchase books.   This donation is </w:t>
      </w:r>
      <w:proofErr w:type="gramStart"/>
      <w:r>
        <w:rPr>
          <w:color w:val="000000"/>
          <w:sz w:val="22"/>
          <w:szCs w:val="22"/>
        </w:rPr>
        <w:t>a(</w:t>
      </w:r>
      <w:proofErr w:type="gramEnd"/>
      <w:r>
        <w:rPr>
          <w:color w:val="000000"/>
          <w:sz w:val="22"/>
          <w:szCs w:val="22"/>
        </w:rPr>
        <w:t>n)</w:t>
      </w:r>
    </w:p>
    <w:p w:rsidR="00FD70D6" w:rsidRDefault="00FD70D6">
      <w:pPr>
        <w:keepLines/>
        <w:suppressAutoHyphens/>
        <w:autoSpaceDE w:val="0"/>
        <w:autoSpaceDN w:val="0"/>
        <w:adjustRightInd w:val="0"/>
        <w:rPr>
          <w:color w:val="000000"/>
          <w:sz w:val="22"/>
          <w:szCs w:val="22"/>
        </w:rPr>
      </w:pPr>
      <w:r>
        <w:rPr>
          <w:color w:val="000000"/>
          <w:sz w:val="22"/>
          <w:szCs w:val="22"/>
        </w:rPr>
        <w:t xml:space="preserve"> </w:t>
      </w: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exchange-like transaction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voluntary nonexchange transaction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escheat of property</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imposed tax revenue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86.</w:t>
      </w:r>
      <w:r>
        <w:rPr>
          <w:color w:val="000000"/>
          <w:sz w:val="22"/>
          <w:szCs w:val="22"/>
        </w:rPr>
        <w:tab/>
        <w:t xml:space="preserve">A corporate income tax is </w:t>
      </w:r>
      <w:proofErr w:type="gramStart"/>
      <w:r>
        <w:rPr>
          <w:color w:val="000000"/>
          <w:sz w:val="22"/>
          <w:szCs w:val="22"/>
        </w:rPr>
        <w:t>a(</w:t>
      </w:r>
      <w:proofErr w:type="gramEnd"/>
      <w:r>
        <w:rPr>
          <w:color w:val="000000"/>
          <w:sz w:val="22"/>
          <w:szCs w:val="22"/>
        </w:rPr>
        <w:t>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imposed nonexchange revenue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derived tax revenue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government-mandated nonexchange transaction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voluntary nonexchange transaction</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87.</w:t>
      </w:r>
      <w:r>
        <w:rPr>
          <w:color w:val="000000"/>
          <w:sz w:val="22"/>
          <w:szCs w:val="22"/>
        </w:rPr>
        <w:tab/>
        <w:t xml:space="preserve">Property taxes are recognized as available in the current fiscal year if they will be received within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fiscal year</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60 days after fiscal year end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30 days after fiscal year end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90 days after fiscal year end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ab/>
        <w:t>88.</w:t>
      </w:r>
      <w:r>
        <w:rPr>
          <w:color w:val="000000"/>
          <w:sz w:val="22"/>
          <w:szCs w:val="22"/>
        </w:rPr>
        <w:tab/>
      </w:r>
      <w:r>
        <w:rPr>
          <w:color w:val="000000"/>
          <w:sz w:val="22"/>
          <w:szCs w:val="22"/>
        </w:rPr>
        <w:tab/>
        <w:t xml:space="preserve">The property tax levy of $7,000,000 is recorded with an estimate that 5% will be uncollectible. At the end of the fiscal year, the city estimates that 10% of the total levy will remain unpaid   60 days after fiscal year-end. The amount of property tax revenue to be recorded for the fiscal year is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$5,950,000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$6,300,000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$6,650,000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89.</w:t>
      </w:r>
      <w:r>
        <w:rPr>
          <w:color w:val="000000"/>
          <w:sz w:val="22"/>
          <w:szCs w:val="22"/>
        </w:rPr>
        <w:tab/>
        <w:t>A property tax levy of $10,000,000 was 90% collected on the date that it became delinquent.  The original estimate of uncollectible was 5% and is revised to 2% on the remaining $1,000,000 delinquent property taxes to be collected.  The entry to adjust the amount of estimated uncollectible taxes on the delinquent date will require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to Property Tax Revenue of $480,000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Allowance for Uncollectible Property Taxes Delinquent for $500,000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Allowance for Uncollectible Property Taxes Current for $480,000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Allowance for Uncollectible Property Taxes Delinquent for $20,000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90.</w:t>
      </w:r>
      <w:r>
        <w:rPr>
          <w:color w:val="000000"/>
          <w:sz w:val="22"/>
          <w:szCs w:val="22"/>
        </w:rPr>
        <w:tab/>
        <w:t>The city estimates that $3,000,000 in sales tax revenue has been collected at the time of the underlying exchange transactions and will be available to pay governmental expenditures when it is remitted by the end of the month.  The entry to record this information will</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Deferred Revenue for $3,000,000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Sales Tax Revenue for $3,000,000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Deferred Revenue for $3,000,000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Sales Tax Receivable for $3,000,000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91.</w:t>
      </w:r>
      <w:r>
        <w:rPr>
          <w:color w:val="000000"/>
          <w:sz w:val="22"/>
          <w:szCs w:val="22"/>
        </w:rPr>
        <w:tab/>
        <w:t>A citizen pays a quarterly estimate of personal income tax to the city.  This quarterly estimate will be recorded by the city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Deferred Revenue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Cash</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to Income Tax Revenues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Income Tax Revenues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92.</w:t>
      </w:r>
      <w:r>
        <w:rPr>
          <w:color w:val="000000"/>
          <w:sz w:val="22"/>
          <w:szCs w:val="22"/>
        </w:rPr>
        <w:tab/>
        <w:t>A woman traveling on business checks out of her hotel room and pays the hotel bill that includes $18 in city hotel taxes that are used to pay off debt to construct a convention center.  The hotel taxes of $18 will be recorded by the city when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hotel room is reserved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the hotel bill is paid </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hotel bill is prepared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none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93.</w:t>
      </w:r>
      <w:r>
        <w:rPr>
          <w:color w:val="000000"/>
          <w:sz w:val="22"/>
          <w:szCs w:val="22"/>
        </w:rPr>
        <w:tab/>
        <w:t xml:space="preserve">A dog owner pays a dog license fee to the local village where he resides.  The village will record the dog license fee revenue on </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date the dog license notice is mailed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date the dog licenses become delinquent</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due date for renewal of dog licenses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date that the dog owner pays the fee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94.</w:t>
      </w:r>
      <w:r>
        <w:rPr>
          <w:color w:val="000000"/>
          <w:sz w:val="22"/>
          <w:szCs w:val="22"/>
        </w:rPr>
        <w:tab/>
        <w:t>The General fund receives a state appropriation of $2,000,000 that is required by law to be used to distribute nutritional supplements to all pregnant women who apply and meet certain income requirements.  The General fund will recognize the $2,000,000 appropriation when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state appropriation is enacted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entire $2,000,000 is spent on eligible applicants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the pregnant women apply for the supplements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when available and eligible pregnant women are identified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95.</w:t>
      </w:r>
      <w:r>
        <w:rPr>
          <w:color w:val="000000"/>
          <w:sz w:val="22"/>
          <w:szCs w:val="22"/>
        </w:rPr>
        <w:tab/>
        <w:t>Service-type special assessment billings for garbage collection by a city will be recorded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debit to Property Taxes Receivable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Garbage Collection Revenue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Special Assessments Receivable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 entry is required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96.</w:t>
      </w:r>
      <w:r>
        <w:rPr>
          <w:color w:val="000000"/>
          <w:sz w:val="22"/>
          <w:szCs w:val="22"/>
        </w:rPr>
        <w:tab/>
        <w:t>A refundable customer deposit of $150 is paid to a city utility fund that will record it as</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Cash</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Customer Deposit Revenue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Customer's Deposits Payable from Restricted Assets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Other Financing Sources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97.</w:t>
      </w:r>
      <w:r>
        <w:rPr>
          <w:color w:val="000000"/>
          <w:sz w:val="22"/>
          <w:szCs w:val="22"/>
        </w:rPr>
        <w:tab/>
        <w:t>Expenses are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recorded in governmental funds using the modified accrual method of accounting</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recorded in proprietary funds using the accrual method of accounting</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recorded in proprietary funds when paid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never recorded in fiduciary funds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98.</w:t>
      </w:r>
      <w:r>
        <w:rPr>
          <w:color w:val="000000"/>
          <w:sz w:val="22"/>
          <w:szCs w:val="22"/>
        </w:rPr>
        <w:tab/>
        <w:t>The General fund transfers $500,000 to the Debt Service fund for principal and interest payments on long-term debt.  This General fund would record</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debit to Due from Debt Service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credit to Nonreciprocal Interfund Transfers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debit to Other Financing Uses - Operating Transfers Out</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 debit to Nonreciprocal Interfund Transfers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99.</w:t>
      </w:r>
      <w:r>
        <w:rPr>
          <w:color w:val="000000"/>
          <w:sz w:val="22"/>
          <w:szCs w:val="22"/>
        </w:rPr>
        <w:tab/>
        <w:t xml:space="preserve">The General fund makes a residual equity transfer $50,000 to an Internal Service fund to purchase fleet equipment.  This is an example of </w:t>
      </w:r>
      <w:proofErr w:type="gramStart"/>
      <w:r>
        <w:rPr>
          <w:color w:val="000000"/>
          <w:sz w:val="22"/>
          <w:szCs w:val="22"/>
        </w:rPr>
        <w:t>a(</w:t>
      </w:r>
      <w:proofErr w:type="gramEnd"/>
      <w:r>
        <w:rPr>
          <w:color w:val="000000"/>
          <w:sz w:val="22"/>
          <w:szCs w:val="22"/>
        </w:rPr>
        <w:t>n)</w:t>
      </w:r>
    </w:p>
    <w:p w:rsidR="00FD70D6" w:rsidRDefault="00FD70D6">
      <w:pPr>
        <w:keepLines/>
        <w:suppressAutoHyphens/>
        <w:autoSpaceDE w:val="0"/>
        <w:autoSpaceDN w:val="0"/>
        <w:adjustRightInd w:val="0"/>
        <w:rPr>
          <w:color w:val="000000"/>
          <w:sz w:val="22"/>
          <w:szCs w:val="22"/>
        </w:rPr>
      </w:pPr>
      <w:r>
        <w:rPr>
          <w:color w:val="000000"/>
          <w:sz w:val="22"/>
          <w:szCs w:val="22"/>
        </w:rPr>
        <w:t xml:space="preserve"> </w:t>
      </w: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quasi-external transfer of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nonreciprocal transfer of capital</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reciprocal interfund loan</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due to other funds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b/>
          <w:bCs/>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100.</w:t>
      </w:r>
      <w:r>
        <w:rPr>
          <w:color w:val="000000"/>
          <w:sz w:val="22"/>
          <w:szCs w:val="22"/>
        </w:rPr>
        <w:tab/>
        <w:t>A county bills and collects property taxes from property holders for the county property tax, the local school property tax, and the local transportation authority property tax.  When taxes are paid by taxpayers, the transaction to record the initial receipt of cash will be recorded in the</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General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Special Revenue fund</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Agency fund</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Private-Purpose Trust fund</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lastRenderedPageBreak/>
        <w:tab/>
        <w:t>101.</w:t>
      </w:r>
      <w:r>
        <w:rPr>
          <w:color w:val="000000"/>
          <w:sz w:val="22"/>
          <w:szCs w:val="22"/>
        </w:rPr>
        <w:tab/>
        <w:t>The budget serves as a blueprint for</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planning</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evaluation</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control</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all of the above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102.</w:t>
      </w:r>
      <w:r>
        <w:rPr>
          <w:color w:val="000000"/>
          <w:sz w:val="22"/>
          <w:szCs w:val="22"/>
        </w:rPr>
        <w:tab/>
        <w:t>The city Park Permanent fund spends $2,000,000 for public park improvements.  This payment will be recorded in the Park Permanent fund as a debit to the following account: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Encumbrance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Expenditure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Expense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Cash</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103.</w:t>
      </w:r>
      <w:r>
        <w:rPr>
          <w:color w:val="000000"/>
          <w:sz w:val="22"/>
          <w:szCs w:val="22"/>
        </w:rPr>
        <w:tab/>
        <w:t>An unusual, nonrecurring expenditure is recorded in</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Expenditures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Appropriations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Miscellaneous Expenditures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Other Financing Uses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b/>
          <w:bCs/>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104.</w:t>
      </w:r>
      <w:r>
        <w:rPr>
          <w:color w:val="000000"/>
          <w:sz w:val="22"/>
          <w:szCs w:val="22"/>
        </w:rPr>
        <w:tab/>
        <w:t>The city estimates revenues will be $18,300,000 for the next fiscal year and the City Council authorizes spending of $19,000,000.  The entry to record the budget will</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decrease Budgetary Fund Balance</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increase Budgetary Fund Balance</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decrease Appropriations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increase Expenditures</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105.</w:t>
      </w:r>
      <w:r>
        <w:rPr>
          <w:color w:val="000000"/>
          <w:sz w:val="22"/>
          <w:szCs w:val="22"/>
        </w:rPr>
        <w:tab/>
        <w:t>The village estimates revenues of $17,000,000 and will sell a tract of public land for $1,500,000 during the next fiscal year.  The Village Council authorizes general government spending of $16,800,000 and also approves the city water utility budget that estimates water sales at $2,000,000 and expenses of $1,900,000.  The entry to record the budget General fund will</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Estimated Revenues for $18,500,000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Estimated Revenues for $19,000,000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Estimated Other Financing Sources for $1,500,000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Estimated Revenues for $20,500,000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widowControl w:val="0"/>
        <w:suppressAutoHyphens/>
        <w:autoSpaceDE w:val="0"/>
        <w:autoSpaceDN w:val="0"/>
        <w:adjustRightInd w:val="0"/>
        <w:spacing w:after="1"/>
        <w:rPr>
          <w:color w:val="000000"/>
          <w:sz w:val="22"/>
          <w:szCs w:val="2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106.</w:t>
      </w:r>
      <w:r>
        <w:rPr>
          <w:color w:val="000000"/>
          <w:sz w:val="22"/>
          <w:szCs w:val="22"/>
        </w:rPr>
        <w:tab/>
        <w:t>At the end of the fiscal year Revenues were $36,400,000.  Estimated Revenues were recorded at the beginning of the fiscal year for $35,200,000.  The entry to close Revenues and Estimated Revenues at the end of the fiscal year will record a</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Revenues of $36,400,000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debit to Budgetary Fund Balance of $1,200,000</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Estimated Revenues of $36,400,000</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credit to Budgetary Fund Balance of $1,200,000</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p w:rsidR="00FD70D6" w:rsidRDefault="00FD70D6">
      <w:pPr>
        <w:keepLines/>
        <w:tabs>
          <w:tab w:val="right" w:pos="-173"/>
          <w:tab w:val="left" w:pos="0"/>
        </w:tabs>
        <w:suppressAutoHyphens/>
        <w:autoSpaceDE w:val="0"/>
        <w:autoSpaceDN w:val="0"/>
        <w:adjustRightInd w:val="0"/>
        <w:ind w:hanging="461"/>
        <w:rPr>
          <w:color w:val="000000"/>
          <w:sz w:val="22"/>
          <w:szCs w:val="22"/>
        </w:rPr>
      </w:pPr>
      <w:r>
        <w:rPr>
          <w:color w:val="000000"/>
          <w:sz w:val="22"/>
          <w:szCs w:val="22"/>
        </w:rPr>
        <w:tab/>
        <w:t>107.</w:t>
      </w:r>
      <w:r>
        <w:rPr>
          <w:color w:val="000000"/>
          <w:sz w:val="22"/>
          <w:szCs w:val="22"/>
        </w:rPr>
        <w:tab/>
        <w:t>A Capital Projects fund receives $30,000,000 in proceeds of general obligation bonds and contracts for the construction of a new public safety department building for $29,000,000.  The unexpended balance of $1,000,000 will be reflected in what account?</w:t>
      </w:r>
    </w:p>
    <w:p w:rsidR="00FD70D6" w:rsidRDefault="00FD70D6">
      <w:pPr>
        <w:keepLines/>
        <w:tabs>
          <w:tab w:val="right" w:pos="-173"/>
          <w:tab w:val="left" w:pos="0"/>
        </w:tabs>
        <w:suppressAutoHyphens/>
        <w:autoSpaceDE w:val="0"/>
        <w:autoSpaceDN w:val="0"/>
        <w:adjustRightInd w:val="0"/>
        <w:ind w:hanging="461"/>
        <w:rPr>
          <w:color w:val="000000"/>
          <w:sz w:val="22"/>
          <w:szCs w:val="22"/>
        </w:rPr>
      </w:pPr>
    </w:p>
    <w:tbl>
      <w:tblPr>
        <w:tblW w:w="0" w:type="auto"/>
        <w:tblLayout w:type="fixed"/>
        <w:tblCellMar>
          <w:left w:w="45" w:type="dxa"/>
          <w:right w:w="45" w:type="dxa"/>
        </w:tblCellMar>
        <w:tblLook w:val="0000"/>
      </w:tblPr>
      <w:tblGrid>
        <w:gridCol w:w="360"/>
        <w:gridCol w:w="3870"/>
        <w:gridCol w:w="360"/>
        <w:gridCol w:w="3870"/>
      </w:tblGrid>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a.</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 xml:space="preserve">Encumbrances </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c.</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Expenditures</w:t>
            </w:r>
          </w:p>
        </w:tc>
      </w:tr>
      <w:tr w:rsidR="00FD70D6">
        <w:tblPrEx>
          <w:tblCellMar>
            <w:top w:w="0" w:type="dxa"/>
            <w:bottom w:w="0" w:type="dxa"/>
          </w:tblCellMar>
        </w:tblPrEx>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Building Funds</w:t>
            </w:r>
          </w:p>
        </w:tc>
        <w:tc>
          <w:tcPr>
            <w:tcW w:w="36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d.</w:t>
            </w:r>
          </w:p>
        </w:tc>
        <w:tc>
          <w:tcPr>
            <w:tcW w:w="3870" w:type="dxa"/>
            <w:tcBorders>
              <w:top w:val="nil"/>
              <w:left w:val="nil"/>
              <w:bottom w:val="nil"/>
              <w:right w:val="nil"/>
            </w:tcBorders>
          </w:tcPr>
          <w:p w:rsidR="00FD70D6" w:rsidRDefault="00FD70D6">
            <w:pPr>
              <w:keepLines/>
              <w:suppressAutoHyphens/>
              <w:autoSpaceDE w:val="0"/>
              <w:autoSpaceDN w:val="0"/>
              <w:adjustRightInd w:val="0"/>
              <w:rPr>
                <w:color w:val="000000"/>
                <w:sz w:val="22"/>
                <w:szCs w:val="22"/>
              </w:rPr>
            </w:pPr>
            <w:r>
              <w:rPr>
                <w:color w:val="000000"/>
                <w:sz w:val="22"/>
                <w:szCs w:val="22"/>
              </w:rPr>
              <w:t>Unreserved Fund Balance</w:t>
            </w:r>
          </w:p>
        </w:tc>
      </w:tr>
    </w:tbl>
    <w:p w:rsidR="00FD70D6" w:rsidRDefault="00FD70D6">
      <w:pPr>
        <w:widowControl w:val="0"/>
        <w:suppressAutoHyphens/>
        <w:autoSpaceDE w:val="0"/>
        <w:autoSpaceDN w:val="0"/>
        <w:adjustRightInd w:val="0"/>
        <w:rPr>
          <w:color w:val="000000"/>
          <w:sz w:val="2"/>
          <w:szCs w:val="2"/>
        </w:rPr>
      </w:pPr>
    </w:p>
    <w:p w:rsidR="00FD70D6" w:rsidRDefault="00FD70D6">
      <w:pPr>
        <w:widowControl w:val="0"/>
        <w:suppressAutoHyphens/>
        <w:autoSpaceDE w:val="0"/>
        <w:autoSpaceDN w:val="0"/>
        <w:adjustRightInd w:val="0"/>
        <w:spacing w:after="1"/>
        <w:rPr>
          <w:color w:val="000000"/>
          <w:sz w:val="12"/>
          <w:szCs w:val="12"/>
        </w:rPr>
      </w:pPr>
    </w:p>
    <w:sectPr w:rsidR="00FD70D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noPunctuationKerning/>
  <w:characterSpacingControl w:val="doNotCompress"/>
  <w:compat/>
  <w:rsids>
    <w:rsidRoot w:val="00BF184C"/>
    <w:rsid w:val="00BF184C"/>
    <w:rsid w:val="00FA4FAA"/>
    <w:rsid w:val="00FD70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widowControl w:val="0"/>
      <w:tabs>
        <w:tab w:val="left" w:pos="0"/>
        <w:tab w:val="left" w:pos="706"/>
        <w:tab w:val="left" w:pos="2045"/>
        <w:tab w:val="left" w:pos="2678"/>
        <w:tab w:val="left" w:pos="4003"/>
        <w:tab w:val="left" w:pos="4637"/>
        <w:tab w:val="left" w:pos="5962"/>
        <w:tab w:val="left" w:pos="6596"/>
      </w:tabs>
      <w:suppressAutoHyphens/>
      <w:autoSpaceDE w:val="0"/>
      <w:autoSpaceDN w:val="0"/>
      <w:adjustRightInd w:val="0"/>
      <w:outlineLvl w:val="0"/>
    </w:pPr>
    <w:rPr>
      <w:b/>
      <w:bCs/>
      <w:color w:val="000000"/>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4657</Words>
  <Characters>26549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Final Exam, comprehensive 107 points total</vt:lpstr>
    </vt:vector>
  </TitlesOfParts>
  <Company>Davenport University</Company>
  <LinksUpToDate>false</LinksUpToDate>
  <CharactersWithSpaces>31144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 comprehensive 107 points total</dc:title>
  <dc:creator>Scott Hsu-dze Wang</dc:creator>
  <cp:lastModifiedBy>Ravi</cp:lastModifiedBy>
  <cp:revision>2</cp:revision>
  <dcterms:created xsi:type="dcterms:W3CDTF">2014-05-31T09:11:00Z</dcterms:created>
  <dcterms:modified xsi:type="dcterms:W3CDTF">2014-05-31T09:11:00Z</dcterms:modified>
</cp:coreProperties>
</file>