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5EAFB" w14:textId="69D82670" w:rsidR="00186533" w:rsidRPr="002F3376" w:rsidRDefault="00DE739D">
      <w:pPr>
        <w:rPr>
          <w:b/>
          <w:bCs/>
        </w:rPr>
      </w:pPr>
      <w:r w:rsidRPr="002F3376">
        <w:rPr>
          <w:b/>
          <w:bCs/>
        </w:rPr>
        <w:t>Resources</w:t>
      </w:r>
      <w:r w:rsidR="002F3376">
        <w:rPr>
          <w:b/>
          <w:bCs/>
        </w:rPr>
        <w:t xml:space="preserve"> assignment</w:t>
      </w:r>
    </w:p>
    <w:p w14:paraId="32CA5018" w14:textId="77777777" w:rsidR="002F3376" w:rsidRPr="002F3376" w:rsidRDefault="002F3376" w:rsidP="002F3376">
      <w:pPr>
        <w:pStyle w:val="ListParagraph"/>
        <w:numPr>
          <w:ilvl w:val="0"/>
          <w:numId w:val="2"/>
        </w:numPr>
        <w:rPr>
          <w:rFonts w:eastAsia="Calibri" w:cs="Calibri"/>
          <w:color w:val="000000" w:themeColor="text1"/>
          <w:sz w:val="24"/>
          <w:szCs w:val="24"/>
          <w:highlight w:val="green"/>
        </w:rPr>
      </w:pPr>
      <w:r w:rsidRPr="002F3376">
        <w:rPr>
          <w:rStyle w:val="normaltextrun"/>
          <w:rFonts w:eastAsia="Calibri" w:cs="Calibri"/>
          <w:color w:val="000000" w:themeColor="text1"/>
          <w:sz w:val="24"/>
          <w:szCs w:val="24"/>
          <w:highlight w:val="green"/>
        </w:rPr>
        <w:t>Visit the three websites listed below. Spend at least 30 minutes exploring each website.  </w:t>
      </w:r>
    </w:p>
    <w:p w14:paraId="166F7047" w14:textId="77777777" w:rsidR="002F3376" w:rsidRPr="002F3376" w:rsidRDefault="002F3376" w:rsidP="002F3376">
      <w:pPr>
        <w:pStyle w:val="ListParagraph"/>
        <w:numPr>
          <w:ilvl w:val="2"/>
          <w:numId w:val="1"/>
        </w:numPr>
        <w:rPr>
          <w:rFonts w:ascii="Times New Roman" w:hAnsi="Times New Roman"/>
          <w:color w:val="000000" w:themeColor="text1"/>
          <w:sz w:val="24"/>
          <w:szCs w:val="24"/>
          <w:highlight w:val="green"/>
        </w:rPr>
      </w:pPr>
      <w:hyperlink r:id="rId5">
        <w:r w:rsidRPr="002F3376">
          <w:rPr>
            <w:rStyle w:val="Hyperlink"/>
            <w:rFonts w:eastAsia="Calibri" w:cs="Calibri"/>
            <w:sz w:val="24"/>
            <w:szCs w:val="24"/>
            <w:highlight w:val="green"/>
          </w:rPr>
          <w:t>https://theicn.org/cicn/</w:t>
        </w:r>
      </w:hyperlink>
    </w:p>
    <w:p w14:paraId="4C33192D" w14:textId="77777777" w:rsidR="002F3376" w:rsidRPr="002F3376" w:rsidRDefault="002F3376" w:rsidP="002F3376">
      <w:pPr>
        <w:pStyle w:val="ListParagraph"/>
        <w:numPr>
          <w:ilvl w:val="2"/>
          <w:numId w:val="1"/>
        </w:numPr>
        <w:rPr>
          <w:rFonts w:ascii="Times New Roman" w:hAnsi="Times New Roman"/>
          <w:color w:val="000000" w:themeColor="text1"/>
          <w:sz w:val="24"/>
          <w:szCs w:val="24"/>
          <w:highlight w:val="green"/>
        </w:rPr>
      </w:pPr>
      <w:hyperlink r:id="rId6">
        <w:r w:rsidRPr="002F3376">
          <w:rPr>
            <w:rStyle w:val="Hyperlink"/>
            <w:rFonts w:eastAsia="Calibri" w:cs="Calibri"/>
            <w:sz w:val="24"/>
            <w:szCs w:val="24"/>
            <w:highlight w:val="green"/>
          </w:rPr>
          <w:t>https://theicn.org/cnss/ </w:t>
        </w:r>
      </w:hyperlink>
    </w:p>
    <w:p w14:paraId="06FC09B3" w14:textId="01A94707" w:rsidR="002F3376" w:rsidRPr="002F3376" w:rsidRDefault="002F3376" w:rsidP="002F3376">
      <w:pPr>
        <w:pStyle w:val="ListParagraph"/>
        <w:numPr>
          <w:ilvl w:val="2"/>
          <w:numId w:val="1"/>
        </w:numPr>
        <w:rPr>
          <w:rStyle w:val="Hyperlink"/>
          <w:rFonts w:ascii="Times New Roman" w:hAnsi="Times New Roman"/>
          <w:color w:val="000000" w:themeColor="text1"/>
          <w:sz w:val="24"/>
          <w:szCs w:val="24"/>
          <w:highlight w:val="green"/>
          <w:u w:val="none"/>
        </w:rPr>
      </w:pPr>
      <w:hyperlink r:id="rId7">
        <w:r w:rsidRPr="002F3376">
          <w:rPr>
            <w:rStyle w:val="Hyperlink"/>
            <w:rFonts w:eastAsia="Calibri" w:cs="Calibri"/>
            <w:sz w:val="24"/>
            <w:szCs w:val="24"/>
            <w:highlight w:val="green"/>
          </w:rPr>
          <w:t>https://www.thelunchbox.org/</w:t>
        </w:r>
      </w:hyperlink>
    </w:p>
    <w:p w14:paraId="561675F6" w14:textId="77777777" w:rsidR="002F3376" w:rsidRPr="002F3376" w:rsidRDefault="002F3376" w:rsidP="002F3376">
      <w:pPr>
        <w:pStyle w:val="ListParagraph"/>
        <w:numPr>
          <w:ilvl w:val="2"/>
          <w:numId w:val="1"/>
        </w:numPr>
        <w:rPr>
          <w:rFonts w:ascii="Times New Roman" w:hAnsi="Times New Roman"/>
          <w:color w:val="000000" w:themeColor="text1"/>
          <w:sz w:val="24"/>
          <w:szCs w:val="24"/>
          <w:highlight w:val="green"/>
        </w:rPr>
      </w:pPr>
    </w:p>
    <w:p w14:paraId="137D8444" w14:textId="77777777" w:rsidR="002F3376" w:rsidRPr="002F3376" w:rsidRDefault="002F3376" w:rsidP="002F3376">
      <w:pPr>
        <w:pStyle w:val="ListParagraph"/>
        <w:ind w:left="2160"/>
        <w:rPr>
          <w:rStyle w:val="eop"/>
          <w:rFonts w:ascii="Times New Roman" w:hAnsi="Times New Roman"/>
          <w:color w:val="000000" w:themeColor="text1"/>
          <w:sz w:val="24"/>
          <w:szCs w:val="24"/>
          <w:highlight w:val="green"/>
        </w:rPr>
      </w:pPr>
    </w:p>
    <w:p w14:paraId="3B48DE41" w14:textId="0703D177" w:rsidR="002F3376" w:rsidRDefault="002F3376" w:rsidP="002F3376">
      <w:pPr>
        <w:pStyle w:val="ListParagraph"/>
        <w:numPr>
          <w:ilvl w:val="0"/>
          <w:numId w:val="2"/>
        </w:numPr>
        <w:rPr>
          <w:rStyle w:val="normaltextrun"/>
          <w:rFonts w:eastAsia="Calibri" w:cs="Calibri"/>
          <w:color w:val="000000" w:themeColor="text1"/>
          <w:sz w:val="24"/>
          <w:szCs w:val="24"/>
          <w:highlight w:val="green"/>
        </w:rPr>
      </w:pPr>
      <w:r w:rsidRPr="002F3376">
        <w:rPr>
          <w:rStyle w:val="normaltextrun"/>
          <w:rFonts w:eastAsia="Calibri" w:cs="Calibri"/>
          <w:color w:val="000000" w:themeColor="text1"/>
          <w:sz w:val="24"/>
          <w:szCs w:val="24"/>
          <w:highlight w:val="green"/>
        </w:rPr>
        <w:t>Choose three</w:t>
      </w:r>
      <w:r w:rsidRPr="002F3376">
        <w:rPr>
          <w:rStyle w:val="normaltextrun"/>
          <w:rFonts w:eastAsia="Calibri" w:cs="Calibri"/>
          <w:b/>
          <w:bCs/>
          <w:color w:val="000000" w:themeColor="text1"/>
          <w:sz w:val="24"/>
          <w:szCs w:val="24"/>
          <w:highlight w:val="green"/>
        </w:rPr>
        <w:t xml:space="preserve"> </w:t>
      </w:r>
      <w:r w:rsidRPr="002F3376">
        <w:rPr>
          <w:rStyle w:val="normaltextrun"/>
          <w:rFonts w:eastAsia="Calibri" w:cs="Calibri"/>
          <w:color w:val="000000" w:themeColor="text1"/>
          <w:sz w:val="24"/>
          <w:szCs w:val="24"/>
          <w:highlight w:val="green"/>
        </w:rPr>
        <w:t xml:space="preserve">resources from each website (training resources, videos, etc.). For each of the nine resources, include the URL and write </w:t>
      </w:r>
      <w:proofErr w:type="gramStart"/>
      <w:r w:rsidRPr="002F3376">
        <w:rPr>
          <w:rStyle w:val="normaltextrun"/>
          <w:rFonts w:eastAsia="Calibri" w:cs="Calibri"/>
          <w:color w:val="000000" w:themeColor="text1"/>
          <w:sz w:val="24"/>
          <w:szCs w:val="24"/>
          <w:highlight w:val="green"/>
        </w:rPr>
        <w:t>a brief summary</w:t>
      </w:r>
      <w:proofErr w:type="gramEnd"/>
      <w:r w:rsidRPr="002F3376">
        <w:rPr>
          <w:rStyle w:val="normaltextrun"/>
          <w:rFonts w:eastAsia="Calibri" w:cs="Calibri"/>
          <w:color w:val="000000" w:themeColor="text1"/>
          <w:sz w:val="24"/>
          <w:szCs w:val="24"/>
          <w:highlight w:val="green"/>
        </w:rPr>
        <w:t xml:space="preserve"> including how a school’s nutrition program can use the selected resources (150 – 300 words per summary).   </w:t>
      </w:r>
    </w:p>
    <w:p w14:paraId="38877961" w14:textId="77777777" w:rsidR="002F3376" w:rsidRPr="002F3376" w:rsidRDefault="002F3376" w:rsidP="002F3376">
      <w:pPr>
        <w:pStyle w:val="ListParagraph"/>
        <w:rPr>
          <w:rFonts w:eastAsia="Calibri" w:cs="Calibri"/>
          <w:color w:val="000000" w:themeColor="text1"/>
          <w:sz w:val="24"/>
          <w:szCs w:val="24"/>
          <w:highlight w:val="green"/>
        </w:rPr>
      </w:pPr>
    </w:p>
    <w:p w14:paraId="1A66B6DE" w14:textId="47473F17" w:rsidR="002F3376" w:rsidRPr="002F3376" w:rsidRDefault="002F3376" w:rsidP="002F3376">
      <w:pPr>
        <w:pStyle w:val="ListParagraph"/>
        <w:numPr>
          <w:ilvl w:val="0"/>
          <w:numId w:val="2"/>
        </w:numPr>
        <w:rPr>
          <w:rFonts w:eastAsia="Calibri" w:cs="Calibri"/>
          <w:color w:val="000000" w:themeColor="text1"/>
          <w:sz w:val="24"/>
          <w:szCs w:val="24"/>
          <w:highlight w:val="green"/>
        </w:rPr>
      </w:pPr>
      <w:r w:rsidRPr="002F3376">
        <w:rPr>
          <w:rStyle w:val="normaltextrun"/>
          <w:rFonts w:eastAsia="Calibri" w:cs="Calibri"/>
          <w:color w:val="000000" w:themeColor="text1"/>
          <w:sz w:val="24"/>
          <w:szCs w:val="24"/>
          <w:highlight w:val="green"/>
        </w:rPr>
        <w:t>Combine and save the nine summaries in one document. </w:t>
      </w:r>
    </w:p>
    <w:p w14:paraId="2DA61CE7" w14:textId="58AFA0AF" w:rsidR="00DE739D" w:rsidRDefault="00DE739D"/>
    <w:p w14:paraId="64B44073" w14:textId="72E15B08" w:rsidR="00DE739D" w:rsidRDefault="00DE739D">
      <w:hyperlink r:id="rId8" w:history="1">
        <w:r w:rsidRPr="00DE739D">
          <w:rPr>
            <w:rStyle w:val="Hyperlink"/>
            <w:highlight w:val="yellow"/>
          </w:rPr>
          <w:t>The Lunch Box | Homepage</w:t>
        </w:r>
      </w:hyperlink>
    </w:p>
    <w:p w14:paraId="23D218BD" w14:textId="4E0BE120" w:rsidR="00DE739D" w:rsidRDefault="00DE739D"/>
    <w:p w14:paraId="38C879FE" w14:textId="439613D1" w:rsidR="00DE739D" w:rsidRDefault="00DE739D">
      <w:hyperlink r:id="rId9" w:anchor="principles-of-school-food-change" w:history="1">
        <w:r>
          <w:rPr>
            <w:rStyle w:val="Hyperlink"/>
          </w:rPr>
          <w:t>The Lunch Box | Why Scratch Cooking?</w:t>
        </w:r>
      </w:hyperlink>
    </w:p>
    <w:p w14:paraId="6F8304FA" w14:textId="5CD74732" w:rsidR="00DE739D" w:rsidRDefault="00DE739D">
      <w:hyperlink r:id="rId10" w:history="1">
        <w:r>
          <w:rPr>
            <w:rStyle w:val="Hyperlink"/>
          </w:rPr>
          <w:t>The Lunch Box | Rainbow Days</w:t>
        </w:r>
      </w:hyperlink>
    </w:p>
    <w:p w14:paraId="03BCD468" w14:textId="309BDDA2" w:rsidR="00DE739D" w:rsidRDefault="00DE739D">
      <w:hyperlink r:id="rId11" w:history="1">
        <w:r>
          <w:rPr>
            <w:rStyle w:val="Hyperlink"/>
          </w:rPr>
          <w:t>The Lunch Box | Procurement</w:t>
        </w:r>
      </w:hyperlink>
    </w:p>
    <w:p w14:paraId="39EEDCB2" w14:textId="1B95591B" w:rsidR="007C3131" w:rsidRDefault="007C3131"/>
    <w:p w14:paraId="2BD144F3" w14:textId="40484C17" w:rsidR="00DE739D" w:rsidRPr="002F3376" w:rsidRDefault="007C3131">
      <w:pPr>
        <w:rPr>
          <w:rFonts w:ascii="Times New Roman" w:hAnsi="Times New Roman"/>
          <w:color w:val="000000" w:themeColor="text1"/>
          <w:sz w:val="24"/>
          <w:szCs w:val="24"/>
        </w:rPr>
      </w:pPr>
      <w:hyperlink r:id="rId12" w:history="1">
        <w:r w:rsidRPr="008768A1">
          <w:rPr>
            <w:rStyle w:val="Hyperlink"/>
            <w:rFonts w:eastAsia="Calibri" w:cs="Calibri"/>
            <w:sz w:val="24"/>
            <w:szCs w:val="24"/>
            <w:highlight w:val="yellow"/>
          </w:rPr>
          <w:t>https://theicn.org/cnss/ </w:t>
        </w:r>
      </w:hyperlink>
    </w:p>
    <w:p w14:paraId="6E2FACF7" w14:textId="35B27CBC" w:rsidR="00DE739D" w:rsidRDefault="000615C3">
      <w:hyperlink r:id="rId13" w:history="1">
        <w:r>
          <w:rPr>
            <w:rStyle w:val="Hyperlink"/>
          </w:rPr>
          <w:t>Child Nutrition Program – Operator Submitted Resources – Child Nutrition Sharing Site (theicn.org)</w:t>
        </w:r>
      </w:hyperlink>
      <w:r>
        <w:t xml:space="preserve">    -view Poster and summarize</w:t>
      </w:r>
    </w:p>
    <w:p w14:paraId="1B67F9F0" w14:textId="588D49A0" w:rsidR="000615C3" w:rsidRDefault="000615C3">
      <w:hyperlink r:id="rId14" w:history="1">
        <w:r>
          <w:rPr>
            <w:rStyle w:val="Hyperlink"/>
          </w:rPr>
          <w:t>Child Nutrition Program – Operator Submitted Resources – Child Nutrition Sharing Site (theicn.org)</w:t>
        </w:r>
      </w:hyperlink>
    </w:p>
    <w:p w14:paraId="3F4E5A63" w14:textId="19B9FEF5" w:rsidR="000615C3" w:rsidRDefault="000615C3">
      <w:hyperlink r:id="rId15" w:history="1">
        <w:r>
          <w:rPr>
            <w:rStyle w:val="Hyperlink"/>
          </w:rPr>
          <w:t>Child Nutrition Program – Operator Submitted Resources – Child Nutrition Sharing Site (theicn.org)</w:t>
        </w:r>
      </w:hyperlink>
    </w:p>
    <w:p w14:paraId="0F76BFB2" w14:textId="59A4B61A" w:rsidR="007C3131" w:rsidRDefault="007C3131"/>
    <w:p w14:paraId="1EEAE441" w14:textId="34435F2A" w:rsidR="007C3131" w:rsidRDefault="007C3131" w:rsidP="003C7A5A"/>
    <w:p w14:paraId="21C735C0" w14:textId="77777777" w:rsidR="003C7A5A" w:rsidRPr="003C7A5A" w:rsidRDefault="003C7A5A" w:rsidP="003C7A5A">
      <w:pPr>
        <w:pStyle w:val="ListParagraph"/>
        <w:numPr>
          <w:ilvl w:val="2"/>
          <w:numId w:val="1"/>
        </w:numPr>
        <w:rPr>
          <w:rFonts w:ascii="Times New Roman" w:hAnsi="Times New Roman"/>
          <w:color w:val="000000" w:themeColor="text1"/>
          <w:sz w:val="24"/>
          <w:szCs w:val="24"/>
          <w:highlight w:val="yellow"/>
        </w:rPr>
      </w:pPr>
      <w:hyperlink r:id="rId16">
        <w:r w:rsidRPr="003C7A5A">
          <w:rPr>
            <w:rStyle w:val="Hyperlink"/>
            <w:rFonts w:eastAsia="Calibri" w:cs="Calibri"/>
            <w:sz w:val="24"/>
            <w:szCs w:val="24"/>
            <w:highlight w:val="yellow"/>
          </w:rPr>
          <w:t>https://theicn.org/cicn/</w:t>
        </w:r>
      </w:hyperlink>
    </w:p>
    <w:p w14:paraId="17A6A806" w14:textId="0F54522B" w:rsidR="007C3131" w:rsidRDefault="003C7A5A">
      <w:hyperlink r:id="rId17" w:history="1">
        <w:r w:rsidRPr="008768A1">
          <w:rPr>
            <w:rStyle w:val="Hyperlink"/>
          </w:rPr>
          <w:t>https://youtu.be/BEgxzoYR_wI</w:t>
        </w:r>
      </w:hyperlink>
      <w:r>
        <w:t xml:space="preserve">    </w:t>
      </w:r>
    </w:p>
    <w:p w14:paraId="30E0F278" w14:textId="75B087CF" w:rsidR="003C7A5A" w:rsidRDefault="003C7A5A" w:rsidP="003C7A5A">
      <w:pPr>
        <w:jc w:val="both"/>
      </w:pPr>
      <w:hyperlink r:id="rId18" w:history="1">
        <w:r w:rsidRPr="008768A1">
          <w:rPr>
            <w:rStyle w:val="Hyperlink"/>
          </w:rPr>
          <w:t>https://youtu.be/xCQjkIgCLU0</w:t>
        </w:r>
      </w:hyperlink>
    </w:p>
    <w:p w14:paraId="0570C6DF" w14:textId="147460B7" w:rsidR="003C7A5A" w:rsidRDefault="003C7A5A">
      <w:r w:rsidRPr="003C7A5A">
        <w:t>https://youtu.be/bv6GdNttG-k</w:t>
      </w:r>
    </w:p>
    <w:p w14:paraId="23563317" w14:textId="7A106CB6" w:rsidR="003C7A5A" w:rsidRDefault="003C7A5A" w:rsidP="003C7A5A"/>
    <w:p w14:paraId="63276DF0" w14:textId="77777777" w:rsidR="003C7A5A" w:rsidRDefault="003C7A5A" w:rsidP="003C7A5A"/>
    <w:p w14:paraId="49DF3F5F" w14:textId="148EFC5A" w:rsidR="003C7A5A" w:rsidRDefault="003C7A5A" w:rsidP="003C7A5A">
      <w:pPr>
        <w:jc w:val="center"/>
      </w:pPr>
    </w:p>
    <w:p w14:paraId="4C73BE32" w14:textId="77777777" w:rsidR="003C7A5A" w:rsidRPr="003C7A5A" w:rsidRDefault="003C7A5A" w:rsidP="003C7A5A">
      <w:pPr>
        <w:jc w:val="center"/>
      </w:pPr>
    </w:p>
    <w:sectPr w:rsidR="003C7A5A" w:rsidRPr="003C7A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52E08D"/>
    <w:multiLevelType w:val="hybridMultilevel"/>
    <w:tmpl w:val="5066EF5E"/>
    <w:lvl w:ilvl="0" w:tplc="8728AA80">
      <w:start w:val="1"/>
      <w:numFmt w:val="decimal"/>
      <w:lvlText w:val="%1."/>
      <w:lvlJc w:val="left"/>
      <w:pPr>
        <w:ind w:left="720" w:hanging="360"/>
      </w:pPr>
    </w:lvl>
    <w:lvl w:ilvl="1" w:tplc="678256D8">
      <w:start w:val="1"/>
      <w:numFmt w:val="lowerLetter"/>
      <w:lvlText w:val="%2."/>
      <w:lvlJc w:val="left"/>
      <w:pPr>
        <w:ind w:left="1440" w:hanging="360"/>
      </w:pPr>
    </w:lvl>
    <w:lvl w:ilvl="2" w:tplc="13F62F2A">
      <w:start w:val="1"/>
      <w:numFmt w:val="lowerRoman"/>
      <w:lvlText w:val="%3."/>
      <w:lvlJc w:val="right"/>
      <w:pPr>
        <w:ind w:left="2160" w:hanging="180"/>
      </w:pPr>
    </w:lvl>
    <w:lvl w:ilvl="3" w:tplc="CBB6B088">
      <w:start w:val="1"/>
      <w:numFmt w:val="decimal"/>
      <w:lvlText w:val="%4."/>
      <w:lvlJc w:val="left"/>
      <w:pPr>
        <w:ind w:left="2880" w:hanging="360"/>
      </w:pPr>
    </w:lvl>
    <w:lvl w:ilvl="4" w:tplc="CE3C67F6">
      <w:start w:val="1"/>
      <w:numFmt w:val="lowerLetter"/>
      <w:lvlText w:val="%5."/>
      <w:lvlJc w:val="left"/>
      <w:pPr>
        <w:ind w:left="3600" w:hanging="360"/>
      </w:pPr>
    </w:lvl>
    <w:lvl w:ilvl="5" w:tplc="9FEE0D28">
      <w:start w:val="1"/>
      <w:numFmt w:val="lowerRoman"/>
      <w:lvlText w:val="%6."/>
      <w:lvlJc w:val="right"/>
      <w:pPr>
        <w:ind w:left="4320" w:hanging="180"/>
      </w:pPr>
    </w:lvl>
    <w:lvl w:ilvl="6" w:tplc="348E9884">
      <w:start w:val="1"/>
      <w:numFmt w:val="decimal"/>
      <w:lvlText w:val="%7."/>
      <w:lvlJc w:val="left"/>
      <w:pPr>
        <w:ind w:left="5040" w:hanging="360"/>
      </w:pPr>
    </w:lvl>
    <w:lvl w:ilvl="7" w:tplc="6960DE70">
      <w:start w:val="1"/>
      <w:numFmt w:val="lowerLetter"/>
      <w:lvlText w:val="%8."/>
      <w:lvlJc w:val="left"/>
      <w:pPr>
        <w:ind w:left="5760" w:hanging="360"/>
      </w:pPr>
    </w:lvl>
    <w:lvl w:ilvl="8" w:tplc="1398FFE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A2620C"/>
    <w:multiLevelType w:val="hybridMultilevel"/>
    <w:tmpl w:val="C7EEB1AC"/>
    <w:lvl w:ilvl="0" w:tplc="8D50A7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103A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14616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89FCF2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740B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D4B4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021E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7813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72DA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2236427">
    <w:abstractNumId w:val="1"/>
  </w:num>
  <w:num w:numId="2" w16cid:durableId="1965886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39D"/>
    <w:rsid w:val="000615C3"/>
    <w:rsid w:val="00186533"/>
    <w:rsid w:val="002F3376"/>
    <w:rsid w:val="003C7A5A"/>
    <w:rsid w:val="007C3131"/>
    <w:rsid w:val="00DE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F1788"/>
  <w15:chartTrackingRefBased/>
  <w15:docId w15:val="{6DE930EA-38EC-4DF4-94EE-CA19B8B69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739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C313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7C313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3131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uiPriority w:val="1"/>
    <w:rsid w:val="002F3376"/>
  </w:style>
  <w:style w:type="character" w:customStyle="1" w:styleId="eop">
    <w:name w:val="eop"/>
    <w:basedOn w:val="DefaultParagraphFont"/>
    <w:uiPriority w:val="1"/>
    <w:rsid w:val="002F33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lunchbox.org/" TargetMode="External"/><Relationship Id="rId13" Type="http://schemas.openxmlformats.org/officeDocument/2006/relationships/hyperlink" Target="https://theicn.org/cnss/child-nutrition-program-operator-submitted-resources/entry/2577/" TargetMode="External"/><Relationship Id="rId18" Type="http://schemas.openxmlformats.org/officeDocument/2006/relationships/hyperlink" Target="https://youtu.be/xCQjkIgCLU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lunchbox.org/" TargetMode="External"/><Relationship Id="rId12" Type="http://schemas.openxmlformats.org/officeDocument/2006/relationships/hyperlink" Target="https://theicn.org/cnss/&#160;" TargetMode="External"/><Relationship Id="rId17" Type="http://schemas.openxmlformats.org/officeDocument/2006/relationships/hyperlink" Target="https://youtu.be/BEgxzoYR_wI" TargetMode="External"/><Relationship Id="rId2" Type="http://schemas.openxmlformats.org/officeDocument/2006/relationships/styles" Target="styles.xml"/><Relationship Id="rId16" Type="http://schemas.openxmlformats.org/officeDocument/2006/relationships/hyperlink" Target="https://theicn.org/cicn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theicn.org/cnss/%E2%80%AF" TargetMode="External"/><Relationship Id="rId11" Type="http://schemas.openxmlformats.org/officeDocument/2006/relationships/hyperlink" Target="https://www.thelunchbox.org/procurement" TargetMode="External"/><Relationship Id="rId5" Type="http://schemas.openxmlformats.org/officeDocument/2006/relationships/hyperlink" Target="https://theicn.org/cicn/" TargetMode="External"/><Relationship Id="rId15" Type="http://schemas.openxmlformats.org/officeDocument/2006/relationships/hyperlink" Target="https://theicn.org/cnss/child-nutrition-program-operator-submitted-resources/entry/2273/" TargetMode="External"/><Relationship Id="rId10" Type="http://schemas.openxmlformats.org/officeDocument/2006/relationships/hyperlink" Target="https://www.thelunchbox.org/lunchroom-education/rainbow-days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helunchbox.org/why-scratch-cooking" TargetMode="External"/><Relationship Id="rId14" Type="http://schemas.openxmlformats.org/officeDocument/2006/relationships/hyperlink" Target="https://theicn.org/cnss/child-nutrition-program-operator-submitted-resources/entry/250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319</Words>
  <Characters>1698</Characters>
  <Application>Microsoft Office Word</Application>
  <DocSecurity>0</DocSecurity>
  <Lines>43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Mercy Kamau</dc:creator>
  <cp:keywords/>
  <dc:description/>
  <cp:lastModifiedBy>Mercy Kamau</cp:lastModifiedBy>
  <cp:revision>1</cp:revision>
  <dcterms:created xsi:type="dcterms:W3CDTF">2023-01-15T05:47:00Z</dcterms:created>
  <dcterms:modified xsi:type="dcterms:W3CDTF">2023-01-15T06:33:00Z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71ad85b3-e2f9-4282-ab55-ed459cbf0373</vt:lpwstr>
  </property>
</Properties>
</file>