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3A878" w14:textId="77777777" w:rsidR="002329B5" w:rsidRPr="002329B5" w:rsidRDefault="002329B5" w:rsidP="002329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9B5">
        <w:rPr>
          <w:rFonts w:ascii="Times New Roman" w:eastAsia="Times New Roman" w:hAnsi="Times New Roman" w:cs="Times New Roman"/>
          <w:sz w:val="24"/>
          <w:szCs w:val="24"/>
        </w:rPr>
        <w:t>Marigold Company’s budgeted sales and direct materials purchases are as follows.</w:t>
      </w:r>
    </w:p>
    <w:tbl>
      <w:tblPr>
        <w:tblW w:w="0" w:type="auto"/>
        <w:tblCellSpacing w:w="0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915"/>
        <w:gridCol w:w="150"/>
        <w:gridCol w:w="1022"/>
        <w:gridCol w:w="150"/>
        <w:gridCol w:w="2176"/>
        <w:gridCol w:w="526"/>
      </w:tblGrid>
      <w:tr w:rsidR="002329B5" w:rsidRPr="002329B5" w14:paraId="299F8023" w14:textId="77777777" w:rsidTr="002329B5">
        <w:trPr>
          <w:tblCellSpacing w:w="0" w:type="dxa"/>
        </w:trPr>
        <w:tc>
          <w:tcPr>
            <w:tcW w:w="0" w:type="auto"/>
            <w:shd w:val="clear" w:color="auto" w:fill="E5E5E5"/>
            <w:vAlign w:val="center"/>
            <w:hideMark/>
          </w:tcPr>
          <w:p w14:paraId="7262E081" w14:textId="77777777" w:rsidR="002329B5" w:rsidRPr="002329B5" w:rsidRDefault="002329B5" w:rsidP="002329B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" w:type="dxa"/>
            <w:shd w:val="clear" w:color="auto" w:fill="E5E5E5"/>
            <w:vAlign w:val="center"/>
            <w:hideMark/>
          </w:tcPr>
          <w:p w14:paraId="564B97B1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5E5E5"/>
            <w:vAlign w:val="center"/>
            <w:hideMark/>
          </w:tcPr>
          <w:p w14:paraId="2D07519F" w14:textId="77777777" w:rsidR="002329B5" w:rsidRPr="002329B5" w:rsidRDefault="002329B5" w:rsidP="0023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Budgeted </w:t>
            </w:r>
            <w:r w:rsidRPr="00232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Sales</w:t>
            </w:r>
          </w:p>
        </w:tc>
        <w:tc>
          <w:tcPr>
            <w:tcW w:w="150" w:type="dxa"/>
            <w:shd w:val="clear" w:color="auto" w:fill="E5E5E5"/>
            <w:vAlign w:val="center"/>
            <w:hideMark/>
          </w:tcPr>
          <w:p w14:paraId="0CD2FEF5" w14:textId="77777777" w:rsidR="002329B5" w:rsidRPr="002329B5" w:rsidRDefault="002329B5" w:rsidP="0023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shd w:val="clear" w:color="auto" w:fill="E5E5E5"/>
            <w:vAlign w:val="center"/>
            <w:hideMark/>
          </w:tcPr>
          <w:p w14:paraId="158BA757" w14:textId="77777777" w:rsidR="002329B5" w:rsidRPr="002329B5" w:rsidRDefault="002329B5" w:rsidP="0023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Budgeted D.M. Purchases</w:t>
            </w:r>
          </w:p>
        </w:tc>
      </w:tr>
      <w:tr w:rsidR="002329B5" w:rsidRPr="002329B5" w14:paraId="7B4A0671" w14:textId="77777777" w:rsidTr="002329B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70375C9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January</w:t>
            </w:r>
          </w:p>
        </w:tc>
        <w:tc>
          <w:tcPr>
            <w:tcW w:w="150" w:type="dxa"/>
            <w:shd w:val="clear" w:color="auto" w:fill="FFFFFF"/>
            <w:vAlign w:val="center"/>
            <w:hideMark/>
          </w:tcPr>
          <w:p w14:paraId="0ACA8D45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9A3D1A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$220,000</w:t>
            </w:r>
          </w:p>
        </w:tc>
        <w:tc>
          <w:tcPr>
            <w:tcW w:w="150" w:type="dxa"/>
            <w:shd w:val="clear" w:color="auto" w:fill="FFFFFF"/>
            <w:vAlign w:val="center"/>
            <w:hideMark/>
          </w:tcPr>
          <w:p w14:paraId="1326C84B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DEA16A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$33,000</w:t>
            </w:r>
          </w:p>
        </w:tc>
        <w:tc>
          <w:tcPr>
            <w:tcW w:w="225" w:type="dxa"/>
            <w:shd w:val="clear" w:color="auto" w:fill="FFFFFF"/>
            <w:vAlign w:val="center"/>
            <w:hideMark/>
          </w:tcPr>
          <w:p w14:paraId="64E333E0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29B5" w:rsidRPr="002329B5" w14:paraId="5DC86627" w14:textId="77777777" w:rsidTr="002329B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1E616BC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February</w:t>
            </w:r>
          </w:p>
        </w:tc>
        <w:tc>
          <w:tcPr>
            <w:tcW w:w="150" w:type="dxa"/>
            <w:shd w:val="clear" w:color="auto" w:fill="FFFFFF"/>
            <w:vAlign w:val="center"/>
            <w:hideMark/>
          </w:tcPr>
          <w:p w14:paraId="53030389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5AB856C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242,000</w:t>
            </w:r>
          </w:p>
        </w:tc>
        <w:tc>
          <w:tcPr>
            <w:tcW w:w="150" w:type="dxa"/>
            <w:shd w:val="clear" w:color="auto" w:fill="FFFFFF"/>
            <w:vAlign w:val="center"/>
            <w:hideMark/>
          </w:tcPr>
          <w:p w14:paraId="102A543B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2EE26A9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39,600</w:t>
            </w:r>
          </w:p>
        </w:tc>
        <w:tc>
          <w:tcPr>
            <w:tcW w:w="225" w:type="dxa"/>
            <w:shd w:val="clear" w:color="auto" w:fill="FFFFFF"/>
            <w:vAlign w:val="center"/>
            <w:hideMark/>
          </w:tcPr>
          <w:p w14:paraId="454E0952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29B5" w:rsidRPr="002329B5" w14:paraId="53773718" w14:textId="77777777" w:rsidTr="002329B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C03DE6D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March</w:t>
            </w:r>
          </w:p>
        </w:tc>
        <w:tc>
          <w:tcPr>
            <w:tcW w:w="150" w:type="dxa"/>
            <w:shd w:val="clear" w:color="auto" w:fill="FFFFFF"/>
            <w:vAlign w:val="center"/>
            <w:hideMark/>
          </w:tcPr>
          <w:p w14:paraId="6B78E9E4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8B1B80E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275,000</w:t>
            </w:r>
          </w:p>
        </w:tc>
        <w:tc>
          <w:tcPr>
            <w:tcW w:w="150" w:type="dxa"/>
            <w:shd w:val="clear" w:color="auto" w:fill="FFFFFF"/>
            <w:vAlign w:val="center"/>
            <w:hideMark/>
          </w:tcPr>
          <w:p w14:paraId="74EEBE09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FD4E04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41,800</w:t>
            </w:r>
          </w:p>
        </w:tc>
        <w:tc>
          <w:tcPr>
            <w:tcW w:w="225" w:type="dxa"/>
            <w:shd w:val="clear" w:color="auto" w:fill="FFFFFF"/>
            <w:vAlign w:val="center"/>
            <w:hideMark/>
          </w:tcPr>
          <w:p w14:paraId="61A6B4E9" w14:textId="77777777" w:rsidR="002329B5" w:rsidRPr="002329B5" w:rsidRDefault="002329B5" w:rsidP="0023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0EA7D98" w14:textId="67CB248F" w:rsidR="00C30A92" w:rsidRDefault="002329B5">
      <w:pPr>
        <w:rPr>
          <w:rFonts w:ascii="Times New Roman" w:eastAsia="Times New Roman" w:hAnsi="Times New Roman" w:cs="Times New Roman"/>
          <w:sz w:val="24"/>
          <w:szCs w:val="24"/>
        </w:rPr>
      </w:pPr>
      <w:r w:rsidRPr="002329B5">
        <w:rPr>
          <w:rFonts w:ascii="Times New Roman" w:eastAsia="Times New Roman" w:hAnsi="Times New Roman" w:cs="Times New Roman"/>
          <w:sz w:val="24"/>
          <w:szCs w:val="24"/>
        </w:rPr>
        <w:br/>
        <w:t>Marigold’s sales are 30% cash and 70% credit. Credit sales are collected 10% in the month of sale, 50% in the month following sale, and 36% in the second month following sale; 4% are uncollectible. Marigold’s purchases are 50% cash and 50% on account. Purchases on account are paid 40% in the month of purchase, and 60% in the month following purchase.</w:t>
      </w:r>
    </w:p>
    <w:p w14:paraId="774667C6" w14:textId="5F53548D" w:rsidR="002329B5" w:rsidRDefault="002329B5">
      <w:r>
        <w:rPr>
          <w:noProof/>
        </w:rPr>
        <w:drawing>
          <wp:inline distT="0" distB="0" distL="0" distR="0" wp14:anchorId="28611B45" wp14:editId="5292A867">
            <wp:extent cx="5943600" cy="4170680"/>
            <wp:effectExtent l="0" t="0" r="0" b="127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7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F9CF6" w14:textId="69718C77" w:rsidR="002329B5" w:rsidRDefault="002329B5">
      <w:r>
        <w:rPr>
          <w:noProof/>
        </w:rPr>
        <w:lastRenderedPageBreak/>
        <w:drawing>
          <wp:inline distT="0" distB="0" distL="0" distR="0" wp14:anchorId="124CFCD4" wp14:editId="22EC9735">
            <wp:extent cx="5943600" cy="3451860"/>
            <wp:effectExtent l="0" t="0" r="0" b="0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16133" w14:textId="77777777" w:rsidR="002329B5" w:rsidRPr="002329B5" w:rsidRDefault="002329B5" w:rsidP="002329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9B5">
        <w:rPr>
          <w:rFonts w:ascii="Times New Roman" w:eastAsia="Times New Roman" w:hAnsi="Times New Roman" w:cs="Times New Roman"/>
          <w:sz w:val="24"/>
          <w:szCs w:val="24"/>
        </w:rPr>
        <w:t>Waterway Company expects to have a cash balance of $57,600 on January 1, 2022. Relevant monthly budget data for the first 2 months of 2022 are as follows.</w:t>
      </w:r>
    </w:p>
    <w:tbl>
      <w:tblPr>
        <w:tblW w:w="0" w:type="auto"/>
        <w:tblCellSpacing w:w="0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9360"/>
      </w:tblGrid>
      <w:tr w:rsidR="002329B5" w:rsidRPr="002329B5" w14:paraId="4A9FF0CC" w14:textId="77777777" w:rsidTr="002329B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9DAD166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Collections from customers: January $108,800, February $192,000.</w:t>
            </w:r>
          </w:p>
        </w:tc>
      </w:tr>
      <w:tr w:rsidR="002329B5" w:rsidRPr="002329B5" w14:paraId="29F2700D" w14:textId="77777777" w:rsidTr="002329B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4E5AB88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Payments for direct materials: January $64,000, February $96,000.</w:t>
            </w:r>
          </w:p>
        </w:tc>
      </w:tr>
      <w:tr w:rsidR="002329B5" w:rsidRPr="002329B5" w14:paraId="1BCF0944" w14:textId="77777777" w:rsidTr="002329B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4C16F13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Direct labor: January $38,400, February $57,600. Wages are paid in the month they are incurred.</w:t>
            </w:r>
          </w:p>
        </w:tc>
      </w:tr>
      <w:tr w:rsidR="002329B5" w:rsidRPr="002329B5" w14:paraId="404CC5EA" w14:textId="77777777" w:rsidTr="002329B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0A3359D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Manufacturing overhead: January $26,880, February $32,000. These costs include depreciation of $1,920 per month. All other overhead costs are paid as incurred.</w:t>
            </w:r>
          </w:p>
        </w:tc>
      </w:tr>
      <w:tr w:rsidR="002329B5" w:rsidRPr="002329B5" w14:paraId="3DEEFB29" w14:textId="77777777" w:rsidTr="002329B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C5181D7" w14:textId="77777777" w:rsidR="002329B5" w:rsidRPr="002329B5" w:rsidRDefault="002329B5" w:rsidP="00232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29B5">
              <w:rPr>
                <w:rFonts w:ascii="Times New Roman" w:eastAsia="Times New Roman" w:hAnsi="Times New Roman" w:cs="Times New Roman"/>
                <w:sz w:val="24"/>
                <w:szCs w:val="24"/>
              </w:rPr>
              <w:t>Selling and administrative expenses: January $19,200, February $25,600. These costs are exclusive of depreciation. They are paid as incurred.</w:t>
            </w:r>
          </w:p>
        </w:tc>
      </w:tr>
    </w:tbl>
    <w:p w14:paraId="4426A49F" w14:textId="143A3F10" w:rsidR="002329B5" w:rsidRDefault="002329B5">
      <w:pPr>
        <w:rPr>
          <w:rFonts w:ascii="Times New Roman" w:eastAsia="Times New Roman" w:hAnsi="Times New Roman" w:cs="Times New Roman"/>
          <w:sz w:val="24"/>
          <w:szCs w:val="24"/>
        </w:rPr>
      </w:pPr>
      <w:r w:rsidRPr="002329B5">
        <w:rPr>
          <w:rFonts w:ascii="Times New Roman" w:eastAsia="Times New Roman" w:hAnsi="Times New Roman" w:cs="Times New Roman"/>
          <w:sz w:val="24"/>
          <w:szCs w:val="24"/>
        </w:rPr>
        <w:br/>
        <w:t>Sales of marketable securities in January are expected to realize $15,360 in cash. Waterway Company has a line of credit at a local bank that enables it to borrow up to $32,000. The company wants to maintain a minimum monthly cash balance of $25,600.</w:t>
      </w:r>
      <w:r w:rsidRPr="002329B5">
        <w:rPr>
          <w:rFonts w:ascii="Times New Roman" w:eastAsia="Times New Roman" w:hAnsi="Times New Roman" w:cs="Times New Roman"/>
          <w:sz w:val="24"/>
          <w:szCs w:val="24"/>
        </w:rPr>
        <w:br/>
      </w:r>
      <w:r w:rsidRPr="002329B5">
        <w:rPr>
          <w:rFonts w:ascii="Times New Roman" w:eastAsia="Times New Roman" w:hAnsi="Times New Roman" w:cs="Times New Roman"/>
          <w:sz w:val="24"/>
          <w:szCs w:val="24"/>
        </w:rPr>
        <w:br/>
        <w:t>Prepare a cash budget for January and February.</w:t>
      </w:r>
    </w:p>
    <w:p w14:paraId="19920761" w14:textId="0E40ACED" w:rsidR="002329B5" w:rsidRDefault="002329B5">
      <w:r>
        <w:rPr>
          <w:noProof/>
        </w:rPr>
        <w:lastRenderedPageBreak/>
        <w:drawing>
          <wp:inline distT="0" distB="0" distL="0" distR="0" wp14:anchorId="479D783F" wp14:editId="4B0B5ECD">
            <wp:extent cx="5943600" cy="3234055"/>
            <wp:effectExtent l="0" t="0" r="0" b="4445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6BA64" w14:textId="46762878" w:rsidR="002329B5" w:rsidRDefault="002329B5">
      <w:r>
        <w:rPr>
          <w:noProof/>
        </w:rPr>
        <w:drawing>
          <wp:inline distT="0" distB="0" distL="0" distR="0" wp14:anchorId="3DFB57F7" wp14:editId="46A5D562">
            <wp:extent cx="5943600" cy="3354070"/>
            <wp:effectExtent l="0" t="0" r="0" b="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29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B5"/>
    <w:rsid w:val="002329B5"/>
    <w:rsid w:val="00C3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B0D22"/>
  <w15:chartTrackingRefBased/>
  <w15:docId w15:val="{B55A8CE7-AD38-4FB2-9AC8-77B14C7DA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s-variable">
    <w:name w:val="js-variable"/>
    <w:basedOn w:val="DefaultParagraphFont"/>
    <w:rsid w:val="00232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6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8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7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000000"/>
                <w:right w:val="none" w:sz="0" w:space="0" w:color="auto"/>
              </w:divBdr>
            </w:div>
            <w:div w:id="151345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000000"/>
                <w:right w:val="none" w:sz="0" w:space="0" w:color="auto"/>
              </w:divBdr>
            </w:div>
          </w:divsChild>
        </w:div>
        <w:div w:id="18475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8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uble" w:sz="6" w:space="0" w:color="000000"/>
                <w:right w:val="none" w:sz="0" w:space="0" w:color="auto"/>
              </w:divBdr>
            </w:div>
          </w:divsChild>
        </w:div>
        <w:div w:id="52490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2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000000"/>
                <w:right w:val="none" w:sz="0" w:space="0" w:color="auto"/>
              </w:divBdr>
            </w:div>
            <w:div w:id="165868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000000"/>
                <w:right w:val="none" w:sz="0" w:space="0" w:color="auto"/>
              </w:divBdr>
            </w:div>
            <w:div w:id="823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0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6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6" w:space="0" w:color="00000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2021-11-28T20:40:00Z</dcterms:created>
  <dcterms:modified xsi:type="dcterms:W3CDTF">2021-11-28T20:44:00Z</dcterms:modified>
</cp:coreProperties>
</file>