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0DB0E" w14:textId="5B33036B" w:rsidR="00093890" w:rsidRPr="006268FB" w:rsidRDefault="00093890" w:rsidP="00093890">
      <w:pPr>
        <w:tabs>
          <w:tab w:val="center" w:pos="4680"/>
        </w:tabs>
        <w:jc w:val="center"/>
        <w:rPr>
          <w:rFonts w:eastAsia="Arial Unicode MS"/>
          <w:b/>
        </w:rPr>
      </w:pPr>
    </w:p>
    <w:p w14:paraId="4DF05963" w14:textId="3EE3F363" w:rsidR="00093890" w:rsidRPr="00097EA6" w:rsidRDefault="00093890" w:rsidP="00093890">
      <w:pPr>
        <w:tabs>
          <w:tab w:val="center" w:pos="4680"/>
        </w:tabs>
        <w:jc w:val="center"/>
        <w:rPr>
          <w:rFonts w:eastAsia="Arial Unicode MS"/>
          <w:b/>
        </w:rPr>
      </w:pPr>
      <w:r w:rsidRPr="00097EA6">
        <w:rPr>
          <w:b/>
        </w:rPr>
        <w:t>Nursing Informatics:</w:t>
      </w:r>
    </w:p>
    <w:p w14:paraId="18A218BD" w14:textId="77777777" w:rsidR="008A2A42" w:rsidRPr="00B01C73" w:rsidRDefault="00232031" w:rsidP="00CF6C5F">
      <w:pPr>
        <w:jc w:val="center"/>
        <w:rPr>
          <w:b/>
          <w:szCs w:val="20"/>
        </w:rPr>
      </w:pPr>
      <w:r w:rsidRPr="00B01C73">
        <w:rPr>
          <w:b/>
          <w:szCs w:val="20"/>
        </w:rPr>
        <w:t>Trustworthy Systems and Patient Safety</w:t>
      </w:r>
    </w:p>
    <w:p w14:paraId="1D9BC21C" w14:textId="77777777" w:rsidR="003101D7" w:rsidRDefault="003101D7" w:rsidP="00CF6C5F">
      <w:pPr>
        <w:jc w:val="center"/>
        <w:rPr>
          <w:rFonts w:cs="Times New Roman"/>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5046"/>
      </w:tblGrid>
      <w:tr w:rsidR="00140EC4" w14:paraId="732CF4A4" w14:textId="77777777" w:rsidTr="00163CBF">
        <w:tc>
          <w:tcPr>
            <w:tcW w:w="4530" w:type="dxa"/>
          </w:tcPr>
          <w:p w14:paraId="7B726F87" w14:textId="77777777" w:rsidR="002548CA" w:rsidRDefault="00163CBF" w:rsidP="005C722B">
            <w:pPr>
              <w:ind w:firstLine="720"/>
              <w:rPr>
                <w:rFonts w:cs="Times New Roman"/>
                <w:color w:val="333333"/>
                <w:szCs w:val="24"/>
                <w:shd w:val="clear" w:color="auto" w:fill="FFFFFF"/>
              </w:rPr>
            </w:pPr>
            <w:r w:rsidRPr="00B01C73">
              <w:rPr>
                <w:rFonts w:cs="Times New Roman"/>
                <w:szCs w:val="24"/>
              </w:rPr>
              <w:t>Baker importantly introduces trust despite increasing risk. The author notes that “as HIT assumes a greater role in the provision of care and in healthcare decision-making, the nurse increasingly must trust HIT to provide timely access to accurate and complete information and support for decision-making while assuring that individual privacy is continuously protected (2015, pp. 146-147). Baker expands the discussion of trustworthy systems by addressing security and privacy.</w:t>
            </w:r>
            <w:r>
              <w:rPr>
                <w:rFonts w:cs="Times New Roman"/>
                <w:szCs w:val="24"/>
              </w:rPr>
              <w:t xml:space="preserve"> </w:t>
            </w:r>
          </w:p>
          <w:p w14:paraId="702D998F" w14:textId="77777777" w:rsidR="00AC4DB5" w:rsidRPr="00140EC4" w:rsidRDefault="00AC4DB5" w:rsidP="009E4C9A">
            <w:pPr>
              <w:rPr>
                <w:rFonts w:cs="Times New Roman"/>
                <w:szCs w:val="24"/>
              </w:rPr>
            </w:pPr>
          </w:p>
        </w:tc>
        <w:tc>
          <w:tcPr>
            <w:tcW w:w="5046" w:type="dxa"/>
          </w:tcPr>
          <w:p w14:paraId="2068E52F" w14:textId="77777777" w:rsidR="00140EC4" w:rsidRPr="00B01C73" w:rsidRDefault="00CB1B9D" w:rsidP="00CF6C5F">
            <w:pPr>
              <w:jc w:val="center"/>
              <w:rPr>
                <w:rFonts w:cs="Times New Roman"/>
                <w:b/>
                <w:szCs w:val="24"/>
              </w:rPr>
            </w:pPr>
            <w:r w:rsidRPr="00B01C73">
              <w:rPr>
                <w:noProof/>
              </w:rPr>
              <w:drawing>
                <wp:inline distT="0" distB="0" distL="0" distR="0" wp14:anchorId="158E5B4A" wp14:editId="1150E473">
                  <wp:extent cx="2463800" cy="1847850"/>
                  <wp:effectExtent l="0" t="0" r="0" b="0"/>
                  <wp:docPr id="1" name="Picture 1" descr="Image result for privac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ivacy imag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63800" cy="1847850"/>
                          </a:xfrm>
                          <a:prstGeom prst="rect">
                            <a:avLst/>
                          </a:prstGeom>
                          <a:noFill/>
                          <a:ln>
                            <a:noFill/>
                          </a:ln>
                        </pic:spPr>
                      </pic:pic>
                    </a:graphicData>
                  </a:graphic>
                </wp:inline>
              </w:drawing>
            </w:r>
          </w:p>
        </w:tc>
      </w:tr>
    </w:tbl>
    <w:p w14:paraId="1EB23D1A" w14:textId="77777777" w:rsidR="008D5302" w:rsidRDefault="00163CBF" w:rsidP="005C722B">
      <w:pPr>
        <w:ind w:firstLine="720"/>
        <w:rPr>
          <w:rFonts w:cs="Times New Roman"/>
          <w:color w:val="222222"/>
          <w:shd w:val="clear" w:color="auto" w:fill="FFFFFF"/>
        </w:rPr>
      </w:pPr>
      <w:r w:rsidRPr="00B01C73">
        <w:rPr>
          <w:rFonts w:cs="Times New Roman"/>
          <w:szCs w:val="24"/>
        </w:rPr>
        <w:t xml:space="preserve">While privacy and security are sometimes used as synonyms, there are distinct differences. </w:t>
      </w:r>
      <w:r w:rsidR="00BA4CC2" w:rsidRPr="00B01C73">
        <w:rPr>
          <w:rFonts w:cs="Times New Roman"/>
          <w:szCs w:val="24"/>
        </w:rPr>
        <w:t xml:space="preserve">“Privacy is more than security and security </w:t>
      </w:r>
      <w:proofErr w:type="gramStart"/>
      <w:r w:rsidR="00BA4CC2" w:rsidRPr="00B01C73">
        <w:rPr>
          <w:rFonts w:cs="Times New Roman"/>
          <w:szCs w:val="24"/>
        </w:rPr>
        <w:t>is</w:t>
      </w:r>
      <w:proofErr w:type="gramEnd"/>
      <w:r w:rsidR="00BA4CC2" w:rsidRPr="00B01C73">
        <w:rPr>
          <w:rFonts w:cs="Times New Roman"/>
          <w:szCs w:val="24"/>
        </w:rPr>
        <w:t xml:space="preserve"> more than privacy” (Baker, 2015, p. 147</w:t>
      </w:r>
      <w:r w:rsidR="00093E92" w:rsidRPr="00B01C73">
        <w:rPr>
          <w:rFonts w:cs="Times New Roman"/>
          <w:szCs w:val="24"/>
        </w:rPr>
        <w:t>)</w:t>
      </w:r>
      <w:r w:rsidR="00BA4CC2" w:rsidRPr="00B01C73">
        <w:rPr>
          <w:rFonts w:cs="Times New Roman"/>
          <w:szCs w:val="24"/>
        </w:rPr>
        <w:t xml:space="preserve">. </w:t>
      </w:r>
      <w:r w:rsidR="00093E92" w:rsidRPr="00B01C73">
        <w:rPr>
          <w:rFonts w:cs="Times New Roman"/>
          <w:b/>
          <w:bCs/>
          <w:color w:val="222222"/>
          <w:shd w:val="clear" w:color="auto" w:fill="FFFFFF"/>
        </w:rPr>
        <w:t>Privacy</w:t>
      </w:r>
      <w:r w:rsidR="00093E92" w:rsidRPr="00B01C73">
        <w:rPr>
          <w:rFonts w:cs="Times New Roman"/>
          <w:color w:val="222222"/>
          <w:shd w:val="clear" w:color="auto" w:fill="FFFFFF"/>
        </w:rPr>
        <w:t> refers to the right of an individual to keep his or her health information private. </w:t>
      </w:r>
      <w:r w:rsidR="00093E92" w:rsidRPr="00B01C73">
        <w:rPr>
          <w:rFonts w:cs="Times New Roman"/>
          <w:b/>
          <w:bCs/>
          <w:color w:val="222222"/>
          <w:shd w:val="clear" w:color="auto" w:fill="FFFFFF"/>
        </w:rPr>
        <w:t>Confidentiality</w:t>
      </w:r>
      <w:r w:rsidR="00093E92" w:rsidRPr="00B01C73">
        <w:rPr>
          <w:rFonts w:cs="Times New Roman"/>
          <w:color w:val="222222"/>
          <w:shd w:val="clear" w:color="auto" w:fill="FFFFFF"/>
        </w:rPr>
        <w:t> refers to the duty of anyone entrusted with health information to keep that information private.</w:t>
      </w:r>
      <w:r w:rsidR="008D5302" w:rsidRPr="00B01C73">
        <w:rPr>
          <w:rFonts w:cs="Times New Roman"/>
          <w:color w:val="222222"/>
          <w:shd w:val="clear" w:color="auto" w:fill="FFFFFF"/>
        </w:rPr>
        <w:t xml:space="preserve"> </w:t>
      </w:r>
      <w:r w:rsidR="008D5302" w:rsidRPr="00B01C73">
        <w:rPr>
          <w:rFonts w:cs="Times New Roman"/>
          <w:b/>
          <w:color w:val="222222"/>
          <w:shd w:val="clear" w:color="auto" w:fill="FFFFFF"/>
        </w:rPr>
        <w:t xml:space="preserve">Security </w:t>
      </w:r>
      <w:r w:rsidR="008D5302" w:rsidRPr="00B01C73">
        <w:rPr>
          <w:rFonts w:cs="Times New Roman"/>
          <w:color w:val="222222"/>
          <w:shd w:val="clear" w:color="auto" w:fill="FFFFFF"/>
        </w:rPr>
        <w:t>deals with protection.</w:t>
      </w:r>
      <w:r w:rsidR="008D5302">
        <w:rPr>
          <w:rFonts w:cs="Times New Roman"/>
          <w:b/>
          <w:color w:val="222222"/>
          <w:shd w:val="clear" w:color="auto" w:fill="FFFFFF"/>
        </w:rPr>
        <w:t xml:space="preserve"> </w:t>
      </w:r>
    </w:p>
    <w:p w14:paraId="36DEDC4C" w14:textId="77777777" w:rsidR="00AC4DB5" w:rsidRDefault="008D5302" w:rsidP="005C722B">
      <w:pPr>
        <w:ind w:firstLine="720"/>
        <w:rPr>
          <w:rFonts w:cs="Times New Roman"/>
          <w:color w:val="222222"/>
          <w:shd w:val="clear" w:color="auto" w:fill="FFFFFF"/>
        </w:rPr>
      </w:pPr>
      <w:r w:rsidRPr="00B01C73">
        <w:rPr>
          <w:rFonts w:cs="Times New Roman"/>
          <w:color w:val="222222"/>
          <w:shd w:val="clear" w:color="auto" w:fill="FFFFFF"/>
        </w:rPr>
        <w:t>Review the Nationwide Privacy and Security Framework (p. 147).</w:t>
      </w:r>
    </w:p>
    <w:p w14:paraId="1EB61EE3" w14:textId="77777777" w:rsidR="008D5302" w:rsidRDefault="008D5302" w:rsidP="005C722B">
      <w:pPr>
        <w:ind w:firstLine="720"/>
        <w:rPr>
          <w:rFonts w:cs="Times New Roman"/>
          <w:color w:val="222222"/>
          <w:shd w:val="clear" w:color="auto" w:fill="FFFFFF"/>
        </w:rPr>
      </w:pPr>
    </w:p>
    <w:p w14:paraId="4BCBA4AF" w14:textId="77777777" w:rsidR="008D5302" w:rsidRDefault="008D5302" w:rsidP="005C722B">
      <w:pPr>
        <w:ind w:firstLine="720"/>
        <w:rPr>
          <w:rFonts w:cs="Times New Roman"/>
          <w:color w:val="222222"/>
          <w:shd w:val="clear" w:color="auto" w:fill="FFFFFF"/>
        </w:rPr>
      </w:pPr>
      <w:r w:rsidRPr="00B01C73">
        <w:rPr>
          <w:rFonts w:cs="Times New Roman"/>
          <w:color w:val="222222"/>
          <w:shd w:val="clear" w:color="auto" w:fill="FFFFFF"/>
        </w:rPr>
        <w:t>Baker provides a detailed discussion of the HIT Trust Framework (</w:t>
      </w:r>
      <w:r w:rsidR="00664E91" w:rsidRPr="00B01C73">
        <w:rPr>
          <w:rFonts w:cs="Times New Roman"/>
          <w:color w:val="222222"/>
          <w:shd w:val="clear" w:color="auto" w:fill="FFFFFF"/>
        </w:rPr>
        <w:t>pp. 149-159</w:t>
      </w:r>
      <w:r w:rsidR="00E6341C" w:rsidRPr="00B01C73">
        <w:rPr>
          <w:rFonts w:cs="Times New Roman"/>
          <w:color w:val="222222"/>
          <w:shd w:val="clear" w:color="auto" w:fill="FFFFFF"/>
        </w:rPr>
        <w:t>)</w:t>
      </w:r>
      <w:r w:rsidR="00664E91" w:rsidRPr="00B01C73">
        <w:rPr>
          <w:rFonts w:cs="Times New Roman"/>
          <w:color w:val="222222"/>
          <w:shd w:val="clear" w:color="auto" w:fill="FFFFFF"/>
        </w:rPr>
        <w:t>. The Trust Framework is represented in seven layers inclu</w:t>
      </w:r>
      <w:r w:rsidR="00D7536C" w:rsidRPr="00B01C73">
        <w:rPr>
          <w:rFonts w:cs="Times New Roman"/>
          <w:color w:val="222222"/>
          <w:shd w:val="clear" w:color="auto" w:fill="FFFFFF"/>
        </w:rPr>
        <w:t>d</w:t>
      </w:r>
      <w:r w:rsidR="00664E91" w:rsidRPr="00B01C73">
        <w:rPr>
          <w:rFonts w:cs="Times New Roman"/>
          <w:color w:val="222222"/>
          <w:shd w:val="clear" w:color="auto" w:fill="FFFFFF"/>
        </w:rPr>
        <w:t xml:space="preserve">ing </w:t>
      </w:r>
    </w:p>
    <w:p w14:paraId="5E79AC95" w14:textId="77777777" w:rsidR="00A046F5" w:rsidRPr="00B01C73" w:rsidRDefault="00A046F5" w:rsidP="005C722B">
      <w:pPr>
        <w:pStyle w:val="ListParagraph"/>
        <w:numPr>
          <w:ilvl w:val="0"/>
          <w:numId w:val="15"/>
        </w:numPr>
        <w:ind w:left="1440"/>
        <w:rPr>
          <w:rFonts w:ascii="Times New Roman" w:hAnsi="Times New Roman" w:cs="Times New Roman"/>
          <w:b/>
          <w:color w:val="222222"/>
          <w:sz w:val="24"/>
          <w:szCs w:val="24"/>
          <w:shd w:val="clear" w:color="auto" w:fill="FFFFFF"/>
        </w:rPr>
      </w:pPr>
      <w:r w:rsidRPr="00B01C73">
        <w:rPr>
          <w:rFonts w:ascii="Times New Roman" w:hAnsi="Times New Roman" w:cs="Times New Roman"/>
          <w:b/>
          <w:color w:val="222222"/>
          <w:sz w:val="24"/>
          <w:szCs w:val="24"/>
          <w:shd w:val="clear" w:color="auto" w:fill="FFFFFF"/>
        </w:rPr>
        <w:t>Layer 7 Usability Features</w:t>
      </w:r>
    </w:p>
    <w:p w14:paraId="7CDEB641"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Single sign on</w:t>
      </w:r>
    </w:p>
    <w:p w14:paraId="0702CB8F"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Identity federation </w:t>
      </w:r>
    </w:p>
    <w:p w14:paraId="1147EED0" w14:textId="77777777" w:rsidR="00A046F5" w:rsidRPr="00B01C73" w:rsidRDefault="00A046F5" w:rsidP="005C722B">
      <w:pPr>
        <w:pStyle w:val="ListParagraph"/>
        <w:numPr>
          <w:ilvl w:val="0"/>
          <w:numId w:val="15"/>
        </w:numPr>
        <w:ind w:left="1440"/>
        <w:rPr>
          <w:rFonts w:ascii="Times New Roman" w:hAnsi="Times New Roman" w:cs="Times New Roman"/>
          <w:b/>
          <w:color w:val="222222"/>
          <w:sz w:val="24"/>
          <w:szCs w:val="24"/>
          <w:shd w:val="clear" w:color="auto" w:fill="FFFFFF"/>
        </w:rPr>
      </w:pPr>
      <w:r w:rsidRPr="00B01C73">
        <w:rPr>
          <w:rFonts w:ascii="Times New Roman" w:hAnsi="Times New Roman" w:cs="Times New Roman"/>
          <w:b/>
          <w:color w:val="222222"/>
          <w:sz w:val="24"/>
          <w:szCs w:val="24"/>
          <w:shd w:val="clear" w:color="auto" w:fill="FFFFFF"/>
        </w:rPr>
        <w:t>Layer 6 Technical Safeguards</w:t>
      </w:r>
    </w:p>
    <w:p w14:paraId="0FA16E71"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Person and Entity Authentication </w:t>
      </w:r>
    </w:p>
    <w:p w14:paraId="3F16A677"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Access Control </w:t>
      </w:r>
    </w:p>
    <w:p w14:paraId="62FCECA9"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Audit Controls</w:t>
      </w:r>
    </w:p>
    <w:p w14:paraId="1C0FE989"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Data Integrity</w:t>
      </w:r>
    </w:p>
    <w:p w14:paraId="297EF3F4"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Non-repudiation </w:t>
      </w:r>
    </w:p>
    <w:p w14:paraId="0661A08D"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Encryption</w:t>
      </w:r>
    </w:p>
    <w:p w14:paraId="6A58EA95"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Malicious Software Protection </w:t>
      </w:r>
    </w:p>
    <w:p w14:paraId="702C3A28"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Transmission Security</w:t>
      </w:r>
    </w:p>
    <w:p w14:paraId="6BBFFD2D" w14:textId="77777777" w:rsidR="00A046F5" w:rsidRPr="00B01C73" w:rsidRDefault="00A046F5" w:rsidP="005C722B">
      <w:pPr>
        <w:pStyle w:val="ListParagraph"/>
        <w:numPr>
          <w:ilvl w:val="0"/>
          <w:numId w:val="15"/>
        </w:numPr>
        <w:ind w:left="1440"/>
        <w:rPr>
          <w:rFonts w:ascii="Times New Roman" w:hAnsi="Times New Roman" w:cs="Times New Roman"/>
          <w:b/>
          <w:color w:val="222222"/>
          <w:sz w:val="24"/>
          <w:szCs w:val="24"/>
          <w:shd w:val="clear" w:color="auto" w:fill="FFFFFF"/>
        </w:rPr>
      </w:pPr>
      <w:r w:rsidRPr="00B01C73">
        <w:rPr>
          <w:rFonts w:ascii="Times New Roman" w:hAnsi="Times New Roman" w:cs="Times New Roman"/>
          <w:b/>
          <w:color w:val="222222"/>
          <w:sz w:val="24"/>
          <w:szCs w:val="24"/>
          <w:shd w:val="clear" w:color="auto" w:fill="FFFFFF"/>
        </w:rPr>
        <w:t>Layer 5 Architecture Safeguards</w:t>
      </w:r>
    </w:p>
    <w:p w14:paraId="3F608FDF"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Scalability </w:t>
      </w:r>
    </w:p>
    <w:p w14:paraId="767C46D5"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Reliability</w:t>
      </w:r>
    </w:p>
    <w:p w14:paraId="18B65E01"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Safety</w:t>
      </w:r>
    </w:p>
    <w:p w14:paraId="27411352"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Interoperability </w:t>
      </w:r>
    </w:p>
    <w:p w14:paraId="068F0B28"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Availability</w:t>
      </w:r>
    </w:p>
    <w:p w14:paraId="38ABB341"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lastRenderedPageBreak/>
        <w:t xml:space="preserve">Simplicity </w:t>
      </w:r>
    </w:p>
    <w:p w14:paraId="2E08A785"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Process Isolation </w:t>
      </w:r>
    </w:p>
    <w:p w14:paraId="1D0F6A2B" w14:textId="77777777" w:rsidR="00A046F5" w:rsidRPr="00B01C73" w:rsidRDefault="00A046F5" w:rsidP="005C722B">
      <w:pPr>
        <w:pStyle w:val="ListParagraph"/>
        <w:numPr>
          <w:ilvl w:val="0"/>
          <w:numId w:val="15"/>
        </w:numPr>
        <w:ind w:left="1440"/>
        <w:rPr>
          <w:rFonts w:ascii="Times New Roman" w:hAnsi="Times New Roman" w:cs="Times New Roman"/>
          <w:b/>
          <w:color w:val="222222"/>
          <w:sz w:val="24"/>
          <w:szCs w:val="24"/>
          <w:shd w:val="clear" w:color="auto" w:fill="FFFFFF"/>
        </w:rPr>
      </w:pPr>
      <w:r w:rsidRPr="00B01C73">
        <w:rPr>
          <w:rFonts w:ascii="Times New Roman" w:hAnsi="Times New Roman" w:cs="Times New Roman"/>
          <w:b/>
          <w:color w:val="222222"/>
          <w:sz w:val="24"/>
          <w:szCs w:val="24"/>
          <w:shd w:val="clear" w:color="auto" w:fill="FFFFFF"/>
        </w:rPr>
        <w:t>Layer 4 Operational Safeguards</w:t>
      </w:r>
    </w:p>
    <w:p w14:paraId="7368A6B8"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System Activity Review </w:t>
      </w:r>
    </w:p>
    <w:p w14:paraId="10D0DC67"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Continuity of Operations</w:t>
      </w:r>
    </w:p>
    <w:p w14:paraId="37A42320"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Incident Procedures </w:t>
      </w:r>
    </w:p>
    <w:p w14:paraId="2EE455F2"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Sanctions</w:t>
      </w:r>
    </w:p>
    <w:p w14:paraId="08C1FE28"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Evaluation </w:t>
      </w:r>
    </w:p>
    <w:p w14:paraId="154004D3"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Security Operations Management </w:t>
      </w:r>
    </w:p>
    <w:p w14:paraId="5405C048"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Awareness &amp; Training </w:t>
      </w:r>
    </w:p>
    <w:p w14:paraId="7BAE7BBF"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Business Agreements</w:t>
      </w:r>
    </w:p>
    <w:p w14:paraId="6FCE364F"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Configuration Management </w:t>
      </w:r>
    </w:p>
    <w:p w14:paraId="55067281"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Identity Management &amp; Authorization </w:t>
      </w:r>
    </w:p>
    <w:p w14:paraId="736397CD" w14:textId="77777777" w:rsidR="00A046F5" w:rsidRPr="00B01C73" w:rsidRDefault="00A046F5"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Consent Management</w:t>
      </w:r>
    </w:p>
    <w:p w14:paraId="4EC3849D" w14:textId="77777777" w:rsidR="00C8008E" w:rsidRPr="00B01C73" w:rsidRDefault="00C8008E" w:rsidP="005C722B">
      <w:pPr>
        <w:pStyle w:val="ListParagraph"/>
        <w:numPr>
          <w:ilvl w:val="0"/>
          <w:numId w:val="15"/>
        </w:numPr>
        <w:ind w:left="1440"/>
        <w:rPr>
          <w:rFonts w:ascii="Times New Roman" w:hAnsi="Times New Roman" w:cs="Times New Roman"/>
          <w:b/>
          <w:color w:val="222222"/>
          <w:sz w:val="24"/>
          <w:szCs w:val="24"/>
          <w:shd w:val="clear" w:color="auto" w:fill="FFFFFF"/>
        </w:rPr>
      </w:pPr>
      <w:r w:rsidRPr="00B01C73">
        <w:rPr>
          <w:rFonts w:ascii="Times New Roman" w:hAnsi="Times New Roman" w:cs="Times New Roman"/>
          <w:b/>
          <w:color w:val="222222"/>
          <w:sz w:val="24"/>
          <w:szCs w:val="24"/>
          <w:shd w:val="clear" w:color="auto" w:fill="FFFFFF"/>
        </w:rPr>
        <w:t>Layer 3 Physical Safeguards</w:t>
      </w:r>
    </w:p>
    <w:p w14:paraId="3DC35FAA" w14:textId="77777777" w:rsidR="00C8008E" w:rsidRPr="00B01C73" w:rsidRDefault="00C8008E"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Facilities</w:t>
      </w:r>
    </w:p>
    <w:p w14:paraId="0B39D46D" w14:textId="77777777" w:rsidR="00C8008E" w:rsidRPr="00B01C73" w:rsidRDefault="00C8008E"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System &amp; Networks</w:t>
      </w:r>
    </w:p>
    <w:p w14:paraId="44972101" w14:textId="77777777" w:rsidR="00C8008E" w:rsidRPr="00B01C73" w:rsidRDefault="00C8008E"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Electronic Media</w:t>
      </w:r>
    </w:p>
    <w:p w14:paraId="74DA012C" w14:textId="77777777" w:rsidR="00C8008E" w:rsidRPr="00B01C73" w:rsidRDefault="00C8008E" w:rsidP="005C722B">
      <w:pPr>
        <w:pStyle w:val="ListParagraph"/>
        <w:numPr>
          <w:ilvl w:val="0"/>
          <w:numId w:val="15"/>
        </w:numPr>
        <w:ind w:left="1440"/>
        <w:rPr>
          <w:rFonts w:ascii="Times New Roman" w:hAnsi="Times New Roman" w:cs="Times New Roman"/>
          <w:b/>
          <w:color w:val="222222"/>
          <w:sz w:val="24"/>
          <w:szCs w:val="24"/>
          <w:shd w:val="clear" w:color="auto" w:fill="FFFFFF"/>
        </w:rPr>
      </w:pPr>
      <w:r w:rsidRPr="00B01C73">
        <w:rPr>
          <w:rFonts w:ascii="Times New Roman" w:hAnsi="Times New Roman" w:cs="Times New Roman"/>
          <w:b/>
          <w:color w:val="222222"/>
          <w:sz w:val="24"/>
          <w:szCs w:val="24"/>
          <w:shd w:val="clear" w:color="auto" w:fill="FFFFFF"/>
        </w:rPr>
        <w:t xml:space="preserve">Layer 2 Policy Foundations </w:t>
      </w:r>
    </w:p>
    <w:p w14:paraId="6A6BDEB5" w14:textId="77777777" w:rsidR="00C8008E" w:rsidRPr="00B01C73" w:rsidRDefault="00C8008E" w:rsidP="005C722B">
      <w:pPr>
        <w:pStyle w:val="ListParagraph"/>
        <w:numPr>
          <w:ilvl w:val="0"/>
          <w:numId w:val="18"/>
        </w:numPr>
        <w:tabs>
          <w:tab w:val="left" w:pos="1800"/>
        </w:tabs>
        <w:ind w:firstLine="72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Security Policy </w:t>
      </w:r>
    </w:p>
    <w:p w14:paraId="474BAAFB" w14:textId="77777777" w:rsidR="00C8008E" w:rsidRPr="00B01C73" w:rsidRDefault="00C8008E" w:rsidP="005C722B">
      <w:pPr>
        <w:pStyle w:val="ListParagraph"/>
        <w:numPr>
          <w:ilvl w:val="0"/>
          <w:numId w:val="18"/>
        </w:numPr>
        <w:tabs>
          <w:tab w:val="left" w:pos="1800"/>
        </w:tabs>
        <w:ind w:firstLine="72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Privacy Policy</w:t>
      </w:r>
    </w:p>
    <w:p w14:paraId="3CEB483C" w14:textId="77777777" w:rsidR="00C8008E" w:rsidRPr="00B01C73" w:rsidRDefault="00C8008E" w:rsidP="005C722B">
      <w:pPr>
        <w:pStyle w:val="ListParagraph"/>
        <w:numPr>
          <w:ilvl w:val="0"/>
          <w:numId w:val="18"/>
        </w:numPr>
        <w:tabs>
          <w:tab w:val="left" w:pos="1800"/>
        </w:tabs>
        <w:ind w:firstLine="72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Safety Policy </w:t>
      </w:r>
    </w:p>
    <w:p w14:paraId="293EF29A" w14:textId="77777777" w:rsidR="00C8008E" w:rsidRPr="00B01C73" w:rsidRDefault="00F0707B" w:rsidP="005C722B">
      <w:pPr>
        <w:pStyle w:val="ListParagraph"/>
        <w:numPr>
          <w:ilvl w:val="0"/>
          <w:numId w:val="15"/>
        </w:numPr>
        <w:ind w:left="1440"/>
        <w:rPr>
          <w:rFonts w:ascii="Times New Roman" w:hAnsi="Times New Roman" w:cs="Times New Roman"/>
          <w:b/>
          <w:color w:val="222222"/>
          <w:sz w:val="24"/>
          <w:szCs w:val="24"/>
          <w:shd w:val="clear" w:color="auto" w:fill="FFFFFF"/>
        </w:rPr>
      </w:pPr>
      <w:r w:rsidRPr="00B01C73">
        <w:rPr>
          <w:rFonts w:ascii="Times New Roman" w:hAnsi="Times New Roman" w:cs="Times New Roman"/>
          <w:b/>
          <w:color w:val="222222"/>
          <w:sz w:val="24"/>
          <w:szCs w:val="24"/>
          <w:shd w:val="clear" w:color="auto" w:fill="FFFFFF"/>
        </w:rPr>
        <w:t xml:space="preserve">Layer 1 Risk Management </w:t>
      </w:r>
    </w:p>
    <w:p w14:paraId="6EEDB863" w14:textId="77777777" w:rsidR="00F0707B" w:rsidRPr="00B01C73" w:rsidRDefault="00F0707B"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Security Risk Analysis</w:t>
      </w:r>
    </w:p>
    <w:p w14:paraId="30C7A1E1" w14:textId="77777777" w:rsidR="00F0707B" w:rsidRPr="00B01C73" w:rsidRDefault="00F0707B"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Application &amp; Data Criticality Analysis </w:t>
      </w:r>
    </w:p>
    <w:p w14:paraId="759A0E93" w14:textId="77777777" w:rsidR="00F0707B" w:rsidRPr="00B01C73" w:rsidRDefault="00F0707B"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 xml:space="preserve">Privacy Risk Analysis </w:t>
      </w:r>
    </w:p>
    <w:p w14:paraId="322E1570" w14:textId="77777777" w:rsidR="00F0707B" w:rsidRPr="00B01C73" w:rsidRDefault="00F0707B"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Safety Risk Analysis</w:t>
      </w:r>
    </w:p>
    <w:p w14:paraId="2CF9433A" w14:textId="77777777" w:rsidR="00F0707B" w:rsidRPr="00B01C73" w:rsidRDefault="00F0707B" w:rsidP="005C722B">
      <w:pPr>
        <w:pStyle w:val="ListParagraph"/>
        <w:numPr>
          <w:ilvl w:val="1"/>
          <w:numId w:val="15"/>
        </w:numPr>
        <w:tabs>
          <w:tab w:val="left" w:pos="1800"/>
        </w:tabs>
        <w:ind w:firstLine="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Risk Management Strategy</w:t>
      </w:r>
    </w:p>
    <w:p w14:paraId="7194E43B" w14:textId="77777777" w:rsidR="007C13A9" w:rsidRDefault="007C13A9" w:rsidP="00F0707B">
      <w:pPr>
        <w:pStyle w:val="ListParagraph"/>
        <w:ind w:left="0"/>
        <w:rPr>
          <w:rFonts w:ascii="Times New Roman" w:hAnsi="Times New Roman" w:cs="Times New Roman"/>
          <w:color w:val="222222"/>
          <w:sz w:val="24"/>
          <w:szCs w:val="24"/>
          <w:shd w:val="clear" w:color="auto" w:fill="FFFFFF"/>
        </w:rPr>
      </w:pPr>
    </w:p>
    <w:p w14:paraId="7804954E" w14:textId="77777777" w:rsidR="00A046F5" w:rsidRPr="00F0707B" w:rsidRDefault="00F0707B" w:rsidP="005C722B">
      <w:pPr>
        <w:pStyle w:val="ListParagraph"/>
        <w:ind w:left="0" w:firstLine="720"/>
        <w:rPr>
          <w:rFonts w:ascii="Times New Roman" w:hAnsi="Times New Roman" w:cs="Times New Roman"/>
          <w:color w:val="222222"/>
          <w:sz w:val="24"/>
          <w:szCs w:val="24"/>
          <w:shd w:val="clear" w:color="auto" w:fill="FFFFFF"/>
        </w:rPr>
      </w:pPr>
      <w:r w:rsidRPr="00B01C73">
        <w:rPr>
          <w:rFonts w:ascii="Times New Roman" w:hAnsi="Times New Roman" w:cs="Times New Roman"/>
          <w:color w:val="222222"/>
          <w:sz w:val="24"/>
          <w:szCs w:val="24"/>
          <w:shd w:val="clear" w:color="auto" w:fill="FFFFFF"/>
        </w:rPr>
        <w:t>Baker concludes the chapter noting, “Many of the safeguards included in the trust framework have been codified in HIPAA standards and implementation specifications. Building trustworthiness in HIT always begins with objective risk assessment, a continuous process that serves as the basis for developing and implementing a sound information assurance policy and physical, operational, architectural and technological safeguards to mitigate and manage risks to patient safety, individual privacy, care quality, financial stability, and public trust (2015, p. 159).</w:t>
      </w:r>
      <w:r>
        <w:rPr>
          <w:rFonts w:ascii="Times New Roman" w:hAnsi="Times New Roman" w:cs="Times New Roman"/>
          <w:color w:val="222222"/>
          <w:sz w:val="24"/>
          <w:szCs w:val="24"/>
          <w:shd w:val="clear" w:color="auto" w:fill="FFFFFF"/>
        </w:rPr>
        <w:t xml:space="preserve"> </w:t>
      </w:r>
    </w:p>
    <w:p w14:paraId="62E0C480" w14:textId="102D8FEA" w:rsidR="00093E92" w:rsidRDefault="003101D7" w:rsidP="005C722B">
      <w:pPr>
        <w:ind w:firstLine="720"/>
        <w:rPr>
          <w:rFonts w:cs="Times New Roman"/>
          <w:szCs w:val="24"/>
        </w:rPr>
      </w:pPr>
      <w:r w:rsidRPr="00B01C73">
        <w:rPr>
          <w:rFonts w:cs="Times New Roman"/>
          <w:szCs w:val="24"/>
        </w:rPr>
        <w:t xml:space="preserve">Chapter 29 explores patient safety. </w:t>
      </w:r>
      <w:proofErr w:type="spellStart"/>
      <w:r w:rsidRPr="00B01C73">
        <w:rPr>
          <w:rFonts w:cs="Times New Roman"/>
          <w:szCs w:val="24"/>
        </w:rPr>
        <w:t>Sengstack</w:t>
      </w:r>
      <w:proofErr w:type="spellEnd"/>
      <w:r w:rsidRPr="00B01C73">
        <w:rPr>
          <w:rFonts w:cs="Times New Roman"/>
          <w:szCs w:val="24"/>
        </w:rPr>
        <w:t xml:space="preserve"> provides a succinct overview </w:t>
      </w:r>
      <w:r w:rsidR="00B01C73">
        <w:rPr>
          <w:rFonts w:cs="Times New Roman"/>
          <w:szCs w:val="24"/>
        </w:rPr>
        <w:t>of</w:t>
      </w:r>
      <w:r w:rsidRPr="00B01C73">
        <w:rPr>
          <w:rFonts w:cs="Times New Roman"/>
          <w:szCs w:val="24"/>
        </w:rPr>
        <w:t xml:space="preserve"> national health IT safety initiatives. The chapter author identifies specific agencies their roles and responsibilities/or initiatives in patient safety. </w:t>
      </w:r>
      <w:proofErr w:type="spellStart"/>
      <w:r w:rsidRPr="00B01C73">
        <w:rPr>
          <w:rFonts w:cs="Times New Roman"/>
          <w:szCs w:val="24"/>
        </w:rPr>
        <w:t>Sengstack</w:t>
      </w:r>
      <w:proofErr w:type="spellEnd"/>
      <w:r w:rsidRPr="00B01C73">
        <w:rPr>
          <w:rFonts w:cs="Times New Roman"/>
          <w:szCs w:val="24"/>
        </w:rPr>
        <w:t xml:space="preserve"> identified the following</w:t>
      </w:r>
    </w:p>
    <w:p w14:paraId="63DF4361" w14:textId="77777777" w:rsidR="003101D7" w:rsidRPr="00B01C73" w:rsidRDefault="003101D7" w:rsidP="005C722B">
      <w:pPr>
        <w:pStyle w:val="ListParagraph"/>
        <w:numPr>
          <w:ilvl w:val="0"/>
          <w:numId w:val="16"/>
        </w:numPr>
        <w:tabs>
          <w:tab w:val="left" w:pos="1440"/>
        </w:tabs>
        <w:ind w:left="1440"/>
        <w:rPr>
          <w:rFonts w:ascii="Times New Roman" w:hAnsi="Times New Roman" w:cs="Times New Roman"/>
          <w:sz w:val="24"/>
          <w:szCs w:val="24"/>
        </w:rPr>
      </w:pPr>
      <w:r w:rsidRPr="00B01C73">
        <w:rPr>
          <w:rFonts w:ascii="Times New Roman" w:hAnsi="Times New Roman" w:cs="Times New Roman"/>
          <w:sz w:val="24"/>
          <w:szCs w:val="24"/>
        </w:rPr>
        <w:t xml:space="preserve">Office of the National Coordinator for Health Information Technology – Safety Plan </w:t>
      </w:r>
    </w:p>
    <w:p w14:paraId="0728DB20" w14:textId="77777777" w:rsidR="003101D7" w:rsidRPr="00B01C73" w:rsidRDefault="003101D7" w:rsidP="005C722B">
      <w:pPr>
        <w:pStyle w:val="ListParagraph"/>
        <w:numPr>
          <w:ilvl w:val="0"/>
          <w:numId w:val="16"/>
        </w:numPr>
        <w:tabs>
          <w:tab w:val="left" w:pos="1440"/>
        </w:tabs>
        <w:ind w:firstLine="360"/>
        <w:rPr>
          <w:rFonts w:ascii="Times New Roman" w:hAnsi="Times New Roman" w:cs="Times New Roman"/>
          <w:sz w:val="24"/>
          <w:szCs w:val="24"/>
        </w:rPr>
      </w:pPr>
      <w:r w:rsidRPr="00B01C73">
        <w:rPr>
          <w:rFonts w:ascii="Times New Roman" w:hAnsi="Times New Roman" w:cs="Times New Roman"/>
          <w:sz w:val="24"/>
          <w:szCs w:val="24"/>
        </w:rPr>
        <w:lastRenderedPageBreak/>
        <w:t>Agency for Health Research and Quality – Common Formats</w:t>
      </w:r>
    </w:p>
    <w:p w14:paraId="456B09E8" w14:textId="77777777" w:rsidR="003101D7" w:rsidRPr="00B01C73" w:rsidRDefault="003101D7" w:rsidP="005C722B">
      <w:pPr>
        <w:pStyle w:val="ListParagraph"/>
        <w:numPr>
          <w:ilvl w:val="0"/>
          <w:numId w:val="16"/>
        </w:numPr>
        <w:ind w:firstLine="360"/>
        <w:rPr>
          <w:rFonts w:ascii="Times New Roman" w:hAnsi="Times New Roman" w:cs="Times New Roman"/>
          <w:sz w:val="24"/>
          <w:szCs w:val="24"/>
        </w:rPr>
      </w:pPr>
      <w:r w:rsidRPr="00B01C73">
        <w:rPr>
          <w:rFonts w:ascii="Times New Roman" w:hAnsi="Times New Roman" w:cs="Times New Roman"/>
          <w:sz w:val="24"/>
          <w:szCs w:val="24"/>
        </w:rPr>
        <w:t>Food and Drug Administration</w:t>
      </w:r>
    </w:p>
    <w:p w14:paraId="3667D45C" w14:textId="77777777" w:rsidR="003101D7" w:rsidRPr="00B01C73" w:rsidRDefault="003101D7" w:rsidP="005C722B">
      <w:pPr>
        <w:pStyle w:val="ListParagraph"/>
        <w:numPr>
          <w:ilvl w:val="0"/>
          <w:numId w:val="16"/>
        </w:numPr>
        <w:ind w:firstLine="360"/>
        <w:rPr>
          <w:rFonts w:ascii="Times New Roman" w:hAnsi="Times New Roman" w:cs="Times New Roman"/>
          <w:sz w:val="24"/>
          <w:szCs w:val="24"/>
        </w:rPr>
      </w:pPr>
      <w:r w:rsidRPr="00B01C73">
        <w:rPr>
          <w:rFonts w:ascii="Times New Roman" w:hAnsi="Times New Roman" w:cs="Times New Roman"/>
          <w:sz w:val="24"/>
          <w:szCs w:val="24"/>
        </w:rPr>
        <w:t>The Institute for Safe Medication Practices</w:t>
      </w:r>
    </w:p>
    <w:p w14:paraId="484AA769" w14:textId="77777777" w:rsidR="003101D7" w:rsidRPr="00B01C73" w:rsidRDefault="003101D7" w:rsidP="005C722B">
      <w:pPr>
        <w:pStyle w:val="ListParagraph"/>
        <w:numPr>
          <w:ilvl w:val="0"/>
          <w:numId w:val="16"/>
        </w:numPr>
        <w:ind w:firstLine="360"/>
        <w:rPr>
          <w:rFonts w:ascii="Times New Roman" w:hAnsi="Times New Roman" w:cs="Times New Roman"/>
          <w:sz w:val="24"/>
          <w:szCs w:val="24"/>
        </w:rPr>
      </w:pPr>
      <w:r w:rsidRPr="00B01C73">
        <w:rPr>
          <w:rFonts w:ascii="Times New Roman" w:hAnsi="Times New Roman" w:cs="Times New Roman"/>
          <w:sz w:val="24"/>
          <w:szCs w:val="24"/>
        </w:rPr>
        <w:t>ECRI Institute</w:t>
      </w:r>
    </w:p>
    <w:p w14:paraId="730546C0" w14:textId="77777777" w:rsidR="003101D7" w:rsidRPr="00B01C73" w:rsidRDefault="003101D7" w:rsidP="005C722B">
      <w:pPr>
        <w:pStyle w:val="ListParagraph"/>
        <w:numPr>
          <w:ilvl w:val="0"/>
          <w:numId w:val="16"/>
        </w:numPr>
        <w:ind w:firstLine="360"/>
        <w:rPr>
          <w:rFonts w:ascii="Times New Roman" w:hAnsi="Times New Roman" w:cs="Times New Roman"/>
          <w:sz w:val="24"/>
          <w:szCs w:val="24"/>
        </w:rPr>
      </w:pPr>
      <w:r w:rsidRPr="00B01C73">
        <w:rPr>
          <w:rFonts w:ascii="Times New Roman" w:hAnsi="Times New Roman" w:cs="Times New Roman"/>
          <w:sz w:val="24"/>
          <w:szCs w:val="24"/>
        </w:rPr>
        <w:t>Leapfrog Group</w:t>
      </w:r>
    </w:p>
    <w:p w14:paraId="2C782B43" w14:textId="77777777" w:rsidR="003101D7" w:rsidRDefault="00A45F27" w:rsidP="005C722B">
      <w:pPr>
        <w:ind w:firstLine="720"/>
        <w:rPr>
          <w:rFonts w:cs="Times New Roman"/>
          <w:szCs w:val="24"/>
        </w:rPr>
      </w:pPr>
      <w:r w:rsidRPr="00B01C73">
        <w:rPr>
          <w:rFonts w:cs="Times New Roman"/>
          <w:szCs w:val="24"/>
        </w:rPr>
        <w:t xml:space="preserve">The chapter author provides an introduction and overview to Health IT Safety Tools and Resources. The tools and resources include the following </w:t>
      </w:r>
    </w:p>
    <w:p w14:paraId="19207864" w14:textId="77777777" w:rsidR="00A45F27" w:rsidRPr="00B01C73" w:rsidRDefault="00A45F27" w:rsidP="005C722B">
      <w:pPr>
        <w:pStyle w:val="ListParagraph"/>
        <w:numPr>
          <w:ilvl w:val="0"/>
          <w:numId w:val="17"/>
        </w:numPr>
        <w:ind w:left="1440"/>
        <w:rPr>
          <w:rFonts w:ascii="Times New Roman" w:hAnsi="Times New Roman" w:cs="Times New Roman"/>
          <w:sz w:val="24"/>
          <w:szCs w:val="24"/>
        </w:rPr>
      </w:pPr>
      <w:r w:rsidRPr="00B01C73">
        <w:rPr>
          <w:rFonts w:ascii="Times New Roman" w:hAnsi="Times New Roman" w:cs="Times New Roman"/>
          <w:sz w:val="24"/>
          <w:szCs w:val="24"/>
        </w:rPr>
        <w:t>AHRQ’s Guide to Reducing Unintended Consequences of Electronic Health Records</w:t>
      </w:r>
    </w:p>
    <w:p w14:paraId="0DB76002" w14:textId="77777777" w:rsidR="00A45F27" w:rsidRPr="00B01C73" w:rsidRDefault="00A45F27" w:rsidP="005C722B">
      <w:pPr>
        <w:pStyle w:val="ListParagraph"/>
        <w:numPr>
          <w:ilvl w:val="0"/>
          <w:numId w:val="17"/>
        </w:numPr>
        <w:ind w:left="1440"/>
        <w:rPr>
          <w:rFonts w:ascii="Times New Roman" w:hAnsi="Times New Roman" w:cs="Times New Roman"/>
          <w:sz w:val="24"/>
          <w:szCs w:val="24"/>
        </w:rPr>
      </w:pPr>
      <w:r w:rsidRPr="00B01C73">
        <w:rPr>
          <w:rFonts w:ascii="Times New Roman" w:hAnsi="Times New Roman" w:cs="Times New Roman"/>
          <w:sz w:val="24"/>
          <w:szCs w:val="24"/>
        </w:rPr>
        <w:t>SAFER Guides</w:t>
      </w:r>
    </w:p>
    <w:p w14:paraId="4EEAF1BC" w14:textId="77777777" w:rsidR="00A45F27" w:rsidRPr="00B01C73" w:rsidRDefault="00A45F27" w:rsidP="005C722B">
      <w:pPr>
        <w:pStyle w:val="ListParagraph"/>
        <w:numPr>
          <w:ilvl w:val="0"/>
          <w:numId w:val="17"/>
        </w:numPr>
        <w:ind w:left="1440"/>
        <w:rPr>
          <w:rFonts w:ascii="Times New Roman" w:hAnsi="Times New Roman" w:cs="Times New Roman"/>
          <w:sz w:val="24"/>
          <w:szCs w:val="24"/>
        </w:rPr>
      </w:pPr>
      <w:r w:rsidRPr="00B01C73">
        <w:rPr>
          <w:rFonts w:ascii="Times New Roman" w:hAnsi="Times New Roman" w:cs="Times New Roman"/>
          <w:sz w:val="24"/>
          <w:szCs w:val="24"/>
        </w:rPr>
        <w:t>CPOE Design Checklist/Pick-List Checklist</w:t>
      </w:r>
    </w:p>
    <w:p w14:paraId="26489E4D" w14:textId="77777777" w:rsidR="00A45F27" w:rsidRPr="00B01C73" w:rsidRDefault="00A45F27" w:rsidP="005C722B">
      <w:pPr>
        <w:pStyle w:val="ListParagraph"/>
        <w:numPr>
          <w:ilvl w:val="0"/>
          <w:numId w:val="17"/>
        </w:numPr>
        <w:ind w:left="1440"/>
        <w:rPr>
          <w:rFonts w:ascii="Times New Roman" w:hAnsi="Times New Roman" w:cs="Times New Roman"/>
          <w:sz w:val="24"/>
          <w:szCs w:val="24"/>
        </w:rPr>
      </w:pPr>
      <w:r w:rsidRPr="00B01C73">
        <w:rPr>
          <w:rFonts w:ascii="Times New Roman" w:hAnsi="Times New Roman" w:cs="Times New Roman"/>
          <w:sz w:val="24"/>
          <w:szCs w:val="24"/>
        </w:rPr>
        <w:t xml:space="preserve">The Pick-List Checklist </w:t>
      </w:r>
    </w:p>
    <w:p w14:paraId="4AEDC41E" w14:textId="77777777" w:rsidR="00632E51" w:rsidRPr="00632E51" w:rsidRDefault="00632E51" w:rsidP="005C722B">
      <w:pPr>
        <w:ind w:firstLine="720"/>
        <w:rPr>
          <w:rFonts w:cs="Times New Roman"/>
          <w:szCs w:val="24"/>
        </w:rPr>
      </w:pPr>
      <w:proofErr w:type="spellStart"/>
      <w:r w:rsidRPr="00B01C73">
        <w:rPr>
          <w:rFonts w:cs="Times New Roman"/>
          <w:szCs w:val="24"/>
        </w:rPr>
        <w:t>Sengstack</w:t>
      </w:r>
      <w:proofErr w:type="spellEnd"/>
      <w:r w:rsidRPr="00B01C73">
        <w:rPr>
          <w:rFonts w:cs="Times New Roman"/>
          <w:szCs w:val="24"/>
        </w:rPr>
        <w:t xml:space="preserve"> concludes the chapter stating “Tools, knowledge, and resources offered in this chapter can help lay the found for a strong health IT strategic plan that can assist organizations as they strive to capture the full potential of their systems. Healthcare organizations need to ensure safety of their health IT systems. All stakeholders must become </w:t>
      </w:r>
      <w:r w:rsidR="00B01C73" w:rsidRPr="00B01C73">
        <w:rPr>
          <w:rFonts w:cs="Times New Roman"/>
          <w:szCs w:val="24"/>
        </w:rPr>
        <w:t xml:space="preserve">involved and increasingly </w:t>
      </w:r>
      <w:r w:rsidRPr="00B01C73">
        <w:rPr>
          <w:rFonts w:cs="Times New Roman"/>
          <w:szCs w:val="24"/>
        </w:rPr>
        <w:t>transparent as they learn and share their safety lessons from the implementation and use of their IT” (2015, p. 427).</w:t>
      </w:r>
    </w:p>
    <w:p w14:paraId="1E898C11" w14:textId="77777777" w:rsidR="00A45F27" w:rsidRPr="00A45F27" w:rsidRDefault="00A45F27" w:rsidP="00A45F27">
      <w:pPr>
        <w:rPr>
          <w:rFonts w:cs="Times New Roman"/>
          <w:szCs w:val="24"/>
        </w:rPr>
      </w:pPr>
    </w:p>
    <w:p w14:paraId="1DCF2180" w14:textId="77777777" w:rsidR="00EE255B" w:rsidRPr="00B01C73" w:rsidRDefault="00775810" w:rsidP="00681388">
      <w:pPr>
        <w:rPr>
          <w:rFonts w:cs="Times New Roman"/>
          <w:b/>
          <w:szCs w:val="24"/>
        </w:rPr>
      </w:pPr>
      <w:r w:rsidRPr="00B01C73">
        <w:rPr>
          <w:rFonts w:cs="Times New Roman"/>
          <w:szCs w:val="24"/>
        </w:rPr>
        <w:t xml:space="preserve"> </w:t>
      </w:r>
      <w:r w:rsidR="00A0139F" w:rsidRPr="00B01C73">
        <w:rPr>
          <w:rFonts w:cs="Times New Roman"/>
          <w:b/>
          <w:szCs w:val="24"/>
        </w:rPr>
        <w:t>Learning Objective</w:t>
      </w:r>
      <w:r w:rsidR="004E61CB" w:rsidRPr="00B01C73">
        <w:rPr>
          <w:rFonts w:cs="Times New Roman"/>
          <w:b/>
          <w:szCs w:val="24"/>
        </w:rPr>
        <w:t>s</w:t>
      </w:r>
    </w:p>
    <w:p w14:paraId="2E44DD41" w14:textId="77777777" w:rsidR="00232031" w:rsidRPr="00B01C73" w:rsidRDefault="00232031" w:rsidP="00232031">
      <w:pPr>
        <w:pStyle w:val="ListParagraph"/>
        <w:numPr>
          <w:ilvl w:val="0"/>
          <w:numId w:val="14"/>
        </w:numPr>
        <w:rPr>
          <w:rFonts w:ascii="Times New Roman" w:hAnsi="Times New Roman" w:cs="Times New Roman"/>
          <w:sz w:val="24"/>
          <w:szCs w:val="24"/>
        </w:rPr>
      </w:pPr>
      <w:r w:rsidRPr="00B01C73">
        <w:rPr>
          <w:rFonts w:ascii="Times New Roman" w:hAnsi="Times New Roman" w:cs="Times New Roman"/>
          <w:sz w:val="24"/>
          <w:szCs w:val="24"/>
        </w:rPr>
        <w:t>To explain the critical role “trustworthiness” plays in healthcare quality and safety</w:t>
      </w:r>
    </w:p>
    <w:p w14:paraId="22E8D178" w14:textId="77777777" w:rsidR="006B3767" w:rsidRPr="00B01C73" w:rsidRDefault="00232031" w:rsidP="00232031">
      <w:pPr>
        <w:pStyle w:val="ListParagraph"/>
        <w:numPr>
          <w:ilvl w:val="0"/>
          <w:numId w:val="14"/>
        </w:numPr>
        <w:rPr>
          <w:rFonts w:ascii="Times New Roman" w:hAnsi="Times New Roman" w:cs="Times New Roman"/>
          <w:sz w:val="24"/>
          <w:szCs w:val="24"/>
        </w:rPr>
      </w:pPr>
      <w:r w:rsidRPr="00B01C73">
        <w:rPr>
          <w:rFonts w:ascii="Times New Roman" w:hAnsi="Times New Roman" w:cs="Times New Roman"/>
          <w:sz w:val="24"/>
          <w:szCs w:val="24"/>
        </w:rPr>
        <w:t xml:space="preserve">To explain the relationship among security, </w:t>
      </w:r>
      <w:r w:rsidR="00FC0C72" w:rsidRPr="00B01C73">
        <w:rPr>
          <w:rFonts w:ascii="Times New Roman" w:hAnsi="Times New Roman" w:cs="Times New Roman"/>
          <w:sz w:val="24"/>
          <w:szCs w:val="24"/>
        </w:rPr>
        <w:t>privacy, and trust</w:t>
      </w:r>
    </w:p>
    <w:p w14:paraId="58B8ADAD" w14:textId="77777777" w:rsidR="006B3767" w:rsidRPr="00B01C73" w:rsidRDefault="006B3767" w:rsidP="00232031">
      <w:pPr>
        <w:pStyle w:val="ListParagraph"/>
        <w:numPr>
          <w:ilvl w:val="0"/>
          <w:numId w:val="14"/>
        </w:numPr>
        <w:rPr>
          <w:rFonts w:ascii="Times New Roman" w:hAnsi="Times New Roman" w:cs="Times New Roman"/>
          <w:sz w:val="24"/>
          <w:szCs w:val="24"/>
        </w:rPr>
      </w:pPr>
      <w:r w:rsidRPr="00B01C73">
        <w:rPr>
          <w:rFonts w:ascii="Times New Roman" w:hAnsi="Times New Roman" w:cs="Times New Roman"/>
          <w:sz w:val="24"/>
          <w:szCs w:val="24"/>
        </w:rPr>
        <w:t>To propose adherence to fair information practice principles as essential to privacy and trust</w:t>
      </w:r>
    </w:p>
    <w:p w14:paraId="3FEBB1D2" w14:textId="77777777" w:rsidR="006B3767" w:rsidRPr="00B01C73" w:rsidRDefault="006B3767" w:rsidP="00232031">
      <w:pPr>
        <w:pStyle w:val="ListParagraph"/>
        <w:numPr>
          <w:ilvl w:val="0"/>
          <w:numId w:val="14"/>
        </w:numPr>
        <w:rPr>
          <w:rFonts w:ascii="Times New Roman" w:hAnsi="Times New Roman" w:cs="Times New Roman"/>
          <w:sz w:val="24"/>
          <w:szCs w:val="24"/>
        </w:rPr>
      </w:pPr>
      <w:r w:rsidRPr="00B01C73">
        <w:rPr>
          <w:rFonts w:ascii="Times New Roman" w:hAnsi="Times New Roman" w:cs="Times New Roman"/>
          <w:sz w:val="24"/>
          <w:szCs w:val="24"/>
        </w:rPr>
        <w:t xml:space="preserve">To introduce and describe a trust framework comprising seven </w:t>
      </w:r>
      <w:r w:rsidR="00B01C73">
        <w:rPr>
          <w:rFonts w:ascii="Times New Roman" w:hAnsi="Times New Roman" w:cs="Times New Roman"/>
          <w:sz w:val="24"/>
          <w:szCs w:val="24"/>
        </w:rPr>
        <w:t>layers</w:t>
      </w:r>
      <w:r w:rsidRPr="00B01C73">
        <w:rPr>
          <w:rFonts w:ascii="Times New Roman" w:hAnsi="Times New Roman" w:cs="Times New Roman"/>
          <w:sz w:val="24"/>
          <w:szCs w:val="24"/>
        </w:rPr>
        <w:t xml:space="preserve"> of protection essential for protecting sensitive and safety-critical health information and services</w:t>
      </w:r>
    </w:p>
    <w:p w14:paraId="50119550" w14:textId="77777777" w:rsidR="006B3767" w:rsidRPr="00B01C73" w:rsidRDefault="006B3767" w:rsidP="00232031">
      <w:pPr>
        <w:pStyle w:val="ListParagraph"/>
        <w:numPr>
          <w:ilvl w:val="0"/>
          <w:numId w:val="14"/>
        </w:numPr>
        <w:rPr>
          <w:rFonts w:ascii="Times New Roman" w:hAnsi="Times New Roman" w:cs="Times New Roman"/>
          <w:sz w:val="24"/>
          <w:szCs w:val="24"/>
        </w:rPr>
      </w:pPr>
      <w:r w:rsidRPr="00B01C73">
        <w:rPr>
          <w:rFonts w:ascii="Times New Roman" w:hAnsi="Times New Roman" w:cs="Times New Roman"/>
          <w:sz w:val="24"/>
          <w:szCs w:val="24"/>
        </w:rPr>
        <w:t xml:space="preserve">Describe the current state of the evidence in relation to health IT and patient safety </w:t>
      </w:r>
    </w:p>
    <w:p w14:paraId="4D99F79A" w14:textId="77777777" w:rsidR="006B3767" w:rsidRPr="00B01C73" w:rsidRDefault="006B3767" w:rsidP="00232031">
      <w:pPr>
        <w:pStyle w:val="ListParagraph"/>
        <w:numPr>
          <w:ilvl w:val="0"/>
          <w:numId w:val="14"/>
        </w:numPr>
        <w:rPr>
          <w:rFonts w:ascii="Times New Roman" w:hAnsi="Times New Roman" w:cs="Times New Roman"/>
          <w:sz w:val="24"/>
          <w:szCs w:val="24"/>
        </w:rPr>
      </w:pPr>
      <w:r w:rsidRPr="00B01C73">
        <w:rPr>
          <w:rFonts w:ascii="Times New Roman" w:hAnsi="Times New Roman" w:cs="Times New Roman"/>
          <w:sz w:val="24"/>
          <w:szCs w:val="24"/>
        </w:rPr>
        <w:t>Discuss the federal government’s involvement in assisting to improve patient safety using health IT</w:t>
      </w:r>
    </w:p>
    <w:p w14:paraId="26BCAB1C" w14:textId="77777777" w:rsidR="006B3767" w:rsidRPr="00B01C73" w:rsidRDefault="006B3767" w:rsidP="00232031">
      <w:pPr>
        <w:pStyle w:val="ListParagraph"/>
        <w:numPr>
          <w:ilvl w:val="0"/>
          <w:numId w:val="14"/>
        </w:numPr>
        <w:rPr>
          <w:rFonts w:ascii="Times New Roman" w:hAnsi="Times New Roman" w:cs="Times New Roman"/>
          <w:sz w:val="24"/>
          <w:szCs w:val="24"/>
        </w:rPr>
      </w:pPr>
      <w:r w:rsidRPr="00B01C73">
        <w:rPr>
          <w:rFonts w:ascii="Times New Roman" w:hAnsi="Times New Roman" w:cs="Times New Roman"/>
          <w:sz w:val="24"/>
          <w:szCs w:val="24"/>
        </w:rPr>
        <w:t>Describe at least three resources that organizations can use to evaluate the safety of their health IT</w:t>
      </w:r>
    </w:p>
    <w:p w14:paraId="2EFD14AF" w14:textId="77777777" w:rsidR="00AF3AF5" w:rsidRPr="00B01C73" w:rsidRDefault="00672817" w:rsidP="006B3767">
      <w:pPr>
        <w:rPr>
          <w:rFonts w:cs="Times New Roman"/>
          <w:b/>
          <w:szCs w:val="24"/>
        </w:rPr>
      </w:pPr>
      <w:r w:rsidRPr="00B01C73">
        <w:rPr>
          <w:rFonts w:cs="Times New Roman"/>
          <w:b/>
          <w:szCs w:val="24"/>
        </w:rPr>
        <w:t>A</w:t>
      </w:r>
      <w:r w:rsidR="00EE255B" w:rsidRPr="00B01C73">
        <w:rPr>
          <w:rFonts w:cs="Times New Roman"/>
          <w:b/>
          <w:szCs w:val="24"/>
        </w:rPr>
        <w:t xml:space="preserve">ctivities </w:t>
      </w:r>
    </w:p>
    <w:p w14:paraId="3E0F4A4D" w14:textId="77777777" w:rsidR="007A1146" w:rsidRPr="00B01C73" w:rsidRDefault="007A1146" w:rsidP="00AF3AF5">
      <w:pPr>
        <w:spacing w:line="276" w:lineRule="auto"/>
        <w:rPr>
          <w:rFonts w:cs="Times New Roman"/>
          <w:b/>
          <w:szCs w:val="24"/>
        </w:rPr>
      </w:pPr>
      <w:r w:rsidRPr="00B01C73">
        <w:rPr>
          <w:rFonts w:cs="Times New Roman"/>
          <w:b/>
          <w:szCs w:val="24"/>
        </w:rPr>
        <w:t>Read and review</w:t>
      </w:r>
    </w:p>
    <w:p w14:paraId="6BA245CF" w14:textId="2A967B09" w:rsidR="00002A6C" w:rsidRDefault="00FD4E10" w:rsidP="006834C2">
      <w:pPr>
        <w:spacing w:line="480" w:lineRule="auto"/>
        <w:ind w:left="720" w:hanging="720"/>
      </w:pPr>
      <w:r w:rsidRPr="00B01C73">
        <w:t xml:space="preserve">Baker, D. B. </w:t>
      </w:r>
      <w:r w:rsidR="006834C2" w:rsidRPr="00B01C73">
        <w:t xml:space="preserve">(2015). </w:t>
      </w:r>
      <w:r w:rsidRPr="00B01C73">
        <w:rPr>
          <w:szCs w:val="20"/>
        </w:rPr>
        <w:t>Chapter 10 Trustworthy systems for safe and private healthcare</w:t>
      </w:r>
      <w:r w:rsidR="00002A6C" w:rsidRPr="00B01C73">
        <w:t>. I</w:t>
      </w:r>
      <w:r w:rsidR="00C64520" w:rsidRPr="00B01C73">
        <w:t xml:space="preserve">n V. Saba &amp; K. McCormick (Eds.), </w:t>
      </w:r>
      <w:r w:rsidR="00002A6C" w:rsidRPr="00B01C73">
        <w:rPr>
          <w:i/>
        </w:rPr>
        <w:t>The essentials of nursing informatics</w:t>
      </w:r>
      <w:r w:rsidR="004B2594" w:rsidRPr="00B01C73">
        <w:t xml:space="preserve"> (6th ed., pp. </w:t>
      </w:r>
      <w:r w:rsidRPr="00B01C73">
        <w:t>145-160</w:t>
      </w:r>
      <w:r w:rsidR="00002A6C" w:rsidRPr="00B01C73">
        <w:t>). McGraw-Hill.</w:t>
      </w:r>
      <w:r w:rsidR="00002A6C">
        <w:t xml:space="preserve">  </w:t>
      </w:r>
    </w:p>
    <w:p w14:paraId="4B5D0E3C" w14:textId="69FAD345" w:rsidR="0042364D" w:rsidRDefault="0063526C" w:rsidP="0042364D">
      <w:pPr>
        <w:tabs>
          <w:tab w:val="left" w:pos="-1080"/>
          <w:tab w:val="left" w:pos="-720"/>
          <w:tab w:val="left" w:pos="90"/>
        </w:tabs>
        <w:spacing w:line="480" w:lineRule="auto"/>
        <w:ind w:left="720" w:hanging="720"/>
      </w:pPr>
      <w:proofErr w:type="spellStart"/>
      <w:r w:rsidRPr="00B01C73">
        <w:lastRenderedPageBreak/>
        <w:t>Sengstack</w:t>
      </w:r>
      <w:proofErr w:type="spellEnd"/>
      <w:r w:rsidRPr="00B01C73">
        <w:t>, P. P</w:t>
      </w:r>
      <w:r w:rsidR="00971F7F" w:rsidRPr="00B01C73">
        <w:t xml:space="preserve">. </w:t>
      </w:r>
      <w:r w:rsidR="0042364D" w:rsidRPr="00B01C73">
        <w:t>(</w:t>
      </w:r>
      <w:r w:rsidR="00294B39" w:rsidRPr="00B01C73">
        <w:t>2015).</w:t>
      </w:r>
      <w:r w:rsidRPr="00B01C73">
        <w:rPr>
          <w:szCs w:val="20"/>
        </w:rPr>
        <w:t xml:space="preserve"> Chapter 29</w:t>
      </w:r>
      <w:r w:rsidR="004B2594" w:rsidRPr="00B01C73">
        <w:rPr>
          <w:szCs w:val="20"/>
        </w:rPr>
        <w:t xml:space="preserve"> </w:t>
      </w:r>
      <w:r w:rsidRPr="00B01C73">
        <w:rPr>
          <w:szCs w:val="20"/>
        </w:rPr>
        <w:t xml:space="preserve">Health information technology: Striving to improve patient safety. </w:t>
      </w:r>
      <w:r w:rsidR="0042364D" w:rsidRPr="00B01C73">
        <w:t>I</w:t>
      </w:r>
      <w:r w:rsidR="00C64520" w:rsidRPr="00B01C73">
        <w:t>n</w:t>
      </w:r>
      <w:r w:rsidR="004067FD" w:rsidRPr="00B01C73">
        <w:t xml:space="preserve"> V. Saba &amp; K. McCormick (Eds.), </w:t>
      </w:r>
      <w:r w:rsidR="004067FD" w:rsidRPr="00B01C73">
        <w:rPr>
          <w:i/>
        </w:rPr>
        <w:t>T</w:t>
      </w:r>
      <w:r w:rsidR="0042364D" w:rsidRPr="00B01C73">
        <w:rPr>
          <w:i/>
        </w:rPr>
        <w:t>he essentials of nursing informatics</w:t>
      </w:r>
      <w:r w:rsidRPr="00B01C73">
        <w:t xml:space="preserve"> (6th ed., pp. 419-428</w:t>
      </w:r>
      <w:r w:rsidR="0042364D" w:rsidRPr="00B01C73">
        <w:t>). McGraw-Hill.</w:t>
      </w:r>
      <w:r w:rsidR="0042364D">
        <w:t xml:space="preserve">  </w:t>
      </w:r>
    </w:p>
    <w:p w14:paraId="4BF7ED56" w14:textId="77777777" w:rsidR="008356EA" w:rsidRPr="00B01C73" w:rsidRDefault="009663FF" w:rsidP="00721480">
      <w:pPr>
        <w:tabs>
          <w:tab w:val="left" w:pos="2157"/>
          <w:tab w:val="left" w:pos="2592"/>
        </w:tabs>
        <w:rPr>
          <w:rFonts w:cs="Times New Roman"/>
          <w:b/>
          <w:szCs w:val="24"/>
        </w:rPr>
      </w:pPr>
      <w:r w:rsidRPr="00B01C73">
        <w:rPr>
          <w:rFonts w:cs="Times New Roman"/>
          <w:b/>
          <w:szCs w:val="24"/>
        </w:rPr>
        <w:t>Individual Activity</w:t>
      </w:r>
    </w:p>
    <w:p w14:paraId="0158D868" w14:textId="77777777" w:rsidR="008A43E6" w:rsidRPr="00B01C73" w:rsidRDefault="007A1676" w:rsidP="00721480">
      <w:pPr>
        <w:tabs>
          <w:tab w:val="left" w:pos="2157"/>
          <w:tab w:val="left" w:pos="2592"/>
        </w:tabs>
        <w:rPr>
          <w:rFonts w:cs="Times New Roman"/>
          <w:b/>
          <w:szCs w:val="24"/>
        </w:rPr>
      </w:pPr>
      <w:r w:rsidRPr="00B01C73">
        <w:rPr>
          <w:rFonts w:cs="Times New Roman"/>
          <w:b/>
          <w:szCs w:val="24"/>
        </w:rPr>
        <w:t>Discussion Board A</w:t>
      </w:r>
      <w:r w:rsidR="008A43E6" w:rsidRPr="00B01C73">
        <w:rPr>
          <w:rFonts w:cs="Times New Roman"/>
          <w:b/>
          <w:szCs w:val="24"/>
        </w:rPr>
        <w:t>ctivity</w:t>
      </w:r>
    </w:p>
    <w:p w14:paraId="04FE25BD" w14:textId="77777777" w:rsidR="006111D1" w:rsidRDefault="00A86059" w:rsidP="006111D1">
      <w:pPr>
        <w:ind w:left="270"/>
        <w:rPr>
          <w:rFonts w:cs="Times New Roman"/>
          <w:szCs w:val="24"/>
        </w:rPr>
      </w:pPr>
      <w:r>
        <w:rPr>
          <w:rFonts w:cs="Times New Roman"/>
          <w:szCs w:val="24"/>
        </w:rPr>
        <w:t>What is the role of the nurse informatics specialist</w:t>
      </w:r>
      <w:r w:rsidR="00766965">
        <w:rPr>
          <w:rFonts w:cs="Times New Roman"/>
          <w:szCs w:val="24"/>
        </w:rPr>
        <w:t xml:space="preserve"> (INS)</w:t>
      </w:r>
      <w:r>
        <w:rPr>
          <w:rFonts w:cs="Times New Roman"/>
          <w:szCs w:val="24"/>
        </w:rPr>
        <w:t>, the nurse practitioner</w:t>
      </w:r>
      <w:r w:rsidR="00766965">
        <w:rPr>
          <w:rFonts w:cs="Times New Roman"/>
          <w:szCs w:val="24"/>
        </w:rPr>
        <w:t xml:space="preserve"> (NP)</w:t>
      </w:r>
      <w:r>
        <w:rPr>
          <w:rFonts w:cs="Times New Roman"/>
          <w:szCs w:val="24"/>
        </w:rPr>
        <w:t xml:space="preserve">, and the nurse leader in evaluating the safety and trustworthiness of HIT? </w:t>
      </w:r>
      <w:r w:rsidR="006111D1">
        <w:rPr>
          <w:rFonts w:cs="Times New Roman"/>
          <w:szCs w:val="24"/>
        </w:rPr>
        <w:t>What tools should be used in the evaluation? Name/list a minimum of 2 tools.</w:t>
      </w:r>
    </w:p>
    <w:p w14:paraId="2D62D11D" w14:textId="24FA8407" w:rsidR="00A86059" w:rsidRDefault="00A86059" w:rsidP="00A86059">
      <w:pPr>
        <w:ind w:left="270"/>
        <w:rPr>
          <w:rFonts w:cs="Times New Roman"/>
          <w:szCs w:val="24"/>
        </w:rPr>
      </w:pPr>
    </w:p>
    <w:p w14:paraId="52076832" w14:textId="77777777" w:rsidR="00233088" w:rsidRDefault="005657AB" w:rsidP="00FF6DE9">
      <w:pPr>
        <w:ind w:left="270"/>
        <w:rPr>
          <w:rFonts w:cs="Times New Roman"/>
          <w:b/>
          <w:color w:val="FF0000"/>
          <w:szCs w:val="24"/>
        </w:rPr>
      </w:pPr>
      <w:r>
        <w:rPr>
          <w:rFonts w:cs="Times New Roman"/>
          <w:b/>
          <w:color w:val="FF0000"/>
          <w:szCs w:val="24"/>
        </w:rPr>
        <w:t xml:space="preserve">Use the literature to support both your initial post and the post to another. You need to use </w:t>
      </w:r>
      <w:r w:rsidR="00CA22F7">
        <w:rPr>
          <w:rFonts w:cs="Times New Roman"/>
          <w:b/>
          <w:color w:val="FF0000"/>
          <w:szCs w:val="24"/>
        </w:rPr>
        <w:t xml:space="preserve">a minimum of </w:t>
      </w:r>
      <w:r>
        <w:rPr>
          <w:rFonts w:cs="Times New Roman"/>
          <w:b/>
          <w:color w:val="FF0000"/>
          <w:szCs w:val="24"/>
        </w:rPr>
        <w:t xml:space="preserve">2 references for each post for a total of 4 references. The initial post should be 250-500 words. </w:t>
      </w:r>
    </w:p>
    <w:p w14:paraId="77D3F6F9" w14:textId="2F33D9B1" w:rsidR="005657AB" w:rsidRPr="00233088" w:rsidRDefault="005657AB" w:rsidP="00FF6DE9">
      <w:pPr>
        <w:ind w:left="270"/>
        <w:rPr>
          <w:rFonts w:cs="Times New Roman"/>
          <w:bCs/>
          <w:color w:val="000000" w:themeColor="text1"/>
          <w:szCs w:val="24"/>
        </w:rPr>
      </w:pPr>
      <w:r w:rsidRPr="00233088">
        <w:rPr>
          <w:rFonts w:cs="Times New Roman"/>
          <w:bCs/>
          <w:color w:val="000000" w:themeColor="text1"/>
          <w:szCs w:val="24"/>
        </w:rPr>
        <w:t>The post to another student should be 150-250 words.</w:t>
      </w:r>
      <w:r w:rsidR="00233088" w:rsidRPr="00233088">
        <w:rPr>
          <w:rFonts w:cs="Times New Roman"/>
          <w:bCs/>
          <w:color w:val="000000" w:themeColor="text1"/>
          <w:szCs w:val="24"/>
        </w:rPr>
        <w:t xml:space="preserve"> Respectfully comment</w:t>
      </w:r>
      <w:r w:rsidR="00233088">
        <w:rPr>
          <w:rFonts w:cs="Times New Roman"/>
          <w:bCs/>
          <w:color w:val="000000" w:themeColor="text1"/>
          <w:szCs w:val="24"/>
        </w:rPr>
        <w:t xml:space="preserve"> and provide feedback</w:t>
      </w:r>
      <w:r w:rsidR="00233088" w:rsidRPr="00233088">
        <w:rPr>
          <w:rFonts w:cs="Times New Roman"/>
          <w:bCs/>
          <w:color w:val="000000" w:themeColor="text1"/>
          <w:szCs w:val="24"/>
        </w:rPr>
        <w:t xml:space="preserve"> on the student’s post. Do you agree or disagree? Provide rationale. </w:t>
      </w:r>
    </w:p>
    <w:p w14:paraId="19B693C3" w14:textId="0FC9AB7E" w:rsidR="00AE3C2B" w:rsidRDefault="00AE3C2B" w:rsidP="00FF6DE9">
      <w:pPr>
        <w:ind w:left="270"/>
        <w:rPr>
          <w:rFonts w:cs="Times New Roman"/>
          <w:b/>
          <w:color w:val="FF0000"/>
          <w:szCs w:val="24"/>
        </w:rPr>
      </w:pPr>
    </w:p>
    <w:p w14:paraId="38FB7B53" w14:textId="239D13FC" w:rsidR="006111D1" w:rsidRPr="00B01C73" w:rsidRDefault="006111D1" w:rsidP="00FF6DE9">
      <w:pPr>
        <w:ind w:left="270"/>
        <w:rPr>
          <w:rFonts w:cs="Times New Roman"/>
          <w:b/>
          <w:color w:val="FF0000"/>
          <w:szCs w:val="24"/>
        </w:rPr>
      </w:pPr>
      <w:r>
        <w:rPr>
          <w:rFonts w:cs="Times New Roman"/>
          <w:b/>
          <w:color w:val="FF0000"/>
          <w:szCs w:val="24"/>
        </w:rPr>
        <w:t xml:space="preserve">Use headings to organize the content. </w:t>
      </w:r>
    </w:p>
    <w:p w14:paraId="0C4F697F" w14:textId="77777777" w:rsidR="00AE3C2B" w:rsidRDefault="00AE3C2B" w:rsidP="00FF6DE9">
      <w:pPr>
        <w:ind w:left="270"/>
        <w:rPr>
          <w:rStyle w:val="Strong"/>
          <w:rFonts w:cs="Times New Roman"/>
          <w:color w:val="2D3B45"/>
          <w:shd w:val="clear" w:color="auto" w:fill="FFFFFF"/>
        </w:rPr>
      </w:pPr>
    </w:p>
    <w:p w14:paraId="6C35F00C" w14:textId="77777777" w:rsidR="00AE3C2B" w:rsidRPr="00FF6DE9" w:rsidRDefault="00AE3C2B" w:rsidP="00FF6DE9">
      <w:pPr>
        <w:ind w:left="270"/>
        <w:rPr>
          <w:rFonts w:cs="Times New Roman"/>
          <w:b/>
          <w:color w:val="FF0000"/>
          <w:szCs w:val="24"/>
        </w:rPr>
      </w:pPr>
    </w:p>
    <w:p w14:paraId="6C46EF4C" w14:textId="77777777" w:rsidR="008A43E6" w:rsidRPr="008A43E6" w:rsidRDefault="008A43E6" w:rsidP="008A43E6">
      <w:pPr>
        <w:rPr>
          <w:rFonts w:cs="Times New Roman"/>
          <w:szCs w:val="24"/>
        </w:rPr>
      </w:pPr>
    </w:p>
    <w:p w14:paraId="78572906" w14:textId="77777777" w:rsidR="004067FD" w:rsidRDefault="004067FD" w:rsidP="008356EA">
      <w:pPr>
        <w:rPr>
          <w:rFonts w:cs="Times New Roman"/>
          <w:b/>
          <w:szCs w:val="24"/>
        </w:rPr>
      </w:pPr>
    </w:p>
    <w:p w14:paraId="42CDB31B" w14:textId="77777777" w:rsidR="008356EA" w:rsidRPr="00294B39" w:rsidRDefault="008356EA" w:rsidP="008356EA">
      <w:pPr>
        <w:rPr>
          <w:rFonts w:cs="Times New Roman"/>
          <w:b/>
          <w:szCs w:val="24"/>
        </w:rPr>
      </w:pPr>
      <w:r w:rsidRPr="00294B39">
        <w:rPr>
          <w:rFonts w:cs="Times New Roman"/>
          <w:b/>
          <w:szCs w:val="24"/>
        </w:rPr>
        <w:t xml:space="preserve">Grading Rubric </w:t>
      </w:r>
    </w:p>
    <w:tbl>
      <w:tblPr>
        <w:tblStyle w:val="TableGrid"/>
        <w:tblW w:w="0" w:type="auto"/>
        <w:tblInd w:w="108" w:type="dxa"/>
        <w:tblLook w:val="04A0" w:firstRow="1" w:lastRow="0" w:firstColumn="1" w:lastColumn="0" w:noHBand="0" w:noVBand="1"/>
      </w:tblPr>
      <w:tblGrid>
        <w:gridCol w:w="5760"/>
        <w:gridCol w:w="1260"/>
        <w:gridCol w:w="1080"/>
        <w:gridCol w:w="1368"/>
      </w:tblGrid>
      <w:tr w:rsidR="008356EA" w14:paraId="5B0D6069" w14:textId="77777777" w:rsidTr="002235B6">
        <w:tc>
          <w:tcPr>
            <w:tcW w:w="5760" w:type="dxa"/>
          </w:tcPr>
          <w:p w14:paraId="685CEA3F"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Activity</w:t>
            </w:r>
          </w:p>
        </w:tc>
        <w:tc>
          <w:tcPr>
            <w:tcW w:w="1260" w:type="dxa"/>
          </w:tcPr>
          <w:p w14:paraId="4F93721D"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Points Possible</w:t>
            </w:r>
          </w:p>
        </w:tc>
        <w:tc>
          <w:tcPr>
            <w:tcW w:w="1080" w:type="dxa"/>
          </w:tcPr>
          <w:p w14:paraId="668DACB5"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Points Earned</w:t>
            </w:r>
          </w:p>
        </w:tc>
        <w:tc>
          <w:tcPr>
            <w:tcW w:w="1368" w:type="dxa"/>
          </w:tcPr>
          <w:p w14:paraId="6427845A"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Comments</w:t>
            </w:r>
          </w:p>
        </w:tc>
      </w:tr>
      <w:tr w:rsidR="008356EA" w14:paraId="3F68CF44" w14:textId="77777777" w:rsidTr="002235B6">
        <w:tc>
          <w:tcPr>
            <w:tcW w:w="5760" w:type="dxa"/>
          </w:tcPr>
          <w:p w14:paraId="7E2ED99F" w14:textId="320DC39A" w:rsidR="006111D1" w:rsidRDefault="00631BB1" w:rsidP="006111D1">
            <w:pPr>
              <w:rPr>
                <w:rFonts w:cs="Times New Roman"/>
                <w:szCs w:val="24"/>
              </w:rPr>
            </w:pPr>
            <w:r>
              <w:rPr>
                <w:rFonts w:cs="Times New Roman"/>
                <w:szCs w:val="24"/>
              </w:rPr>
              <w:t>What is the role of the nurse informatics specialist</w:t>
            </w:r>
            <w:r w:rsidR="000E020D">
              <w:rPr>
                <w:rFonts w:cs="Times New Roman"/>
                <w:szCs w:val="24"/>
              </w:rPr>
              <w:t xml:space="preserve"> (INS)</w:t>
            </w:r>
            <w:r>
              <w:rPr>
                <w:rFonts w:cs="Times New Roman"/>
                <w:szCs w:val="24"/>
              </w:rPr>
              <w:t>, the nurse practitioner</w:t>
            </w:r>
            <w:r w:rsidR="000E020D">
              <w:rPr>
                <w:rFonts w:cs="Times New Roman"/>
                <w:szCs w:val="24"/>
              </w:rPr>
              <w:t xml:space="preserve"> (NP)</w:t>
            </w:r>
            <w:r>
              <w:rPr>
                <w:rFonts w:cs="Times New Roman"/>
                <w:szCs w:val="24"/>
              </w:rPr>
              <w:t xml:space="preserve">, and the nurse leader in </w:t>
            </w:r>
            <w:r w:rsidR="002F18CB">
              <w:rPr>
                <w:rFonts w:cs="Times New Roman"/>
                <w:szCs w:val="24"/>
              </w:rPr>
              <w:t>eval</w:t>
            </w:r>
            <w:r w:rsidR="00A86059">
              <w:rPr>
                <w:rFonts w:cs="Times New Roman"/>
                <w:szCs w:val="24"/>
              </w:rPr>
              <w:t>u</w:t>
            </w:r>
            <w:r w:rsidR="002F18CB">
              <w:rPr>
                <w:rFonts w:cs="Times New Roman"/>
                <w:szCs w:val="24"/>
              </w:rPr>
              <w:t>ating the safety and trust</w:t>
            </w:r>
            <w:r w:rsidR="00A86059">
              <w:rPr>
                <w:rFonts w:cs="Times New Roman"/>
                <w:szCs w:val="24"/>
              </w:rPr>
              <w:t>worthiness</w:t>
            </w:r>
            <w:r>
              <w:rPr>
                <w:rFonts w:cs="Times New Roman"/>
                <w:szCs w:val="24"/>
              </w:rPr>
              <w:t xml:space="preserve"> of HIT? </w:t>
            </w:r>
            <w:r w:rsidR="006111D1">
              <w:rPr>
                <w:rFonts w:cs="Times New Roman"/>
                <w:szCs w:val="24"/>
              </w:rPr>
              <w:t>What tools should be used in the evaluation? Name/list a minimum of 2 tools.</w:t>
            </w:r>
          </w:p>
          <w:p w14:paraId="34D2FF84" w14:textId="77777777" w:rsidR="00C27B5E" w:rsidRDefault="005657AB" w:rsidP="005657AB">
            <w:pPr>
              <w:rPr>
                <w:rFonts w:cs="Times New Roman"/>
                <w:b/>
                <w:color w:val="FF0000"/>
                <w:szCs w:val="24"/>
              </w:rPr>
            </w:pPr>
            <w:r>
              <w:rPr>
                <w:rFonts w:cs="Times New Roman"/>
                <w:b/>
                <w:color w:val="FF0000"/>
                <w:szCs w:val="24"/>
              </w:rPr>
              <w:t>The initial post should be 250-500 words.</w:t>
            </w:r>
          </w:p>
          <w:p w14:paraId="1DA1337C" w14:textId="19BEC3A9" w:rsidR="005657AB" w:rsidRPr="00307E40" w:rsidRDefault="005657AB" w:rsidP="005657AB">
            <w:r>
              <w:rPr>
                <w:rFonts w:cs="Times New Roman"/>
                <w:b/>
                <w:color w:val="FF0000"/>
                <w:szCs w:val="24"/>
              </w:rPr>
              <w:t xml:space="preserve">Use </w:t>
            </w:r>
            <w:r w:rsidR="00047BE0">
              <w:rPr>
                <w:rFonts w:cs="Times New Roman"/>
                <w:b/>
                <w:color w:val="FF0000"/>
                <w:szCs w:val="24"/>
              </w:rPr>
              <w:t xml:space="preserve">a minimum of </w:t>
            </w:r>
            <w:r>
              <w:rPr>
                <w:rFonts w:cs="Times New Roman"/>
                <w:b/>
                <w:color w:val="FF0000"/>
                <w:szCs w:val="24"/>
              </w:rPr>
              <w:t>2 reference</w:t>
            </w:r>
            <w:r w:rsidR="002F18CB">
              <w:rPr>
                <w:rFonts w:cs="Times New Roman"/>
                <w:b/>
                <w:color w:val="FF0000"/>
                <w:szCs w:val="24"/>
              </w:rPr>
              <w:t>s</w:t>
            </w:r>
          </w:p>
        </w:tc>
        <w:tc>
          <w:tcPr>
            <w:tcW w:w="1260" w:type="dxa"/>
          </w:tcPr>
          <w:p w14:paraId="4C40EF4B" w14:textId="1C005324" w:rsidR="008356EA" w:rsidRPr="00294B39" w:rsidRDefault="00132070"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4</w:t>
            </w:r>
            <w:r w:rsidR="002F3A44">
              <w:rPr>
                <w:rFonts w:ascii="Times New Roman" w:hAnsi="Times New Roman" w:cs="Times New Roman"/>
                <w:sz w:val="24"/>
                <w:szCs w:val="24"/>
              </w:rPr>
              <w:t>0</w:t>
            </w:r>
          </w:p>
        </w:tc>
        <w:tc>
          <w:tcPr>
            <w:tcW w:w="1080" w:type="dxa"/>
          </w:tcPr>
          <w:p w14:paraId="7228E284" w14:textId="77777777" w:rsidR="008356EA" w:rsidRDefault="008356EA" w:rsidP="002235B6">
            <w:pPr>
              <w:pStyle w:val="ListParagraph"/>
              <w:spacing w:after="0" w:line="240" w:lineRule="auto"/>
              <w:ind w:left="0"/>
              <w:rPr>
                <w:rFonts w:ascii="Times New Roman" w:hAnsi="Times New Roman" w:cs="Times New Roman"/>
                <w:b/>
                <w:sz w:val="24"/>
                <w:szCs w:val="24"/>
              </w:rPr>
            </w:pPr>
          </w:p>
        </w:tc>
        <w:tc>
          <w:tcPr>
            <w:tcW w:w="1368" w:type="dxa"/>
          </w:tcPr>
          <w:p w14:paraId="2586CCBA" w14:textId="77777777" w:rsidR="008356EA" w:rsidRDefault="008356EA" w:rsidP="002235B6">
            <w:pPr>
              <w:pStyle w:val="ListParagraph"/>
              <w:spacing w:after="0" w:line="240" w:lineRule="auto"/>
              <w:ind w:left="0"/>
              <w:rPr>
                <w:rFonts w:ascii="Times New Roman" w:hAnsi="Times New Roman" w:cs="Times New Roman"/>
                <w:b/>
                <w:sz w:val="24"/>
                <w:szCs w:val="24"/>
              </w:rPr>
            </w:pPr>
          </w:p>
        </w:tc>
      </w:tr>
      <w:tr w:rsidR="008356EA" w14:paraId="05E9769F" w14:textId="77777777" w:rsidTr="002235B6">
        <w:tc>
          <w:tcPr>
            <w:tcW w:w="5760" w:type="dxa"/>
          </w:tcPr>
          <w:p w14:paraId="270E4DCD" w14:textId="3D243758" w:rsidR="00233088" w:rsidRPr="00233088" w:rsidRDefault="00233088" w:rsidP="00233088">
            <w:pPr>
              <w:rPr>
                <w:rFonts w:cs="Times New Roman"/>
                <w:bCs/>
                <w:color w:val="000000" w:themeColor="text1"/>
                <w:szCs w:val="24"/>
              </w:rPr>
            </w:pPr>
            <w:r w:rsidRPr="00233088">
              <w:rPr>
                <w:rFonts w:cs="Times New Roman"/>
                <w:bCs/>
                <w:color w:val="000000" w:themeColor="text1"/>
                <w:szCs w:val="24"/>
              </w:rPr>
              <w:t xml:space="preserve">Respectfully comment </w:t>
            </w:r>
            <w:r>
              <w:rPr>
                <w:rFonts w:cs="Times New Roman"/>
                <w:bCs/>
                <w:color w:val="000000" w:themeColor="text1"/>
                <w:szCs w:val="24"/>
              </w:rPr>
              <w:t xml:space="preserve">and provide feedback </w:t>
            </w:r>
            <w:r w:rsidRPr="00233088">
              <w:rPr>
                <w:rFonts w:cs="Times New Roman"/>
                <w:bCs/>
                <w:color w:val="000000" w:themeColor="text1"/>
                <w:szCs w:val="24"/>
              </w:rPr>
              <w:t xml:space="preserve">on the student’s post. Do you agree or disagree? Provide rationale. </w:t>
            </w:r>
          </w:p>
          <w:p w14:paraId="32E4396C" w14:textId="71AC0072" w:rsidR="005657AB" w:rsidRDefault="005657AB" w:rsidP="005657AB">
            <w:pPr>
              <w:rPr>
                <w:rFonts w:cs="Times New Roman"/>
                <w:b/>
                <w:color w:val="FF0000"/>
                <w:szCs w:val="24"/>
              </w:rPr>
            </w:pPr>
            <w:r>
              <w:rPr>
                <w:rFonts w:cs="Times New Roman"/>
                <w:b/>
                <w:color w:val="FF0000"/>
                <w:szCs w:val="24"/>
              </w:rPr>
              <w:t>The post to another student should be 150-250 words.</w:t>
            </w:r>
          </w:p>
          <w:p w14:paraId="787BB647" w14:textId="77777777" w:rsidR="00640017" w:rsidRPr="00307E40" w:rsidRDefault="005657AB" w:rsidP="005657AB">
            <w:r>
              <w:rPr>
                <w:rFonts w:cs="Times New Roman"/>
                <w:b/>
                <w:color w:val="FF0000"/>
                <w:szCs w:val="24"/>
              </w:rPr>
              <w:t xml:space="preserve">Use </w:t>
            </w:r>
            <w:r w:rsidR="00047BE0">
              <w:rPr>
                <w:rFonts w:cs="Times New Roman"/>
                <w:b/>
                <w:color w:val="FF0000"/>
                <w:szCs w:val="24"/>
              </w:rPr>
              <w:t xml:space="preserve">a minimum of </w:t>
            </w:r>
            <w:r>
              <w:rPr>
                <w:rFonts w:cs="Times New Roman"/>
                <w:b/>
                <w:color w:val="FF0000"/>
                <w:szCs w:val="24"/>
              </w:rPr>
              <w:t xml:space="preserve">2 references  </w:t>
            </w:r>
          </w:p>
        </w:tc>
        <w:tc>
          <w:tcPr>
            <w:tcW w:w="1260" w:type="dxa"/>
          </w:tcPr>
          <w:p w14:paraId="3D0CBE06" w14:textId="09C385DF" w:rsidR="008356EA" w:rsidRPr="00294B39" w:rsidRDefault="002F3A44"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35</w:t>
            </w:r>
          </w:p>
        </w:tc>
        <w:tc>
          <w:tcPr>
            <w:tcW w:w="1080" w:type="dxa"/>
          </w:tcPr>
          <w:p w14:paraId="2CE2CC50" w14:textId="77777777" w:rsidR="008356EA" w:rsidRDefault="008356EA" w:rsidP="002235B6">
            <w:pPr>
              <w:pStyle w:val="ListParagraph"/>
              <w:spacing w:after="0" w:line="240" w:lineRule="auto"/>
              <w:ind w:left="0"/>
              <w:rPr>
                <w:rFonts w:ascii="Times New Roman" w:hAnsi="Times New Roman" w:cs="Times New Roman"/>
                <w:b/>
                <w:sz w:val="24"/>
                <w:szCs w:val="24"/>
              </w:rPr>
            </w:pPr>
          </w:p>
        </w:tc>
        <w:tc>
          <w:tcPr>
            <w:tcW w:w="1368" w:type="dxa"/>
          </w:tcPr>
          <w:p w14:paraId="13C4F4A1" w14:textId="77777777" w:rsidR="008356EA" w:rsidRDefault="008356EA" w:rsidP="002235B6">
            <w:pPr>
              <w:pStyle w:val="ListParagraph"/>
              <w:spacing w:after="0" w:line="240" w:lineRule="auto"/>
              <w:ind w:left="0"/>
              <w:rPr>
                <w:rFonts w:ascii="Times New Roman" w:hAnsi="Times New Roman" w:cs="Times New Roman"/>
                <w:b/>
                <w:sz w:val="24"/>
                <w:szCs w:val="24"/>
              </w:rPr>
            </w:pPr>
          </w:p>
        </w:tc>
      </w:tr>
      <w:tr w:rsidR="008356EA" w14:paraId="74507418" w14:textId="77777777" w:rsidTr="002235B6">
        <w:trPr>
          <w:trHeight w:val="395"/>
        </w:trPr>
        <w:tc>
          <w:tcPr>
            <w:tcW w:w="5760" w:type="dxa"/>
          </w:tcPr>
          <w:p w14:paraId="687852BA" w14:textId="77777777" w:rsidR="00832B80" w:rsidRPr="00294B39" w:rsidRDefault="00047BE0" w:rsidP="00047BE0">
            <w:r>
              <w:t>A minimum t</w:t>
            </w:r>
            <w:r w:rsidR="005657AB">
              <w:t>otal of 4 references</w:t>
            </w:r>
          </w:p>
        </w:tc>
        <w:tc>
          <w:tcPr>
            <w:tcW w:w="1260" w:type="dxa"/>
          </w:tcPr>
          <w:p w14:paraId="6B0AA6C6" w14:textId="77777777" w:rsidR="008356EA" w:rsidRPr="00294B39" w:rsidRDefault="00DC3105"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10</w:t>
            </w:r>
          </w:p>
        </w:tc>
        <w:tc>
          <w:tcPr>
            <w:tcW w:w="1080" w:type="dxa"/>
          </w:tcPr>
          <w:p w14:paraId="12ACE7C7" w14:textId="77777777" w:rsidR="008356EA" w:rsidRDefault="008356EA" w:rsidP="002235B6">
            <w:pPr>
              <w:pStyle w:val="ListParagraph"/>
              <w:spacing w:after="0" w:line="240" w:lineRule="auto"/>
              <w:ind w:left="0"/>
              <w:rPr>
                <w:rFonts w:ascii="Times New Roman" w:hAnsi="Times New Roman" w:cs="Times New Roman"/>
                <w:b/>
                <w:sz w:val="24"/>
                <w:szCs w:val="24"/>
              </w:rPr>
            </w:pPr>
          </w:p>
        </w:tc>
        <w:tc>
          <w:tcPr>
            <w:tcW w:w="1368" w:type="dxa"/>
          </w:tcPr>
          <w:p w14:paraId="0E447BDD" w14:textId="77777777" w:rsidR="008356EA" w:rsidRDefault="008356EA" w:rsidP="002235B6">
            <w:pPr>
              <w:pStyle w:val="ListParagraph"/>
              <w:spacing w:after="0" w:line="240" w:lineRule="auto"/>
              <w:ind w:left="0"/>
              <w:rPr>
                <w:rFonts w:ascii="Times New Roman" w:hAnsi="Times New Roman" w:cs="Times New Roman"/>
                <w:b/>
                <w:sz w:val="24"/>
                <w:szCs w:val="24"/>
              </w:rPr>
            </w:pPr>
          </w:p>
        </w:tc>
      </w:tr>
      <w:tr w:rsidR="002265E5" w14:paraId="69C6828B" w14:textId="77777777" w:rsidTr="002235B6">
        <w:trPr>
          <w:trHeight w:val="395"/>
        </w:trPr>
        <w:tc>
          <w:tcPr>
            <w:tcW w:w="5760" w:type="dxa"/>
          </w:tcPr>
          <w:p w14:paraId="4D82C05E" w14:textId="12173F70" w:rsidR="002265E5" w:rsidRPr="00294B39" w:rsidRDefault="005657AB" w:rsidP="002235B6">
            <w:pPr>
              <w:tabs>
                <w:tab w:val="left" w:pos="2157"/>
                <w:tab w:val="left" w:pos="2592"/>
              </w:tabs>
            </w:pPr>
            <w:r>
              <w:t>APA</w:t>
            </w:r>
            <w:r w:rsidR="002F3A44">
              <w:t xml:space="preserve"> 7</w:t>
            </w:r>
            <w:r>
              <w:t xml:space="preserve"> in the text references </w:t>
            </w:r>
          </w:p>
        </w:tc>
        <w:tc>
          <w:tcPr>
            <w:tcW w:w="1260" w:type="dxa"/>
          </w:tcPr>
          <w:p w14:paraId="2C1AB589" w14:textId="77777777" w:rsidR="002265E5" w:rsidRPr="00294B39" w:rsidRDefault="005657AB"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1</w:t>
            </w:r>
          </w:p>
        </w:tc>
        <w:tc>
          <w:tcPr>
            <w:tcW w:w="1080" w:type="dxa"/>
          </w:tcPr>
          <w:p w14:paraId="17B30504" w14:textId="77777777" w:rsidR="002265E5" w:rsidRDefault="002265E5" w:rsidP="002235B6">
            <w:pPr>
              <w:pStyle w:val="ListParagraph"/>
              <w:spacing w:after="0" w:line="240" w:lineRule="auto"/>
              <w:ind w:left="0"/>
              <w:rPr>
                <w:rFonts w:ascii="Times New Roman" w:hAnsi="Times New Roman" w:cs="Times New Roman"/>
                <w:b/>
                <w:sz w:val="24"/>
                <w:szCs w:val="24"/>
              </w:rPr>
            </w:pPr>
          </w:p>
        </w:tc>
        <w:tc>
          <w:tcPr>
            <w:tcW w:w="1368" w:type="dxa"/>
          </w:tcPr>
          <w:p w14:paraId="49D41F6D" w14:textId="77777777" w:rsidR="002265E5" w:rsidRDefault="002265E5" w:rsidP="002235B6">
            <w:pPr>
              <w:pStyle w:val="ListParagraph"/>
              <w:spacing w:after="0" w:line="240" w:lineRule="auto"/>
              <w:ind w:left="0"/>
              <w:rPr>
                <w:rFonts w:ascii="Times New Roman" w:hAnsi="Times New Roman" w:cs="Times New Roman"/>
                <w:b/>
                <w:sz w:val="24"/>
                <w:szCs w:val="24"/>
              </w:rPr>
            </w:pPr>
          </w:p>
        </w:tc>
      </w:tr>
      <w:tr w:rsidR="005657AB" w14:paraId="0C205795" w14:textId="77777777" w:rsidTr="002235B6">
        <w:trPr>
          <w:trHeight w:val="395"/>
        </w:trPr>
        <w:tc>
          <w:tcPr>
            <w:tcW w:w="5760" w:type="dxa"/>
          </w:tcPr>
          <w:p w14:paraId="7F8B088D" w14:textId="368CA20E" w:rsidR="005657AB" w:rsidRDefault="005657AB" w:rsidP="002235B6">
            <w:pPr>
              <w:tabs>
                <w:tab w:val="left" w:pos="2157"/>
                <w:tab w:val="left" w:pos="2592"/>
              </w:tabs>
            </w:pPr>
            <w:r>
              <w:t xml:space="preserve">APA </w:t>
            </w:r>
            <w:r w:rsidR="002F3A44">
              <w:t xml:space="preserve">7 </w:t>
            </w:r>
            <w:r>
              <w:t xml:space="preserve">Reference List </w:t>
            </w:r>
          </w:p>
        </w:tc>
        <w:tc>
          <w:tcPr>
            <w:tcW w:w="1260" w:type="dxa"/>
          </w:tcPr>
          <w:p w14:paraId="13D4054F" w14:textId="77777777" w:rsidR="005657AB" w:rsidRDefault="005657AB"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1</w:t>
            </w:r>
          </w:p>
        </w:tc>
        <w:tc>
          <w:tcPr>
            <w:tcW w:w="1080" w:type="dxa"/>
          </w:tcPr>
          <w:p w14:paraId="47DC5362" w14:textId="77777777" w:rsidR="005657AB" w:rsidRDefault="005657AB" w:rsidP="002235B6">
            <w:pPr>
              <w:pStyle w:val="ListParagraph"/>
              <w:spacing w:after="0" w:line="240" w:lineRule="auto"/>
              <w:ind w:left="0"/>
              <w:rPr>
                <w:rFonts w:ascii="Times New Roman" w:hAnsi="Times New Roman" w:cs="Times New Roman"/>
                <w:b/>
                <w:sz w:val="24"/>
                <w:szCs w:val="24"/>
              </w:rPr>
            </w:pPr>
          </w:p>
        </w:tc>
        <w:tc>
          <w:tcPr>
            <w:tcW w:w="1368" w:type="dxa"/>
          </w:tcPr>
          <w:p w14:paraId="6A77AC78" w14:textId="77777777" w:rsidR="005657AB" w:rsidRDefault="005657AB" w:rsidP="002235B6">
            <w:pPr>
              <w:pStyle w:val="ListParagraph"/>
              <w:spacing w:after="0" w:line="240" w:lineRule="auto"/>
              <w:ind w:left="0"/>
              <w:rPr>
                <w:rFonts w:ascii="Times New Roman" w:hAnsi="Times New Roman" w:cs="Times New Roman"/>
                <w:b/>
                <w:sz w:val="24"/>
                <w:szCs w:val="24"/>
              </w:rPr>
            </w:pPr>
          </w:p>
        </w:tc>
      </w:tr>
      <w:tr w:rsidR="005657AB" w14:paraId="0C4E0AD7" w14:textId="77777777" w:rsidTr="002235B6">
        <w:trPr>
          <w:trHeight w:val="395"/>
        </w:trPr>
        <w:tc>
          <w:tcPr>
            <w:tcW w:w="5760" w:type="dxa"/>
          </w:tcPr>
          <w:p w14:paraId="4FCC9664" w14:textId="28DE4730" w:rsidR="005657AB" w:rsidRDefault="00631BB1" w:rsidP="002235B6">
            <w:pPr>
              <w:tabs>
                <w:tab w:val="left" w:pos="2157"/>
                <w:tab w:val="left" w:pos="2592"/>
              </w:tabs>
            </w:pPr>
            <w:r>
              <w:t>APA style, use of headings, r</w:t>
            </w:r>
            <w:r w:rsidR="005657AB">
              <w:t xml:space="preserve">eadability, </w:t>
            </w:r>
            <w:r>
              <w:t>g</w:t>
            </w:r>
            <w:r w:rsidR="005657AB">
              <w:t xml:space="preserve">rammar, </w:t>
            </w:r>
            <w:r>
              <w:t>s</w:t>
            </w:r>
            <w:r w:rsidR="005657AB">
              <w:t xml:space="preserve">pelling </w:t>
            </w:r>
          </w:p>
        </w:tc>
        <w:tc>
          <w:tcPr>
            <w:tcW w:w="1260" w:type="dxa"/>
          </w:tcPr>
          <w:p w14:paraId="76B25B0F" w14:textId="4C31D398" w:rsidR="005657AB" w:rsidRDefault="002F3A44"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1</w:t>
            </w:r>
            <w:r w:rsidR="005657AB">
              <w:rPr>
                <w:rFonts w:ascii="Times New Roman" w:hAnsi="Times New Roman" w:cs="Times New Roman"/>
                <w:sz w:val="24"/>
                <w:szCs w:val="24"/>
              </w:rPr>
              <w:t>3</w:t>
            </w:r>
          </w:p>
        </w:tc>
        <w:tc>
          <w:tcPr>
            <w:tcW w:w="1080" w:type="dxa"/>
          </w:tcPr>
          <w:p w14:paraId="335C3B65" w14:textId="77777777" w:rsidR="005657AB" w:rsidRDefault="005657AB" w:rsidP="002235B6">
            <w:pPr>
              <w:pStyle w:val="ListParagraph"/>
              <w:spacing w:after="0" w:line="240" w:lineRule="auto"/>
              <w:ind w:left="0"/>
              <w:rPr>
                <w:rFonts w:ascii="Times New Roman" w:hAnsi="Times New Roman" w:cs="Times New Roman"/>
                <w:b/>
                <w:sz w:val="24"/>
                <w:szCs w:val="24"/>
              </w:rPr>
            </w:pPr>
          </w:p>
        </w:tc>
        <w:tc>
          <w:tcPr>
            <w:tcW w:w="1368" w:type="dxa"/>
          </w:tcPr>
          <w:p w14:paraId="745F6FB9" w14:textId="77777777" w:rsidR="005657AB" w:rsidRDefault="005657AB" w:rsidP="002235B6">
            <w:pPr>
              <w:pStyle w:val="ListParagraph"/>
              <w:spacing w:after="0" w:line="240" w:lineRule="auto"/>
              <w:ind w:left="0"/>
              <w:rPr>
                <w:rFonts w:ascii="Times New Roman" w:hAnsi="Times New Roman" w:cs="Times New Roman"/>
                <w:b/>
                <w:sz w:val="24"/>
                <w:szCs w:val="24"/>
              </w:rPr>
            </w:pPr>
          </w:p>
        </w:tc>
      </w:tr>
      <w:tr w:rsidR="008356EA" w14:paraId="47F6BFEA" w14:textId="77777777" w:rsidTr="002235B6">
        <w:trPr>
          <w:trHeight w:val="305"/>
        </w:trPr>
        <w:tc>
          <w:tcPr>
            <w:tcW w:w="5760" w:type="dxa"/>
          </w:tcPr>
          <w:p w14:paraId="29028CAF" w14:textId="77777777" w:rsidR="008356EA" w:rsidRPr="00294B39" w:rsidRDefault="008356EA" w:rsidP="002235B6">
            <w:pPr>
              <w:pStyle w:val="ListParagraph"/>
              <w:spacing w:after="0" w:line="240" w:lineRule="auto"/>
              <w:ind w:left="0"/>
              <w:rPr>
                <w:b/>
              </w:rPr>
            </w:pPr>
            <w:r w:rsidRPr="00294B39">
              <w:rPr>
                <w:rFonts w:ascii="Times New Roman" w:hAnsi="Times New Roman" w:cs="Times New Roman"/>
                <w:sz w:val="24"/>
                <w:szCs w:val="24"/>
              </w:rPr>
              <w:t xml:space="preserve">Total </w:t>
            </w:r>
          </w:p>
        </w:tc>
        <w:tc>
          <w:tcPr>
            <w:tcW w:w="1260" w:type="dxa"/>
          </w:tcPr>
          <w:p w14:paraId="61DBE05A" w14:textId="77777777" w:rsidR="008356EA" w:rsidRPr="00294B39" w:rsidRDefault="008356EA" w:rsidP="002235B6">
            <w:pPr>
              <w:pStyle w:val="ListParagraph"/>
              <w:spacing w:after="0" w:line="240" w:lineRule="auto"/>
              <w:ind w:left="0"/>
              <w:rPr>
                <w:rFonts w:ascii="Times New Roman" w:hAnsi="Times New Roman" w:cs="Times New Roman"/>
                <w:sz w:val="24"/>
                <w:szCs w:val="24"/>
              </w:rPr>
            </w:pPr>
            <w:r w:rsidRPr="00294B39">
              <w:rPr>
                <w:rFonts w:ascii="Times New Roman" w:hAnsi="Times New Roman" w:cs="Times New Roman"/>
                <w:sz w:val="24"/>
                <w:szCs w:val="24"/>
              </w:rPr>
              <w:t>100</w:t>
            </w:r>
          </w:p>
        </w:tc>
        <w:tc>
          <w:tcPr>
            <w:tcW w:w="1080" w:type="dxa"/>
          </w:tcPr>
          <w:p w14:paraId="4B3AC12C" w14:textId="77777777" w:rsidR="008356EA" w:rsidRDefault="008356EA" w:rsidP="002235B6">
            <w:pPr>
              <w:pStyle w:val="ListParagraph"/>
              <w:spacing w:after="0" w:line="240" w:lineRule="auto"/>
              <w:ind w:left="0"/>
              <w:rPr>
                <w:rFonts w:ascii="Times New Roman" w:hAnsi="Times New Roman" w:cs="Times New Roman"/>
                <w:b/>
                <w:sz w:val="24"/>
                <w:szCs w:val="24"/>
              </w:rPr>
            </w:pPr>
          </w:p>
        </w:tc>
        <w:tc>
          <w:tcPr>
            <w:tcW w:w="1368" w:type="dxa"/>
          </w:tcPr>
          <w:p w14:paraId="2811A514" w14:textId="77777777" w:rsidR="008356EA" w:rsidRDefault="008356EA" w:rsidP="002235B6">
            <w:pPr>
              <w:pStyle w:val="ListParagraph"/>
              <w:spacing w:after="0" w:line="240" w:lineRule="auto"/>
              <w:ind w:left="0"/>
              <w:rPr>
                <w:rFonts w:ascii="Times New Roman" w:hAnsi="Times New Roman" w:cs="Times New Roman"/>
                <w:b/>
                <w:sz w:val="24"/>
                <w:szCs w:val="24"/>
              </w:rPr>
            </w:pPr>
          </w:p>
        </w:tc>
      </w:tr>
    </w:tbl>
    <w:p w14:paraId="12FD2C04" w14:textId="12A546F4" w:rsidR="007E7D16" w:rsidRDefault="007E7D16" w:rsidP="00DF501C">
      <w:pPr>
        <w:spacing w:after="200" w:line="276" w:lineRule="auto"/>
      </w:pPr>
    </w:p>
    <w:sectPr w:rsidR="007E7D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F60C1"/>
    <w:multiLevelType w:val="hybridMultilevel"/>
    <w:tmpl w:val="5344C30C"/>
    <w:lvl w:ilvl="0" w:tplc="628C0CD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56037"/>
    <w:multiLevelType w:val="hybridMultilevel"/>
    <w:tmpl w:val="E00CAED4"/>
    <w:lvl w:ilvl="0" w:tplc="DF00B5F4">
      <w:start w:val="2"/>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333FC"/>
    <w:multiLevelType w:val="hybridMultilevel"/>
    <w:tmpl w:val="35986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47672"/>
    <w:multiLevelType w:val="hybridMultilevel"/>
    <w:tmpl w:val="6FBCF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4003A"/>
    <w:multiLevelType w:val="hybridMultilevel"/>
    <w:tmpl w:val="9D6E29F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1D9D3BA2"/>
    <w:multiLevelType w:val="hybridMultilevel"/>
    <w:tmpl w:val="03B20FD8"/>
    <w:lvl w:ilvl="0" w:tplc="3ED6F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131426"/>
    <w:multiLevelType w:val="hybridMultilevel"/>
    <w:tmpl w:val="6916D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185E7B"/>
    <w:multiLevelType w:val="hybridMultilevel"/>
    <w:tmpl w:val="5D4A4A24"/>
    <w:lvl w:ilvl="0" w:tplc="3A565312">
      <w:start w:val="1"/>
      <w:numFmt w:val="decimal"/>
      <w:lvlText w:val="%1."/>
      <w:lvlJc w:val="left"/>
      <w:pPr>
        <w:ind w:left="1080" w:hanging="360"/>
      </w:pPr>
      <w:rPr>
        <w:rFonts w:ascii="Times New Roman" w:hAnsi="Times New Roman" w:hint="default"/>
        <w:b w:val="0"/>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19B3971"/>
    <w:multiLevelType w:val="hybridMultilevel"/>
    <w:tmpl w:val="BD1A1474"/>
    <w:lvl w:ilvl="0" w:tplc="16CE5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894F75"/>
    <w:multiLevelType w:val="hybridMultilevel"/>
    <w:tmpl w:val="28FA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572F4A"/>
    <w:multiLevelType w:val="hybridMultilevel"/>
    <w:tmpl w:val="D6529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B546C7"/>
    <w:multiLevelType w:val="hybridMultilevel"/>
    <w:tmpl w:val="0AB29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DE0AB8"/>
    <w:multiLevelType w:val="hybridMultilevel"/>
    <w:tmpl w:val="BBA07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B6551E"/>
    <w:multiLevelType w:val="hybridMultilevel"/>
    <w:tmpl w:val="2F4CF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757644"/>
    <w:multiLevelType w:val="hybridMultilevel"/>
    <w:tmpl w:val="D2046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212193"/>
    <w:multiLevelType w:val="hybridMultilevel"/>
    <w:tmpl w:val="61E4E63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1F26AD"/>
    <w:multiLevelType w:val="hybridMultilevel"/>
    <w:tmpl w:val="40D8E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1F3576"/>
    <w:multiLevelType w:val="hybridMultilevel"/>
    <w:tmpl w:val="7ECA94C8"/>
    <w:lvl w:ilvl="0" w:tplc="3ED6FC2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10"/>
  </w:num>
  <w:num w:numId="3">
    <w:abstractNumId w:val="9"/>
  </w:num>
  <w:num w:numId="4">
    <w:abstractNumId w:val="3"/>
  </w:num>
  <w:num w:numId="5">
    <w:abstractNumId w:val="4"/>
  </w:num>
  <w:num w:numId="6">
    <w:abstractNumId w:val="13"/>
  </w:num>
  <w:num w:numId="7">
    <w:abstractNumId w:val="14"/>
  </w:num>
  <w:num w:numId="8">
    <w:abstractNumId w:val="5"/>
  </w:num>
  <w:num w:numId="9">
    <w:abstractNumId w:val="17"/>
  </w:num>
  <w:num w:numId="10">
    <w:abstractNumId w:val="1"/>
  </w:num>
  <w:num w:numId="11">
    <w:abstractNumId w:val="7"/>
  </w:num>
  <w:num w:numId="12">
    <w:abstractNumId w:val="0"/>
  </w:num>
  <w:num w:numId="13">
    <w:abstractNumId w:val="8"/>
  </w:num>
  <w:num w:numId="14">
    <w:abstractNumId w:val="6"/>
  </w:num>
  <w:num w:numId="15">
    <w:abstractNumId w:val="16"/>
  </w:num>
  <w:num w:numId="16">
    <w:abstractNumId w:val="2"/>
  </w:num>
  <w:num w:numId="17">
    <w:abstractNumId w:val="12"/>
  </w:num>
  <w:num w:numId="1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Q1NbewMDc3NTewMDRQ0lEKTi0uzszPAykwqgUACDoQHiwAAAA="/>
  </w:docVars>
  <w:rsids>
    <w:rsidRoot w:val="00EE255B"/>
    <w:rsid w:val="00000178"/>
    <w:rsid w:val="00001613"/>
    <w:rsid w:val="00002020"/>
    <w:rsid w:val="00002A6C"/>
    <w:rsid w:val="00003BB5"/>
    <w:rsid w:val="00005404"/>
    <w:rsid w:val="00005CA3"/>
    <w:rsid w:val="0002140A"/>
    <w:rsid w:val="00024BB8"/>
    <w:rsid w:val="00024DC2"/>
    <w:rsid w:val="00030C0D"/>
    <w:rsid w:val="00031215"/>
    <w:rsid w:val="00045277"/>
    <w:rsid w:val="000467F2"/>
    <w:rsid w:val="00047BE0"/>
    <w:rsid w:val="00054593"/>
    <w:rsid w:val="00055203"/>
    <w:rsid w:val="0005582F"/>
    <w:rsid w:val="00055B1A"/>
    <w:rsid w:val="0006382C"/>
    <w:rsid w:val="000644C1"/>
    <w:rsid w:val="000645D3"/>
    <w:rsid w:val="00065673"/>
    <w:rsid w:val="00070208"/>
    <w:rsid w:val="00071174"/>
    <w:rsid w:val="00072932"/>
    <w:rsid w:val="0007327B"/>
    <w:rsid w:val="00080C2B"/>
    <w:rsid w:val="000825E8"/>
    <w:rsid w:val="00082870"/>
    <w:rsid w:val="00084D2C"/>
    <w:rsid w:val="00085182"/>
    <w:rsid w:val="00086A08"/>
    <w:rsid w:val="00091173"/>
    <w:rsid w:val="0009139C"/>
    <w:rsid w:val="00092814"/>
    <w:rsid w:val="00093890"/>
    <w:rsid w:val="00093E92"/>
    <w:rsid w:val="000952F9"/>
    <w:rsid w:val="000A5C3A"/>
    <w:rsid w:val="000A620E"/>
    <w:rsid w:val="000B25D8"/>
    <w:rsid w:val="000B27E7"/>
    <w:rsid w:val="000B2B3E"/>
    <w:rsid w:val="000B30F4"/>
    <w:rsid w:val="000B4214"/>
    <w:rsid w:val="000C00D7"/>
    <w:rsid w:val="000C2459"/>
    <w:rsid w:val="000C252F"/>
    <w:rsid w:val="000C3836"/>
    <w:rsid w:val="000C5C63"/>
    <w:rsid w:val="000D0886"/>
    <w:rsid w:val="000D494F"/>
    <w:rsid w:val="000E020D"/>
    <w:rsid w:val="000E093C"/>
    <w:rsid w:val="000E0E00"/>
    <w:rsid w:val="000E41B1"/>
    <w:rsid w:val="000F3DF0"/>
    <w:rsid w:val="000F6447"/>
    <w:rsid w:val="00100BA3"/>
    <w:rsid w:val="00107A66"/>
    <w:rsid w:val="00107F61"/>
    <w:rsid w:val="0011235C"/>
    <w:rsid w:val="00112E77"/>
    <w:rsid w:val="00113797"/>
    <w:rsid w:val="00115661"/>
    <w:rsid w:val="00116901"/>
    <w:rsid w:val="00117C46"/>
    <w:rsid w:val="00121E6E"/>
    <w:rsid w:val="00122E60"/>
    <w:rsid w:val="00123E09"/>
    <w:rsid w:val="00132070"/>
    <w:rsid w:val="00140EC4"/>
    <w:rsid w:val="001427DB"/>
    <w:rsid w:val="00145BA1"/>
    <w:rsid w:val="00150F71"/>
    <w:rsid w:val="00151791"/>
    <w:rsid w:val="00155330"/>
    <w:rsid w:val="0016215B"/>
    <w:rsid w:val="00163289"/>
    <w:rsid w:val="00163CBF"/>
    <w:rsid w:val="00164C7F"/>
    <w:rsid w:val="001655BC"/>
    <w:rsid w:val="00166B81"/>
    <w:rsid w:val="00166DA0"/>
    <w:rsid w:val="001703E0"/>
    <w:rsid w:val="0017180E"/>
    <w:rsid w:val="00177A8E"/>
    <w:rsid w:val="001818EE"/>
    <w:rsid w:val="00181FB6"/>
    <w:rsid w:val="00187498"/>
    <w:rsid w:val="00195A70"/>
    <w:rsid w:val="0019745B"/>
    <w:rsid w:val="001A4256"/>
    <w:rsid w:val="001A6EDB"/>
    <w:rsid w:val="001A6F0E"/>
    <w:rsid w:val="001B5776"/>
    <w:rsid w:val="001C644F"/>
    <w:rsid w:val="001D639A"/>
    <w:rsid w:val="001D6A62"/>
    <w:rsid w:val="001E06ED"/>
    <w:rsid w:val="001E09E7"/>
    <w:rsid w:val="001E2767"/>
    <w:rsid w:val="001E4BB2"/>
    <w:rsid w:val="001E4C24"/>
    <w:rsid w:val="001E6056"/>
    <w:rsid w:val="001E771B"/>
    <w:rsid w:val="001F0A67"/>
    <w:rsid w:val="001F3C42"/>
    <w:rsid w:val="001F3CA4"/>
    <w:rsid w:val="00200293"/>
    <w:rsid w:val="00200E82"/>
    <w:rsid w:val="0020449D"/>
    <w:rsid w:val="0020471C"/>
    <w:rsid w:val="00206DAB"/>
    <w:rsid w:val="00207328"/>
    <w:rsid w:val="00222311"/>
    <w:rsid w:val="002235B6"/>
    <w:rsid w:val="002265E5"/>
    <w:rsid w:val="00230C63"/>
    <w:rsid w:val="00230F06"/>
    <w:rsid w:val="00232031"/>
    <w:rsid w:val="00233088"/>
    <w:rsid w:val="00233A5F"/>
    <w:rsid w:val="00234A80"/>
    <w:rsid w:val="00235043"/>
    <w:rsid w:val="0024425C"/>
    <w:rsid w:val="002448E2"/>
    <w:rsid w:val="00252317"/>
    <w:rsid w:val="00252A06"/>
    <w:rsid w:val="002548CA"/>
    <w:rsid w:val="00254BF8"/>
    <w:rsid w:val="00255CEC"/>
    <w:rsid w:val="002574EE"/>
    <w:rsid w:val="0026038F"/>
    <w:rsid w:val="002616F6"/>
    <w:rsid w:val="00264887"/>
    <w:rsid w:val="00266FDA"/>
    <w:rsid w:val="00271530"/>
    <w:rsid w:val="00274778"/>
    <w:rsid w:val="0027482B"/>
    <w:rsid w:val="00276A07"/>
    <w:rsid w:val="00277F23"/>
    <w:rsid w:val="00281E9B"/>
    <w:rsid w:val="002842E3"/>
    <w:rsid w:val="002914B8"/>
    <w:rsid w:val="0029306A"/>
    <w:rsid w:val="00293364"/>
    <w:rsid w:val="0029339D"/>
    <w:rsid w:val="00294B39"/>
    <w:rsid w:val="0029553B"/>
    <w:rsid w:val="002A23FE"/>
    <w:rsid w:val="002A31B6"/>
    <w:rsid w:val="002A36C9"/>
    <w:rsid w:val="002A6824"/>
    <w:rsid w:val="002B4436"/>
    <w:rsid w:val="002B5641"/>
    <w:rsid w:val="002C6A58"/>
    <w:rsid w:val="002D004D"/>
    <w:rsid w:val="002D278F"/>
    <w:rsid w:val="002D32BA"/>
    <w:rsid w:val="002E1045"/>
    <w:rsid w:val="002E2981"/>
    <w:rsid w:val="002E3DA8"/>
    <w:rsid w:val="002E5B2C"/>
    <w:rsid w:val="002F18CB"/>
    <w:rsid w:val="002F2156"/>
    <w:rsid w:val="002F2680"/>
    <w:rsid w:val="002F3A44"/>
    <w:rsid w:val="002F44FC"/>
    <w:rsid w:val="00304AC7"/>
    <w:rsid w:val="00305170"/>
    <w:rsid w:val="00307E40"/>
    <w:rsid w:val="003101D7"/>
    <w:rsid w:val="003121AB"/>
    <w:rsid w:val="00314AEA"/>
    <w:rsid w:val="00317A96"/>
    <w:rsid w:val="00321D00"/>
    <w:rsid w:val="00321F41"/>
    <w:rsid w:val="00326BEB"/>
    <w:rsid w:val="003325D5"/>
    <w:rsid w:val="00337FF6"/>
    <w:rsid w:val="00341542"/>
    <w:rsid w:val="00346205"/>
    <w:rsid w:val="003509A8"/>
    <w:rsid w:val="003520EA"/>
    <w:rsid w:val="003530CE"/>
    <w:rsid w:val="00353758"/>
    <w:rsid w:val="00363029"/>
    <w:rsid w:val="0037098E"/>
    <w:rsid w:val="00372E07"/>
    <w:rsid w:val="003776A7"/>
    <w:rsid w:val="00383F9B"/>
    <w:rsid w:val="00394A62"/>
    <w:rsid w:val="003A05DE"/>
    <w:rsid w:val="003A19F5"/>
    <w:rsid w:val="003A47CD"/>
    <w:rsid w:val="003A5A5A"/>
    <w:rsid w:val="003A5C44"/>
    <w:rsid w:val="003B4E40"/>
    <w:rsid w:val="003C2413"/>
    <w:rsid w:val="003C3293"/>
    <w:rsid w:val="003C3822"/>
    <w:rsid w:val="003C5E88"/>
    <w:rsid w:val="003D2851"/>
    <w:rsid w:val="003D4809"/>
    <w:rsid w:val="003D77B3"/>
    <w:rsid w:val="003D7CFC"/>
    <w:rsid w:val="003E053A"/>
    <w:rsid w:val="003E0601"/>
    <w:rsid w:val="003E2A39"/>
    <w:rsid w:val="003E36B7"/>
    <w:rsid w:val="003F459B"/>
    <w:rsid w:val="003F49DB"/>
    <w:rsid w:val="004019D0"/>
    <w:rsid w:val="004067FD"/>
    <w:rsid w:val="00411388"/>
    <w:rsid w:val="00411D7F"/>
    <w:rsid w:val="004160D2"/>
    <w:rsid w:val="00420B79"/>
    <w:rsid w:val="00420EA0"/>
    <w:rsid w:val="00422A95"/>
    <w:rsid w:val="0042364D"/>
    <w:rsid w:val="00425368"/>
    <w:rsid w:val="00425F97"/>
    <w:rsid w:val="0042600B"/>
    <w:rsid w:val="004338B5"/>
    <w:rsid w:val="00434C62"/>
    <w:rsid w:val="00437F23"/>
    <w:rsid w:val="00440EBE"/>
    <w:rsid w:val="004413B1"/>
    <w:rsid w:val="004431C4"/>
    <w:rsid w:val="00444160"/>
    <w:rsid w:val="00445B3C"/>
    <w:rsid w:val="004547D2"/>
    <w:rsid w:val="00457058"/>
    <w:rsid w:val="00462A3F"/>
    <w:rsid w:val="00472129"/>
    <w:rsid w:val="00473F09"/>
    <w:rsid w:val="00474AC3"/>
    <w:rsid w:val="004814AE"/>
    <w:rsid w:val="00485279"/>
    <w:rsid w:val="00485E82"/>
    <w:rsid w:val="00485FFD"/>
    <w:rsid w:val="00493ADF"/>
    <w:rsid w:val="004A1A45"/>
    <w:rsid w:val="004A47D4"/>
    <w:rsid w:val="004A6A11"/>
    <w:rsid w:val="004A6A9C"/>
    <w:rsid w:val="004A76BC"/>
    <w:rsid w:val="004A76CD"/>
    <w:rsid w:val="004B2594"/>
    <w:rsid w:val="004B3123"/>
    <w:rsid w:val="004C2C12"/>
    <w:rsid w:val="004C4AAE"/>
    <w:rsid w:val="004D2A53"/>
    <w:rsid w:val="004E10D7"/>
    <w:rsid w:val="004E316F"/>
    <w:rsid w:val="004E3DAD"/>
    <w:rsid w:val="004E61CB"/>
    <w:rsid w:val="004F25F3"/>
    <w:rsid w:val="004F2CBD"/>
    <w:rsid w:val="004F5E1C"/>
    <w:rsid w:val="004F6813"/>
    <w:rsid w:val="004F7B3D"/>
    <w:rsid w:val="005006CB"/>
    <w:rsid w:val="005024AF"/>
    <w:rsid w:val="0051167C"/>
    <w:rsid w:val="00520D1F"/>
    <w:rsid w:val="0052117F"/>
    <w:rsid w:val="00522B5C"/>
    <w:rsid w:val="0052338F"/>
    <w:rsid w:val="005233DB"/>
    <w:rsid w:val="00523FC5"/>
    <w:rsid w:val="0052702E"/>
    <w:rsid w:val="0052749F"/>
    <w:rsid w:val="00527B51"/>
    <w:rsid w:val="005306A3"/>
    <w:rsid w:val="00530C0A"/>
    <w:rsid w:val="00540109"/>
    <w:rsid w:val="0054595E"/>
    <w:rsid w:val="0055310C"/>
    <w:rsid w:val="005550CC"/>
    <w:rsid w:val="00557569"/>
    <w:rsid w:val="00557CA3"/>
    <w:rsid w:val="0056094C"/>
    <w:rsid w:val="005617C4"/>
    <w:rsid w:val="0056514D"/>
    <w:rsid w:val="005657AB"/>
    <w:rsid w:val="005733F0"/>
    <w:rsid w:val="0057567B"/>
    <w:rsid w:val="005821FC"/>
    <w:rsid w:val="00582D35"/>
    <w:rsid w:val="00585FF4"/>
    <w:rsid w:val="005A1333"/>
    <w:rsid w:val="005A2B48"/>
    <w:rsid w:val="005A51DC"/>
    <w:rsid w:val="005B13EC"/>
    <w:rsid w:val="005B14E9"/>
    <w:rsid w:val="005B1563"/>
    <w:rsid w:val="005B58DA"/>
    <w:rsid w:val="005B6234"/>
    <w:rsid w:val="005B778F"/>
    <w:rsid w:val="005C0EB7"/>
    <w:rsid w:val="005C11A0"/>
    <w:rsid w:val="005C1444"/>
    <w:rsid w:val="005C5C8E"/>
    <w:rsid w:val="005C722B"/>
    <w:rsid w:val="005D06B0"/>
    <w:rsid w:val="005D4E49"/>
    <w:rsid w:val="005D5D99"/>
    <w:rsid w:val="005D5EE5"/>
    <w:rsid w:val="005E0FFB"/>
    <w:rsid w:val="005E180B"/>
    <w:rsid w:val="005E6D67"/>
    <w:rsid w:val="005F2C57"/>
    <w:rsid w:val="005F5085"/>
    <w:rsid w:val="005F5C57"/>
    <w:rsid w:val="005F676B"/>
    <w:rsid w:val="005F7E9A"/>
    <w:rsid w:val="00600758"/>
    <w:rsid w:val="006022D5"/>
    <w:rsid w:val="00602A2E"/>
    <w:rsid w:val="006035D3"/>
    <w:rsid w:val="006111D1"/>
    <w:rsid w:val="00612387"/>
    <w:rsid w:val="00612637"/>
    <w:rsid w:val="00614F42"/>
    <w:rsid w:val="00616009"/>
    <w:rsid w:val="00621EDA"/>
    <w:rsid w:val="00622B4E"/>
    <w:rsid w:val="00624A46"/>
    <w:rsid w:val="00630785"/>
    <w:rsid w:val="00631BB1"/>
    <w:rsid w:val="00632B5F"/>
    <w:rsid w:val="00632B8D"/>
    <w:rsid w:val="00632E51"/>
    <w:rsid w:val="0063526C"/>
    <w:rsid w:val="00640017"/>
    <w:rsid w:val="0064163F"/>
    <w:rsid w:val="00642BA5"/>
    <w:rsid w:val="00643C72"/>
    <w:rsid w:val="006444AC"/>
    <w:rsid w:val="00647B29"/>
    <w:rsid w:val="00654BA1"/>
    <w:rsid w:val="0066237D"/>
    <w:rsid w:val="00663CA9"/>
    <w:rsid w:val="00664E91"/>
    <w:rsid w:val="006706D5"/>
    <w:rsid w:val="00672817"/>
    <w:rsid w:val="00673735"/>
    <w:rsid w:val="00681388"/>
    <w:rsid w:val="00681B9D"/>
    <w:rsid w:val="006834C2"/>
    <w:rsid w:val="00691061"/>
    <w:rsid w:val="00691383"/>
    <w:rsid w:val="00691FDC"/>
    <w:rsid w:val="0069392C"/>
    <w:rsid w:val="00694F56"/>
    <w:rsid w:val="00695F19"/>
    <w:rsid w:val="00696F86"/>
    <w:rsid w:val="006A00EE"/>
    <w:rsid w:val="006A034D"/>
    <w:rsid w:val="006A0644"/>
    <w:rsid w:val="006A0CF2"/>
    <w:rsid w:val="006A2322"/>
    <w:rsid w:val="006A3FDE"/>
    <w:rsid w:val="006A4B1C"/>
    <w:rsid w:val="006B3767"/>
    <w:rsid w:val="006B6BD7"/>
    <w:rsid w:val="006D17CC"/>
    <w:rsid w:val="006D62A7"/>
    <w:rsid w:val="006D7E3D"/>
    <w:rsid w:val="006E265B"/>
    <w:rsid w:val="006F22D7"/>
    <w:rsid w:val="006F49DB"/>
    <w:rsid w:val="00700755"/>
    <w:rsid w:val="00702202"/>
    <w:rsid w:val="007047A8"/>
    <w:rsid w:val="00706DBB"/>
    <w:rsid w:val="00710357"/>
    <w:rsid w:val="0072145C"/>
    <w:rsid w:val="00721480"/>
    <w:rsid w:val="00726679"/>
    <w:rsid w:val="007301C7"/>
    <w:rsid w:val="0073107C"/>
    <w:rsid w:val="007338E8"/>
    <w:rsid w:val="00734BDA"/>
    <w:rsid w:val="007431A4"/>
    <w:rsid w:val="00745B91"/>
    <w:rsid w:val="0074664C"/>
    <w:rsid w:val="00747405"/>
    <w:rsid w:val="007601C0"/>
    <w:rsid w:val="00762E77"/>
    <w:rsid w:val="00765253"/>
    <w:rsid w:val="00766965"/>
    <w:rsid w:val="00772E91"/>
    <w:rsid w:val="00775810"/>
    <w:rsid w:val="00776412"/>
    <w:rsid w:val="007776B8"/>
    <w:rsid w:val="007812A6"/>
    <w:rsid w:val="007841BD"/>
    <w:rsid w:val="00793112"/>
    <w:rsid w:val="007934FE"/>
    <w:rsid w:val="007A1146"/>
    <w:rsid w:val="007A1676"/>
    <w:rsid w:val="007A3B2B"/>
    <w:rsid w:val="007A4AC4"/>
    <w:rsid w:val="007B149A"/>
    <w:rsid w:val="007B3C7F"/>
    <w:rsid w:val="007B7D81"/>
    <w:rsid w:val="007C06E7"/>
    <w:rsid w:val="007C13A9"/>
    <w:rsid w:val="007C4A2A"/>
    <w:rsid w:val="007E53AC"/>
    <w:rsid w:val="007E5EA6"/>
    <w:rsid w:val="007E5F4D"/>
    <w:rsid w:val="007E7D16"/>
    <w:rsid w:val="007F2360"/>
    <w:rsid w:val="007F296E"/>
    <w:rsid w:val="007F557A"/>
    <w:rsid w:val="008000DD"/>
    <w:rsid w:val="00800916"/>
    <w:rsid w:val="00807506"/>
    <w:rsid w:val="00807A54"/>
    <w:rsid w:val="00813087"/>
    <w:rsid w:val="00813719"/>
    <w:rsid w:val="00813CAC"/>
    <w:rsid w:val="00821F06"/>
    <w:rsid w:val="0082260C"/>
    <w:rsid w:val="00825C80"/>
    <w:rsid w:val="00826745"/>
    <w:rsid w:val="00827EBB"/>
    <w:rsid w:val="008318FB"/>
    <w:rsid w:val="00832B80"/>
    <w:rsid w:val="00833DFB"/>
    <w:rsid w:val="00834707"/>
    <w:rsid w:val="008356EA"/>
    <w:rsid w:val="00835A66"/>
    <w:rsid w:val="00836761"/>
    <w:rsid w:val="00836E80"/>
    <w:rsid w:val="0084336E"/>
    <w:rsid w:val="00843564"/>
    <w:rsid w:val="00851AFA"/>
    <w:rsid w:val="00855572"/>
    <w:rsid w:val="00865EF9"/>
    <w:rsid w:val="00867291"/>
    <w:rsid w:val="00871A46"/>
    <w:rsid w:val="00874893"/>
    <w:rsid w:val="00875775"/>
    <w:rsid w:val="0087678C"/>
    <w:rsid w:val="008801D2"/>
    <w:rsid w:val="0088177D"/>
    <w:rsid w:val="00885771"/>
    <w:rsid w:val="00890209"/>
    <w:rsid w:val="0089269A"/>
    <w:rsid w:val="008A2A42"/>
    <w:rsid w:val="008A301A"/>
    <w:rsid w:val="008A3931"/>
    <w:rsid w:val="008A43E6"/>
    <w:rsid w:val="008B1585"/>
    <w:rsid w:val="008B4C89"/>
    <w:rsid w:val="008C6D29"/>
    <w:rsid w:val="008D44FC"/>
    <w:rsid w:val="008D5302"/>
    <w:rsid w:val="008D587A"/>
    <w:rsid w:val="008D6D34"/>
    <w:rsid w:val="008D74D5"/>
    <w:rsid w:val="008E1C2D"/>
    <w:rsid w:val="008E45A3"/>
    <w:rsid w:val="008E71DA"/>
    <w:rsid w:val="008E79CB"/>
    <w:rsid w:val="008F0FDF"/>
    <w:rsid w:val="008F1CC6"/>
    <w:rsid w:val="008F3A80"/>
    <w:rsid w:val="008F3A9A"/>
    <w:rsid w:val="008F49B5"/>
    <w:rsid w:val="008F548A"/>
    <w:rsid w:val="00900D64"/>
    <w:rsid w:val="00902EED"/>
    <w:rsid w:val="009103A9"/>
    <w:rsid w:val="00914705"/>
    <w:rsid w:val="00914B9C"/>
    <w:rsid w:val="00914BE6"/>
    <w:rsid w:val="00914C16"/>
    <w:rsid w:val="00915F35"/>
    <w:rsid w:val="00916EE7"/>
    <w:rsid w:val="00920C3D"/>
    <w:rsid w:val="009267FA"/>
    <w:rsid w:val="00926802"/>
    <w:rsid w:val="00930075"/>
    <w:rsid w:val="00931218"/>
    <w:rsid w:val="00932869"/>
    <w:rsid w:val="00934CF0"/>
    <w:rsid w:val="00935349"/>
    <w:rsid w:val="009362F9"/>
    <w:rsid w:val="00943840"/>
    <w:rsid w:val="00945320"/>
    <w:rsid w:val="0094643F"/>
    <w:rsid w:val="00946D6A"/>
    <w:rsid w:val="00947862"/>
    <w:rsid w:val="00952E98"/>
    <w:rsid w:val="009663FF"/>
    <w:rsid w:val="0097065A"/>
    <w:rsid w:val="00971C78"/>
    <w:rsid w:val="00971F7F"/>
    <w:rsid w:val="00974327"/>
    <w:rsid w:val="009829CF"/>
    <w:rsid w:val="00982DD6"/>
    <w:rsid w:val="009847BC"/>
    <w:rsid w:val="00984A59"/>
    <w:rsid w:val="00984E3C"/>
    <w:rsid w:val="009858D1"/>
    <w:rsid w:val="0099191A"/>
    <w:rsid w:val="00993C95"/>
    <w:rsid w:val="00994845"/>
    <w:rsid w:val="009A06BE"/>
    <w:rsid w:val="009A34C2"/>
    <w:rsid w:val="009B0EBA"/>
    <w:rsid w:val="009B3A0F"/>
    <w:rsid w:val="009B4288"/>
    <w:rsid w:val="009C1E06"/>
    <w:rsid w:val="009C1F1C"/>
    <w:rsid w:val="009C5E1D"/>
    <w:rsid w:val="009D0AAC"/>
    <w:rsid w:val="009D455D"/>
    <w:rsid w:val="009E1987"/>
    <w:rsid w:val="009E4C9A"/>
    <w:rsid w:val="009E585D"/>
    <w:rsid w:val="009E5A27"/>
    <w:rsid w:val="009E790E"/>
    <w:rsid w:val="009F4DDD"/>
    <w:rsid w:val="009F7B3D"/>
    <w:rsid w:val="00A0139F"/>
    <w:rsid w:val="00A02AC5"/>
    <w:rsid w:val="00A046F5"/>
    <w:rsid w:val="00A11AC5"/>
    <w:rsid w:val="00A17694"/>
    <w:rsid w:val="00A2045B"/>
    <w:rsid w:val="00A216A0"/>
    <w:rsid w:val="00A23168"/>
    <w:rsid w:val="00A34B4E"/>
    <w:rsid w:val="00A35267"/>
    <w:rsid w:val="00A36AC8"/>
    <w:rsid w:val="00A42473"/>
    <w:rsid w:val="00A45F27"/>
    <w:rsid w:val="00A529F7"/>
    <w:rsid w:val="00A57B3A"/>
    <w:rsid w:val="00A6005F"/>
    <w:rsid w:val="00A620CF"/>
    <w:rsid w:val="00A6501D"/>
    <w:rsid w:val="00A665A9"/>
    <w:rsid w:val="00A71BE4"/>
    <w:rsid w:val="00A74C05"/>
    <w:rsid w:val="00A74C0E"/>
    <w:rsid w:val="00A74FB9"/>
    <w:rsid w:val="00A819A6"/>
    <w:rsid w:val="00A82F1F"/>
    <w:rsid w:val="00A83E65"/>
    <w:rsid w:val="00A83FC8"/>
    <w:rsid w:val="00A86059"/>
    <w:rsid w:val="00A905C7"/>
    <w:rsid w:val="00A940CC"/>
    <w:rsid w:val="00A97601"/>
    <w:rsid w:val="00AA00F2"/>
    <w:rsid w:val="00AA3469"/>
    <w:rsid w:val="00AA46C5"/>
    <w:rsid w:val="00AA4E9A"/>
    <w:rsid w:val="00AA5E92"/>
    <w:rsid w:val="00AC0B6E"/>
    <w:rsid w:val="00AC36EB"/>
    <w:rsid w:val="00AC4382"/>
    <w:rsid w:val="00AC4DB5"/>
    <w:rsid w:val="00AD3100"/>
    <w:rsid w:val="00AD3252"/>
    <w:rsid w:val="00AD512A"/>
    <w:rsid w:val="00AD59AA"/>
    <w:rsid w:val="00AD6FF8"/>
    <w:rsid w:val="00AE0975"/>
    <w:rsid w:val="00AE3C2B"/>
    <w:rsid w:val="00AF23B2"/>
    <w:rsid w:val="00AF3AF5"/>
    <w:rsid w:val="00AF3C05"/>
    <w:rsid w:val="00B00BF7"/>
    <w:rsid w:val="00B01C73"/>
    <w:rsid w:val="00B021DB"/>
    <w:rsid w:val="00B0367A"/>
    <w:rsid w:val="00B055E0"/>
    <w:rsid w:val="00B12923"/>
    <w:rsid w:val="00B138F2"/>
    <w:rsid w:val="00B22E5A"/>
    <w:rsid w:val="00B26225"/>
    <w:rsid w:val="00B27894"/>
    <w:rsid w:val="00B31372"/>
    <w:rsid w:val="00B3144B"/>
    <w:rsid w:val="00B34DD3"/>
    <w:rsid w:val="00B3736D"/>
    <w:rsid w:val="00B41706"/>
    <w:rsid w:val="00B53E49"/>
    <w:rsid w:val="00B54B77"/>
    <w:rsid w:val="00B634C8"/>
    <w:rsid w:val="00B706FA"/>
    <w:rsid w:val="00B708BA"/>
    <w:rsid w:val="00B70938"/>
    <w:rsid w:val="00B713D1"/>
    <w:rsid w:val="00B761B7"/>
    <w:rsid w:val="00B85C71"/>
    <w:rsid w:val="00B90BE2"/>
    <w:rsid w:val="00B914D0"/>
    <w:rsid w:val="00B91665"/>
    <w:rsid w:val="00B92634"/>
    <w:rsid w:val="00B952CC"/>
    <w:rsid w:val="00BA0535"/>
    <w:rsid w:val="00BA32BD"/>
    <w:rsid w:val="00BA4BB8"/>
    <w:rsid w:val="00BA4CC2"/>
    <w:rsid w:val="00BA4D93"/>
    <w:rsid w:val="00BA50A8"/>
    <w:rsid w:val="00BB3516"/>
    <w:rsid w:val="00BD0D2A"/>
    <w:rsid w:val="00BD50BF"/>
    <w:rsid w:val="00BD50CA"/>
    <w:rsid w:val="00BD6F8F"/>
    <w:rsid w:val="00BE153B"/>
    <w:rsid w:val="00BE2804"/>
    <w:rsid w:val="00BE460B"/>
    <w:rsid w:val="00BE473C"/>
    <w:rsid w:val="00BF07F8"/>
    <w:rsid w:val="00BF2407"/>
    <w:rsid w:val="00BF36C9"/>
    <w:rsid w:val="00BF59D3"/>
    <w:rsid w:val="00BF5D88"/>
    <w:rsid w:val="00BF79A4"/>
    <w:rsid w:val="00C02156"/>
    <w:rsid w:val="00C0587E"/>
    <w:rsid w:val="00C05EFD"/>
    <w:rsid w:val="00C10BF8"/>
    <w:rsid w:val="00C132D6"/>
    <w:rsid w:val="00C13EB1"/>
    <w:rsid w:val="00C15BB7"/>
    <w:rsid w:val="00C20D00"/>
    <w:rsid w:val="00C2279E"/>
    <w:rsid w:val="00C24F74"/>
    <w:rsid w:val="00C269EE"/>
    <w:rsid w:val="00C27B5E"/>
    <w:rsid w:val="00C34350"/>
    <w:rsid w:val="00C36E50"/>
    <w:rsid w:val="00C372D9"/>
    <w:rsid w:val="00C377CF"/>
    <w:rsid w:val="00C41114"/>
    <w:rsid w:val="00C46B58"/>
    <w:rsid w:val="00C53EB9"/>
    <w:rsid w:val="00C63603"/>
    <w:rsid w:val="00C64520"/>
    <w:rsid w:val="00C8008E"/>
    <w:rsid w:val="00C80181"/>
    <w:rsid w:val="00C80652"/>
    <w:rsid w:val="00C826BF"/>
    <w:rsid w:val="00C833A4"/>
    <w:rsid w:val="00C83F42"/>
    <w:rsid w:val="00C91053"/>
    <w:rsid w:val="00C9325B"/>
    <w:rsid w:val="00CA22D5"/>
    <w:rsid w:val="00CA22F7"/>
    <w:rsid w:val="00CA33F1"/>
    <w:rsid w:val="00CA56A7"/>
    <w:rsid w:val="00CB0A79"/>
    <w:rsid w:val="00CB1B9D"/>
    <w:rsid w:val="00CB3CD5"/>
    <w:rsid w:val="00CC1CE7"/>
    <w:rsid w:val="00CC45BB"/>
    <w:rsid w:val="00CC6C94"/>
    <w:rsid w:val="00CD60CE"/>
    <w:rsid w:val="00CE3693"/>
    <w:rsid w:val="00CE404C"/>
    <w:rsid w:val="00CE722A"/>
    <w:rsid w:val="00CE756C"/>
    <w:rsid w:val="00CE7B36"/>
    <w:rsid w:val="00CF26E0"/>
    <w:rsid w:val="00CF6C5F"/>
    <w:rsid w:val="00D0282B"/>
    <w:rsid w:val="00D04B0C"/>
    <w:rsid w:val="00D052A4"/>
    <w:rsid w:val="00D12214"/>
    <w:rsid w:val="00D12483"/>
    <w:rsid w:val="00D155A1"/>
    <w:rsid w:val="00D20693"/>
    <w:rsid w:val="00D209D6"/>
    <w:rsid w:val="00D2266B"/>
    <w:rsid w:val="00D23B1A"/>
    <w:rsid w:val="00D24BC7"/>
    <w:rsid w:val="00D3064F"/>
    <w:rsid w:val="00D307F1"/>
    <w:rsid w:val="00D35974"/>
    <w:rsid w:val="00D4261B"/>
    <w:rsid w:val="00D465E6"/>
    <w:rsid w:val="00D53E17"/>
    <w:rsid w:val="00D54012"/>
    <w:rsid w:val="00D542C4"/>
    <w:rsid w:val="00D550E2"/>
    <w:rsid w:val="00D558C2"/>
    <w:rsid w:val="00D5671F"/>
    <w:rsid w:val="00D56C9E"/>
    <w:rsid w:val="00D624E5"/>
    <w:rsid w:val="00D65D32"/>
    <w:rsid w:val="00D67258"/>
    <w:rsid w:val="00D7060F"/>
    <w:rsid w:val="00D71DD2"/>
    <w:rsid w:val="00D7536C"/>
    <w:rsid w:val="00D82EE9"/>
    <w:rsid w:val="00D911AA"/>
    <w:rsid w:val="00D93C8A"/>
    <w:rsid w:val="00D94430"/>
    <w:rsid w:val="00D94713"/>
    <w:rsid w:val="00DA3D36"/>
    <w:rsid w:val="00DB343C"/>
    <w:rsid w:val="00DB4B08"/>
    <w:rsid w:val="00DB563C"/>
    <w:rsid w:val="00DB5657"/>
    <w:rsid w:val="00DC007E"/>
    <w:rsid w:val="00DC0E0D"/>
    <w:rsid w:val="00DC3105"/>
    <w:rsid w:val="00DC4426"/>
    <w:rsid w:val="00DC53D5"/>
    <w:rsid w:val="00DC7E16"/>
    <w:rsid w:val="00DD2C11"/>
    <w:rsid w:val="00DD3784"/>
    <w:rsid w:val="00DD453D"/>
    <w:rsid w:val="00DE1580"/>
    <w:rsid w:val="00DE4E64"/>
    <w:rsid w:val="00DF2EF7"/>
    <w:rsid w:val="00DF501C"/>
    <w:rsid w:val="00DF7B41"/>
    <w:rsid w:val="00E005F1"/>
    <w:rsid w:val="00E00E8E"/>
    <w:rsid w:val="00E07A69"/>
    <w:rsid w:val="00E11A68"/>
    <w:rsid w:val="00E13060"/>
    <w:rsid w:val="00E1741A"/>
    <w:rsid w:val="00E17A76"/>
    <w:rsid w:val="00E25756"/>
    <w:rsid w:val="00E27524"/>
    <w:rsid w:val="00E305CC"/>
    <w:rsid w:val="00E32CB7"/>
    <w:rsid w:val="00E35B1C"/>
    <w:rsid w:val="00E41680"/>
    <w:rsid w:val="00E4684D"/>
    <w:rsid w:val="00E471A6"/>
    <w:rsid w:val="00E50925"/>
    <w:rsid w:val="00E523A5"/>
    <w:rsid w:val="00E538F5"/>
    <w:rsid w:val="00E5446A"/>
    <w:rsid w:val="00E60302"/>
    <w:rsid w:val="00E632CF"/>
    <w:rsid w:val="00E6341C"/>
    <w:rsid w:val="00E6439D"/>
    <w:rsid w:val="00E65689"/>
    <w:rsid w:val="00E70896"/>
    <w:rsid w:val="00E71786"/>
    <w:rsid w:val="00E73568"/>
    <w:rsid w:val="00E73DDE"/>
    <w:rsid w:val="00E9572F"/>
    <w:rsid w:val="00E9687F"/>
    <w:rsid w:val="00EB1FF6"/>
    <w:rsid w:val="00EC1998"/>
    <w:rsid w:val="00ED18B5"/>
    <w:rsid w:val="00ED2E1E"/>
    <w:rsid w:val="00ED5D32"/>
    <w:rsid w:val="00EE255B"/>
    <w:rsid w:val="00EE4912"/>
    <w:rsid w:val="00EE5B58"/>
    <w:rsid w:val="00EE6495"/>
    <w:rsid w:val="00EE6F81"/>
    <w:rsid w:val="00EF1EE9"/>
    <w:rsid w:val="00EF4431"/>
    <w:rsid w:val="00EF5F6F"/>
    <w:rsid w:val="00F00F7E"/>
    <w:rsid w:val="00F01571"/>
    <w:rsid w:val="00F05663"/>
    <w:rsid w:val="00F0707B"/>
    <w:rsid w:val="00F10981"/>
    <w:rsid w:val="00F11D97"/>
    <w:rsid w:val="00F159A0"/>
    <w:rsid w:val="00F21509"/>
    <w:rsid w:val="00F229D0"/>
    <w:rsid w:val="00F24D82"/>
    <w:rsid w:val="00F27027"/>
    <w:rsid w:val="00F307AC"/>
    <w:rsid w:val="00F3461B"/>
    <w:rsid w:val="00F365E2"/>
    <w:rsid w:val="00F41D3C"/>
    <w:rsid w:val="00F42550"/>
    <w:rsid w:val="00F47AE6"/>
    <w:rsid w:val="00F51B36"/>
    <w:rsid w:val="00F5282E"/>
    <w:rsid w:val="00F52EEC"/>
    <w:rsid w:val="00F565BE"/>
    <w:rsid w:val="00F6456C"/>
    <w:rsid w:val="00F715F7"/>
    <w:rsid w:val="00F826BB"/>
    <w:rsid w:val="00F84F00"/>
    <w:rsid w:val="00F94F47"/>
    <w:rsid w:val="00F96138"/>
    <w:rsid w:val="00F97E1C"/>
    <w:rsid w:val="00FA3C90"/>
    <w:rsid w:val="00FA5ECD"/>
    <w:rsid w:val="00FB2A46"/>
    <w:rsid w:val="00FB7F5F"/>
    <w:rsid w:val="00FC0C72"/>
    <w:rsid w:val="00FC1BA2"/>
    <w:rsid w:val="00FC579D"/>
    <w:rsid w:val="00FD41D0"/>
    <w:rsid w:val="00FD4E10"/>
    <w:rsid w:val="00FD6BB2"/>
    <w:rsid w:val="00FE1FDF"/>
    <w:rsid w:val="00FE4507"/>
    <w:rsid w:val="00FE467F"/>
    <w:rsid w:val="00FF1A7A"/>
    <w:rsid w:val="00FF5C16"/>
    <w:rsid w:val="00FF6DE9"/>
    <w:rsid w:val="00FF7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59ED"/>
  <w15:docId w15:val="{335A5961-7A0D-41AD-B414-AA4C5631D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A07"/>
    <w:pPr>
      <w:spacing w:after="0" w:line="240" w:lineRule="auto"/>
    </w:pPr>
    <w:rPr>
      <w:rFonts w:ascii="Times New Roman" w:hAnsi="Times New Roman"/>
      <w:sz w:val="24"/>
    </w:rPr>
  </w:style>
  <w:style w:type="paragraph" w:styleId="Heading1">
    <w:name w:val="heading 1"/>
    <w:basedOn w:val="Normal"/>
    <w:link w:val="Heading1Char"/>
    <w:uiPriority w:val="9"/>
    <w:qFormat/>
    <w:rsid w:val="00D911AA"/>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unhideWhenUsed/>
    <w:qFormat/>
    <w:rsid w:val="0000161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D455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D16"/>
    <w:pPr>
      <w:spacing w:after="200" w:line="276" w:lineRule="auto"/>
      <w:ind w:left="720"/>
      <w:contextualSpacing/>
    </w:pPr>
    <w:rPr>
      <w:rFonts w:asciiTheme="minorHAnsi" w:hAnsiTheme="minorHAnsi"/>
      <w:sz w:val="22"/>
    </w:rPr>
  </w:style>
  <w:style w:type="table" w:styleId="TableGrid">
    <w:name w:val="Table Grid"/>
    <w:basedOn w:val="TableNormal"/>
    <w:uiPriority w:val="59"/>
    <w:rsid w:val="002D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F5E1C"/>
    <w:rPr>
      <w:rFonts w:cs="Times New Roman"/>
      <w:szCs w:val="24"/>
    </w:rPr>
  </w:style>
  <w:style w:type="character" w:styleId="Hyperlink">
    <w:name w:val="Hyperlink"/>
    <w:basedOn w:val="DefaultParagraphFont"/>
    <w:uiPriority w:val="99"/>
    <w:unhideWhenUsed/>
    <w:rsid w:val="0074664C"/>
    <w:rPr>
      <w:color w:val="0000FF" w:themeColor="hyperlink"/>
      <w:u w:val="single"/>
    </w:rPr>
  </w:style>
  <w:style w:type="character" w:styleId="FollowedHyperlink">
    <w:name w:val="FollowedHyperlink"/>
    <w:basedOn w:val="DefaultParagraphFont"/>
    <w:uiPriority w:val="99"/>
    <w:semiHidden/>
    <w:unhideWhenUsed/>
    <w:rsid w:val="00444160"/>
    <w:rPr>
      <w:color w:val="800080" w:themeColor="followedHyperlink"/>
      <w:u w:val="single"/>
    </w:rPr>
  </w:style>
  <w:style w:type="character" w:styleId="Emphasis">
    <w:name w:val="Emphasis"/>
    <w:basedOn w:val="DefaultParagraphFont"/>
    <w:uiPriority w:val="20"/>
    <w:qFormat/>
    <w:rsid w:val="007F557A"/>
    <w:rPr>
      <w:i/>
      <w:iCs/>
    </w:rPr>
  </w:style>
  <w:style w:type="paragraph" w:styleId="BalloonText">
    <w:name w:val="Balloon Text"/>
    <w:basedOn w:val="Normal"/>
    <w:link w:val="BalloonTextChar"/>
    <w:uiPriority w:val="99"/>
    <w:semiHidden/>
    <w:unhideWhenUsed/>
    <w:rsid w:val="00206D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DAB"/>
    <w:rPr>
      <w:rFonts w:ascii="Segoe UI" w:hAnsi="Segoe UI" w:cs="Segoe UI"/>
      <w:sz w:val="18"/>
      <w:szCs w:val="18"/>
    </w:rPr>
  </w:style>
  <w:style w:type="character" w:customStyle="1" w:styleId="Heading1Char">
    <w:name w:val="Heading 1 Char"/>
    <w:basedOn w:val="DefaultParagraphFont"/>
    <w:link w:val="Heading1"/>
    <w:uiPriority w:val="9"/>
    <w:rsid w:val="00D911AA"/>
    <w:rPr>
      <w:rFonts w:ascii="Times New Roman" w:eastAsia="Times New Roman" w:hAnsi="Times New Roman" w:cs="Times New Roman"/>
      <w:b/>
      <w:bCs/>
      <w:kern w:val="36"/>
      <w:sz w:val="48"/>
      <w:szCs w:val="48"/>
    </w:rPr>
  </w:style>
  <w:style w:type="character" w:customStyle="1" w:styleId="pub-date">
    <w:name w:val="pub-date"/>
    <w:basedOn w:val="DefaultParagraphFont"/>
    <w:rsid w:val="00D911AA"/>
  </w:style>
  <w:style w:type="character" w:customStyle="1" w:styleId="citation-volume-pages">
    <w:name w:val="citation-volume-pages"/>
    <w:basedOn w:val="DefaultParagraphFont"/>
    <w:rsid w:val="00CB0A79"/>
  </w:style>
  <w:style w:type="character" w:customStyle="1" w:styleId="title-text">
    <w:name w:val="title-text"/>
    <w:basedOn w:val="DefaultParagraphFont"/>
    <w:rsid w:val="00001613"/>
  </w:style>
  <w:style w:type="character" w:customStyle="1" w:styleId="Heading2Char">
    <w:name w:val="Heading 2 Char"/>
    <w:basedOn w:val="DefaultParagraphFont"/>
    <w:link w:val="Heading2"/>
    <w:uiPriority w:val="9"/>
    <w:rsid w:val="00001613"/>
    <w:rPr>
      <w:rFonts w:asciiTheme="majorHAnsi" w:eastAsiaTheme="majorEastAsia" w:hAnsiTheme="majorHAnsi" w:cstheme="majorBidi"/>
      <w:color w:val="365F91" w:themeColor="accent1" w:themeShade="BF"/>
      <w:sz w:val="26"/>
      <w:szCs w:val="26"/>
    </w:rPr>
  </w:style>
  <w:style w:type="character" w:customStyle="1" w:styleId="size-xl">
    <w:name w:val="size-xl"/>
    <w:basedOn w:val="DefaultParagraphFont"/>
    <w:rsid w:val="00001613"/>
  </w:style>
  <w:style w:type="character" w:customStyle="1" w:styleId="size-m">
    <w:name w:val="size-m"/>
    <w:basedOn w:val="DefaultParagraphFont"/>
    <w:rsid w:val="00001613"/>
  </w:style>
  <w:style w:type="character" w:customStyle="1" w:styleId="highlight">
    <w:name w:val="highlight"/>
    <w:basedOn w:val="DefaultParagraphFont"/>
    <w:rsid w:val="00632B5F"/>
  </w:style>
  <w:style w:type="character" w:customStyle="1" w:styleId="text">
    <w:name w:val="text"/>
    <w:basedOn w:val="DefaultParagraphFont"/>
    <w:rsid w:val="004A76BC"/>
  </w:style>
  <w:style w:type="character" w:customStyle="1" w:styleId="Heading3Char">
    <w:name w:val="Heading 3 Char"/>
    <w:basedOn w:val="DefaultParagraphFont"/>
    <w:link w:val="Heading3"/>
    <w:uiPriority w:val="9"/>
    <w:semiHidden/>
    <w:rsid w:val="009D455D"/>
    <w:rPr>
      <w:rFonts w:asciiTheme="majorHAnsi" w:eastAsiaTheme="majorEastAsia" w:hAnsiTheme="majorHAnsi" w:cstheme="majorBidi"/>
      <w:color w:val="243F60" w:themeColor="accent1" w:themeShade="7F"/>
      <w:sz w:val="24"/>
      <w:szCs w:val="24"/>
    </w:rPr>
  </w:style>
  <w:style w:type="paragraph" w:customStyle="1" w:styleId="Pa2">
    <w:name w:val="Pa2"/>
    <w:basedOn w:val="Normal"/>
    <w:next w:val="Normal"/>
    <w:uiPriority w:val="99"/>
    <w:rsid w:val="004413B1"/>
    <w:pPr>
      <w:autoSpaceDE w:val="0"/>
      <w:autoSpaceDN w:val="0"/>
      <w:adjustRightInd w:val="0"/>
      <w:spacing w:line="221" w:lineRule="atLeast"/>
    </w:pPr>
    <w:rPr>
      <w:rFonts w:ascii="Univers 45 Light" w:hAnsi="Univers 45 Light"/>
      <w:szCs w:val="24"/>
    </w:rPr>
  </w:style>
  <w:style w:type="character" w:customStyle="1" w:styleId="A4">
    <w:name w:val="A4"/>
    <w:uiPriority w:val="99"/>
    <w:rsid w:val="004413B1"/>
    <w:rPr>
      <w:rFonts w:cs="Univers 45 Light"/>
      <w:color w:val="000000"/>
      <w:sz w:val="16"/>
      <w:szCs w:val="16"/>
    </w:rPr>
  </w:style>
  <w:style w:type="character" w:styleId="Strong">
    <w:name w:val="Strong"/>
    <w:basedOn w:val="DefaultParagraphFont"/>
    <w:uiPriority w:val="22"/>
    <w:qFormat/>
    <w:rsid w:val="007214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047154">
      <w:bodyDiv w:val="1"/>
      <w:marLeft w:val="0"/>
      <w:marRight w:val="0"/>
      <w:marTop w:val="0"/>
      <w:marBottom w:val="0"/>
      <w:divBdr>
        <w:top w:val="none" w:sz="0" w:space="0" w:color="auto"/>
        <w:left w:val="none" w:sz="0" w:space="0" w:color="auto"/>
        <w:bottom w:val="none" w:sz="0" w:space="0" w:color="auto"/>
        <w:right w:val="none" w:sz="0" w:space="0" w:color="auto"/>
      </w:divBdr>
    </w:div>
    <w:div w:id="147210653">
      <w:bodyDiv w:val="1"/>
      <w:marLeft w:val="0"/>
      <w:marRight w:val="0"/>
      <w:marTop w:val="0"/>
      <w:marBottom w:val="0"/>
      <w:divBdr>
        <w:top w:val="none" w:sz="0" w:space="0" w:color="auto"/>
        <w:left w:val="none" w:sz="0" w:space="0" w:color="auto"/>
        <w:bottom w:val="none" w:sz="0" w:space="0" w:color="auto"/>
        <w:right w:val="none" w:sz="0" w:space="0" w:color="auto"/>
      </w:divBdr>
    </w:div>
    <w:div w:id="388190404">
      <w:bodyDiv w:val="1"/>
      <w:marLeft w:val="0"/>
      <w:marRight w:val="0"/>
      <w:marTop w:val="0"/>
      <w:marBottom w:val="0"/>
      <w:divBdr>
        <w:top w:val="none" w:sz="0" w:space="0" w:color="auto"/>
        <w:left w:val="none" w:sz="0" w:space="0" w:color="auto"/>
        <w:bottom w:val="none" w:sz="0" w:space="0" w:color="auto"/>
        <w:right w:val="none" w:sz="0" w:space="0" w:color="auto"/>
      </w:divBdr>
    </w:div>
    <w:div w:id="406608289">
      <w:bodyDiv w:val="1"/>
      <w:marLeft w:val="0"/>
      <w:marRight w:val="0"/>
      <w:marTop w:val="0"/>
      <w:marBottom w:val="0"/>
      <w:divBdr>
        <w:top w:val="none" w:sz="0" w:space="0" w:color="auto"/>
        <w:left w:val="none" w:sz="0" w:space="0" w:color="auto"/>
        <w:bottom w:val="none" w:sz="0" w:space="0" w:color="auto"/>
        <w:right w:val="none" w:sz="0" w:space="0" w:color="auto"/>
      </w:divBdr>
    </w:div>
    <w:div w:id="574436351">
      <w:bodyDiv w:val="1"/>
      <w:marLeft w:val="0"/>
      <w:marRight w:val="0"/>
      <w:marTop w:val="0"/>
      <w:marBottom w:val="0"/>
      <w:divBdr>
        <w:top w:val="none" w:sz="0" w:space="0" w:color="auto"/>
        <w:left w:val="none" w:sz="0" w:space="0" w:color="auto"/>
        <w:bottom w:val="none" w:sz="0" w:space="0" w:color="auto"/>
        <w:right w:val="none" w:sz="0" w:space="0" w:color="auto"/>
      </w:divBdr>
    </w:div>
    <w:div w:id="589702877">
      <w:bodyDiv w:val="1"/>
      <w:marLeft w:val="0"/>
      <w:marRight w:val="0"/>
      <w:marTop w:val="0"/>
      <w:marBottom w:val="0"/>
      <w:divBdr>
        <w:top w:val="none" w:sz="0" w:space="0" w:color="auto"/>
        <w:left w:val="none" w:sz="0" w:space="0" w:color="auto"/>
        <w:bottom w:val="none" w:sz="0" w:space="0" w:color="auto"/>
        <w:right w:val="none" w:sz="0" w:space="0" w:color="auto"/>
      </w:divBdr>
    </w:div>
    <w:div w:id="861237797">
      <w:bodyDiv w:val="1"/>
      <w:marLeft w:val="0"/>
      <w:marRight w:val="0"/>
      <w:marTop w:val="0"/>
      <w:marBottom w:val="0"/>
      <w:divBdr>
        <w:top w:val="none" w:sz="0" w:space="0" w:color="auto"/>
        <w:left w:val="none" w:sz="0" w:space="0" w:color="auto"/>
        <w:bottom w:val="none" w:sz="0" w:space="0" w:color="auto"/>
        <w:right w:val="none" w:sz="0" w:space="0" w:color="auto"/>
      </w:divBdr>
      <w:divsChild>
        <w:div w:id="449008557">
          <w:marLeft w:val="0"/>
          <w:marRight w:val="0"/>
          <w:marTop w:val="0"/>
          <w:marBottom w:val="75"/>
          <w:divBdr>
            <w:top w:val="none" w:sz="0" w:space="0" w:color="auto"/>
            <w:left w:val="none" w:sz="0" w:space="0" w:color="auto"/>
            <w:bottom w:val="none" w:sz="0" w:space="0" w:color="auto"/>
            <w:right w:val="none" w:sz="0" w:space="0" w:color="auto"/>
          </w:divBdr>
          <w:divsChild>
            <w:div w:id="1082339058">
              <w:marLeft w:val="0"/>
              <w:marRight w:val="75"/>
              <w:marTop w:val="0"/>
              <w:marBottom w:val="0"/>
              <w:divBdr>
                <w:top w:val="none" w:sz="0" w:space="0" w:color="auto"/>
                <w:left w:val="none" w:sz="0" w:space="0" w:color="auto"/>
                <w:bottom w:val="none" w:sz="0" w:space="0" w:color="auto"/>
                <w:right w:val="none" w:sz="0" w:space="0" w:color="auto"/>
              </w:divBdr>
            </w:div>
          </w:divsChild>
        </w:div>
        <w:div w:id="1453986122">
          <w:marLeft w:val="0"/>
          <w:marRight w:val="0"/>
          <w:marTop w:val="0"/>
          <w:marBottom w:val="75"/>
          <w:divBdr>
            <w:top w:val="none" w:sz="0" w:space="0" w:color="auto"/>
            <w:left w:val="none" w:sz="0" w:space="0" w:color="auto"/>
            <w:bottom w:val="none" w:sz="0" w:space="0" w:color="auto"/>
            <w:right w:val="none" w:sz="0" w:space="0" w:color="auto"/>
          </w:divBdr>
        </w:div>
      </w:divsChild>
    </w:div>
    <w:div w:id="869336459">
      <w:bodyDiv w:val="1"/>
      <w:marLeft w:val="0"/>
      <w:marRight w:val="0"/>
      <w:marTop w:val="0"/>
      <w:marBottom w:val="0"/>
      <w:divBdr>
        <w:top w:val="none" w:sz="0" w:space="0" w:color="auto"/>
        <w:left w:val="none" w:sz="0" w:space="0" w:color="auto"/>
        <w:bottom w:val="none" w:sz="0" w:space="0" w:color="auto"/>
        <w:right w:val="none" w:sz="0" w:space="0" w:color="auto"/>
      </w:divBdr>
      <w:divsChild>
        <w:div w:id="2020766556">
          <w:marLeft w:val="547"/>
          <w:marRight w:val="0"/>
          <w:marTop w:val="0"/>
          <w:marBottom w:val="0"/>
          <w:divBdr>
            <w:top w:val="none" w:sz="0" w:space="0" w:color="auto"/>
            <w:left w:val="none" w:sz="0" w:space="0" w:color="auto"/>
            <w:bottom w:val="none" w:sz="0" w:space="0" w:color="auto"/>
            <w:right w:val="none" w:sz="0" w:space="0" w:color="auto"/>
          </w:divBdr>
        </w:div>
      </w:divsChild>
    </w:div>
    <w:div w:id="902178676">
      <w:bodyDiv w:val="1"/>
      <w:marLeft w:val="0"/>
      <w:marRight w:val="0"/>
      <w:marTop w:val="0"/>
      <w:marBottom w:val="0"/>
      <w:divBdr>
        <w:top w:val="none" w:sz="0" w:space="0" w:color="auto"/>
        <w:left w:val="none" w:sz="0" w:space="0" w:color="auto"/>
        <w:bottom w:val="none" w:sz="0" w:space="0" w:color="auto"/>
        <w:right w:val="none" w:sz="0" w:space="0" w:color="auto"/>
      </w:divBdr>
    </w:div>
    <w:div w:id="1011949027">
      <w:bodyDiv w:val="1"/>
      <w:marLeft w:val="0"/>
      <w:marRight w:val="0"/>
      <w:marTop w:val="0"/>
      <w:marBottom w:val="0"/>
      <w:divBdr>
        <w:top w:val="none" w:sz="0" w:space="0" w:color="auto"/>
        <w:left w:val="none" w:sz="0" w:space="0" w:color="auto"/>
        <w:bottom w:val="none" w:sz="0" w:space="0" w:color="auto"/>
        <w:right w:val="none" w:sz="0" w:space="0" w:color="auto"/>
      </w:divBdr>
    </w:div>
    <w:div w:id="1094856721">
      <w:bodyDiv w:val="1"/>
      <w:marLeft w:val="0"/>
      <w:marRight w:val="0"/>
      <w:marTop w:val="0"/>
      <w:marBottom w:val="0"/>
      <w:divBdr>
        <w:top w:val="none" w:sz="0" w:space="0" w:color="auto"/>
        <w:left w:val="none" w:sz="0" w:space="0" w:color="auto"/>
        <w:bottom w:val="none" w:sz="0" w:space="0" w:color="auto"/>
        <w:right w:val="none" w:sz="0" w:space="0" w:color="auto"/>
      </w:divBdr>
    </w:div>
    <w:div w:id="1380545957">
      <w:bodyDiv w:val="1"/>
      <w:marLeft w:val="0"/>
      <w:marRight w:val="0"/>
      <w:marTop w:val="0"/>
      <w:marBottom w:val="0"/>
      <w:divBdr>
        <w:top w:val="none" w:sz="0" w:space="0" w:color="auto"/>
        <w:left w:val="none" w:sz="0" w:space="0" w:color="auto"/>
        <w:bottom w:val="none" w:sz="0" w:space="0" w:color="auto"/>
        <w:right w:val="none" w:sz="0" w:space="0" w:color="auto"/>
      </w:divBdr>
    </w:div>
    <w:div w:id="1444882698">
      <w:bodyDiv w:val="1"/>
      <w:marLeft w:val="0"/>
      <w:marRight w:val="0"/>
      <w:marTop w:val="0"/>
      <w:marBottom w:val="0"/>
      <w:divBdr>
        <w:top w:val="none" w:sz="0" w:space="0" w:color="auto"/>
        <w:left w:val="none" w:sz="0" w:space="0" w:color="auto"/>
        <w:bottom w:val="none" w:sz="0" w:space="0" w:color="auto"/>
        <w:right w:val="none" w:sz="0" w:space="0" w:color="auto"/>
      </w:divBdr>
      <w:divsChild>
        <w:div w:id="406651356">
          <w:marLeft w:val="0"/>
          <w:marRight w:val="0"/>
          <w:marTop w:val="100"/>
          <w:marBottom w:val="100"/>
          <w:divBdr>
            <w:top w:val="none" w:sz="0" w:space="0" w:color="auto"/>
            <w:left w:val="none" w:sz="0" w:space="0" w:color="auto"/>
            <w:bottom w:val="none" w:sz="0" w:space="0" w:color="auto"/>
            <w:right w:val="none" w:sz="0" w:space="0" w:color="auto"/>
          </w:divBdr>
        </w:div>
        <w:div w:id="1593928664">
          <w:marLeft w:val="0"/>
          <w:marRight w:val="0"/>
          <w:marTop w:val="100"/>
          <w:marBottom w:val="100"/>
          <w:divBdr>
            <w:top w:val="none" w:sz="0" w:space="0" w:color="auto"/>
            <w:left w:val="none" w:sz="0" w:space="0" w:color="auto"/>
            <w:bottom w:val="none" w:sz="0" w:space="0" w:color="auto"/>
            <w:right w:val="none" w:sz="0" w:space="0" w:color="auto"/>
          </w:divBdr>
        </w:div>
      </w:divsChild>
    </w:div>
    <w:div w:id="1696616722">
      <w:bodyDiv w:val="1"/>
      <w:marLeft w:val="0"/>
      <w:marRight w:val="0"/>
      <w:marTop w:val="0"/>
      <w:marBottom w:val="0"/>
      <w:divBdr>
        <w:top w:val="none" w:sz="0" w:space="0" w:color="auto"/>
        <w:left w:val="none" w:sz="0" w:space="0" w:color="auto"/>
        <w:bottom w:val="none" w:sz="0" w:space="0" w:color="auto"/>
        <w:right w:val="none" w:sz="0" w:space="0" w:color="auto"/>
      </w:divBdr>
    </w:div>
    <w:div w:id="197941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71DE736-36A4-4A13-B011-0D8A34295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991</Words>
  <Characters>5652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J Brixey</dc:creator>
  <cp:keywords/>
  <dc:description/>
  <cp:lastModifiedBy>Kosi Ozurumba</cp:lastModifiedBy>
  <cp:revision>2</cp:revision>
  <dcterms:created xsi:type="dcterms:W3CDTF">2020-10-13T17:01:00Z</dcterms:created>
  <dcterms:modified xsi:type="dcterms:W3CDTF">2020-10-13T17:01:00Z</dcterms:modified>
</cp:coreProperties>
</file>