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71859" w14:textId="77777777" w:rsidR="002F2C77" w:rsidRPr="002F2C77" w:rsidRDefault="002F2C77" w:rsidP="002F2C77">
      <w:pPr>
        <w:spacing w:after="0" w:line="240" w:lineRule="auto"/>
        <w:rPr>
          <w:rFonts w:ascii="Times New Roman" w:eastAsia="Times New Roman" w:hAnsi="Times New Roman" w:cs="Times New Roman"/>
          <w:sz w:val="24"/>
          <w:szCs w:val="24"/>
        </w:rPr>
      </w:pPr>
      <w:hyperlink r:id="rId4" w:tooltip="'Unit 5 Discussion' - Discussion Topic" w:history="1">
        <w:r w:rsidRPr="002F2C77">
          <w:rPr>
            <w:rFonts w:ascii="Times New Roman" w:eastAsia="Times New Roman" w:hAnsi="Times New Roman" w:cs="Times New Roman"/>
            <w:color w:val="0000FF"/>
            <w:sz w:val="24"/>
            <w:szCs w:val="24"/>
            <w:u w:val="single"/>
          </w:rPr>
          <w:t>Unit 5 Discussion</w:t>
        </w:r>
      </w:hyperlink>
      <w:r w:rsidRPr="002F2C77">
        <w:rPr>
          <w:rFonts w:ascii="Times New Roman" w:eastAsia="Times New Roman" w:hAnsi="Times New Roman" w:cs="Times New Roman"/>
          <w:sz w:val="24"/>
          <w:szCs w:val="24"/>
        </w:rPr>
        <w:t xml:space="preserve"> </w:t>
      </w:r>
    </w:p>
    <w:p w14:paraId="171DDE49" w14:textId="77777777" w:rsidR="002F2C77" w:rsidRPr="002F2C77" w:rsidRDefault="002F2C77" w:rsidP="002F2C77">
      <w:pPr>
        <w:spacing w:after="0" w:line="240" w:lineRule="auto"/>
        <w:rPr>
          <w:rFonts w:ascii="Times New Roman" w:eastAsia="Times New Roman" w:hAnsi="Times New Roman" w:cs="Times New Roman"/>
          <w:sz w:val="24"/>
          <w:szCs w:val="24"/>
        </w:rPr>
      </w:pPr>
      <w:r w:rsidRPr="002F2C77">
        <w:rPr>
          <w:rFonts w:ascii="Times New Roman" w:eastAsia="Times New Roman" w:hAnsi="Times New Roman" w:cs="Times New Roman"/>
          <w:sz w:val="24"/>
          <w:szCs w:val="24"/>
        </w:rPr>
        <w:t>Discussion Topic</w:t>
      </w:r>
    </w:p>
    <w:p w14:paraId="6FE542BA" w14:textId="54E5D05E" w:rsidR="002F2C77" w:rsidRPr="002F2C77" w:rsidRDefault="002F2C77" w:rsidP="002F2C77">
      <w:pPr>
        <w:spacing w:after="0" w:line="240" w:lineRule="auto"/>
        <w:rPr>
          <w:rFonts w:ascii="Times New Roman" w:eastAsia="Times New Roman" w:hAnsi="Times New Roman" w:cs="Times New Roman"/>
          <w:sz w:val="24"/>
          <w:szCs w:val="24"/>
        </w:rPr>
      </w:pPr>
      <w:r w:rsidRPr="002F2C77">
        <w:rPr>
          <w:rFonts w:ascii="Times New Roman" w:eastAsia="Times New Roman" w:hAnsi="Times New Roman" w:cs="Times New Roman"/>
          <w:noProof/>
          <w:sz w:val="24"/>
          <w:szCs w:val="24"/>
        </w:rPr>
        <w:drawing>
          <wp:inline distT="0" distB="0" distL="0" distR="0" wp14:anchorId="72A77602" wp14:editId="4ED17798">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493DB9DA" w14:textId="77777777" w:rsidR="002F2C77" w:rsidRPr="002F2C77" w:rsidRDefault="002F2C77" w:rsidP="002F2C77">
      <w:pPr>
        <w:spacing w:before="100" w:beforeAutospacing="1" w:after="100" w:afterAutospacing="1" w:line="240" w:lineRule="auto"/>
        <w:rPr>
          <w:rFonts w:ascii="Times New Roman" w:eastAsia="Times New Roman" w:hAnsi="Times New Roman" w:cs="Times New Roman"/>
          <w:sz w:val="24"/>
          <w:szCs w:val="24"/>
        </w:rPr>
      </w:pPr>
      <w:r w:rsidRPr="002F2C77">
        <w:rPr>
          <w:rFonts w:ascii="Arial" w:eastAsia="Times New Roman" w:hAnsi="Arial" w:cs="Arial"/>
          <w:b/>
          <w:bCs/>
          <w:sz w:val="24"/>
          <w:szCs w:val="24"/>
        </w:rPr>
        <w:t>Bonds Payable and Investments in Bonds</w:t>
      </w:r>
    </w:p>
    <w:p w14:paraId="600FC9C5" w14:textId="77777777" w:rsidR="002F2C77" w:rsidRPr="002F2C77" w:rsidRDefault="002F2C77" w:rsidP="002F2C77">
      <w:pPr>
        <w:spacing w:before="100" w:beforeAutospacing="1" w:after="100" w:afterAutospacing="1" w:line="240" w:lineRule="auto"/>
        <w:rPr>
          <w:rFonts w:ascii="Times New Roman" w:eastAsia="Times New Roman" w:hAnsi="Times New Roman" w:cs="Times New Roman"/>
          <w:sz w:val="24"/>
          <w:szCs w:val="24"/>
        </w:rPr>
      </w:pPr>
      <w:r w:rsidRPr="002F2C77">
        <w:rPr>
          <w:rFonts w:ascii="Arial" w:eastAsia="Times New Roman" w:hAnsi="Arial" w:cs="Arial"/>
          <w:sz w:val="24"/>
          <w:szCs w:val="24"/>
        </w:rPr>
        <w:t>General Electric</w:t>
      </w:r>
      <w:r w:rsidRPr="002F2C77">
        <w:rPr>
          <w:rFonts w:ascii="Arial" w:eastAsia="Times New Roman" w:hAnsi="Arial" w:cs="Arial"/>
          <w:sz w:val="24"/>
          <w:szCs w:val="24"/>
          <w:vertAlign w:val="superscript"/>
        </w:rPr>
        <w:t>®</w:t>
      </w:r>
      <w:r w:rsidRPr="002F2C77">
        <w:rPr>
          <w:rFonts w:ascii="Arial" w:eastAsia="Times New Roman" w:hAnsi="Arial" w:cs="Arial"/>
          <w:sz w:val="24"/>
          <w:szCs w:val="24"/>
        </w:rPr>
        <w:t xml:space="preserve"> Capital, a division of General Electric, uses long-term debt extensively. In early 2002, GE Capital issued $11 billion in long-term debt to investors and then within days filed legal documents to prepare for another $50 billion long-term debt issue. As a result of the $50 billion filing, the price of the initial $11 billion offering declined (due to higher risk of more debt).</w:t>
      </w:r>
    </w:p>
    <w:p w14:paraId="58BC61C8" w14:textId="77777777" w:rsidR="002F2C77" w:rsidRPr="002F2C77" w:rsidRDefault="002F2C77" w:rsidP="002F2C77">
      <w:pPr>
        <w:spacing w:before="100" w:beforeAutospacing="1" w:after="100" w:afterAutospacing="1" w:line="240" w:lineRule="auto"/>
        <w:rPr>
          <w:rFonts w:ascii="Times New Roman" w:eastAsia="Times New Roman" w:hAnsi="Times New Roman" w:cs="Times New Roman"/>
          <w:sz w:val="24"/>
          <w:szCs w:val="24"/>
        </w:rPr>
      </w:pPr>
      <w:r w:rsidRPr="002F2C77">
        <w:rPr>
          <w:rFonts w:ascii="Arial" w:eastAsia="Times New Roman" w:hAnsi="Arial" w:cs="Arial"/>
          <w:sz w:val="24"/>
          <w:szCs w:val="24"/>
        </w:rPr>
        <w:t>Bill Gross, a manager of a bond investment fund, “denounced a ‘lack in candor’ related to GE’s recent debt deal.” He said, “It was the most recent and most egregious example of how bondholders are mistreated.” Gross argued that GE was not forthright when GE Capital recently issued $11 billion in bonds, one of the largest issues ever from a U.S. corporation. What bothered Gross is that 3 days after the issue, the company announced its intention to sell as much as $50 billion in additional debt, warrants, preferred stock, guarantees, letters of credit, and promissory notes at some future date” (Alban, 2002).</w:t>
      </w:r>
    </w:p>
    <w:p w14:paraId="4E001FFB" w14:textId="77777777" w:rsidR="002F2C77" w:rsidRPr="002F2C77" w:rsidRDefault="002F2C77" w:rsidP="002F2C77">
      <w:pPr>
        <w:spacing w:before="100" w:beforeAutospacing="1" w:after="100" w:afterAutospacing="1" w:line="240" w:lineRule="auto"/>
        <w:rPr>
          <w:rFonts w:ascii="Times New Roman" w:eastAsia="Times New Roman" w:hAnsi="Times New Roman" w:cs="Times New Roman"/>
          <w:sz w:val="24"/>
          <w:szCs w:val="24"/>
        </w:rPr>
      </w:pPr>
      <w:r w:rsidRPr="002F2C77">
        <w:rPr>
          <w:rFonts w:ascii="Arial" w:eastAsia="Times New Roman" w:hAnsi="Arial" w:cs="Arial"/>
          <w:sz w:val="24"/>
          <w:szCs w:val="24"/>
        </w:rPr>
        <w:t>In your opinion, did GE Capital act unethically by selling $11 billion of long-term debt without telling those investors that a few days later it would be filing documents to prepare for another $50 billion debt offering? Please explain your answer and discuss whether the action was illegal as well.</w:t>
      </w:r>
    </w:p>
    <w:p w14:paraId="75D7B05B" w14:textId="77777777" w:rsidR="002F2C77" w:rsidRPr="002F2C77" w:rsidRDefault="002F2C77" w:rsidP="002F2C77">
      <w:pPr>
        <w:spacing w:before="100" w:beforeAutospacing="1" w:after="100" w:afterAutospacing="1" w:line="240" w:lineRule="auto"/>
        <w:rPr>
          <w:rFonts w:ascii="Times New Roman" w:eastAsia="Times New Roman" w:hAnsi="Times New Roman" w:cs="Times New Roman"/>
          <w:sz w:val="24"/>
          <w:szCs w:val="24"/>
        </w:rPr>
      </w:pPr>
      <w:r w:rsidRPr="002F2C77">
        <w:rPr>
          <w:rFonts w:ascii="Arial" w:eastAsia="Times New Roman" w:hAnsi="Arial" w:cs="Arial"/>
          <w:sz w:val="24"/>
          <w:szCs w:val="24"/>
        </w:rPr>
        <w:t>Reference</w:t>
      </w:r>
    </w:p>
    <w:p w14:paraId="6E957A88" w14:textId="77777777" w:rsidR="002F2C77" w:rsidRPr="002F2C77" w:rsidRDefault="002F2C77" w:rsidP="002F2C77">
      <w:pPr>
        <w:spacing w:before="100" w:beforeAutospacing="1" w:after="100" w:afterAutospacing="1" w:line="240" w:lineRule="auto"/>
        <w:rPr>
          <w:rFonts w:ascii="Times New Roman" w:eastAsia="Times New Roman" w:hAnsi="Times New Roman" w:cs="Times New Roman"/>
          <w:sz w:val="24"/>
          <w:szCs w:val="24"/>
        </w:rPr>
      </w:pPr>
      <w:r w:rsidRPr="002F2C77">
        <w:rPr>
          <w:rFonts w:ascii="Arial" w:eastAsia="Times New Roman" w:hAnsi="Arial" w:cs="Arial"/>
          <w:sz w:val="24"/>
          <w:szCs w:val="24"/>
        </w:rPr>
        <w:t>Alban, J. (2002, March 25). Gross shakes the bond market; GE calms it, a bit. </w:t>
      </w:r>
      <w:r w:rsidRPr="002F2C77">
        <w:rPr>
          <w:rFonts w:ascii="Arial" w:eastAsia="Times New Roman" w:hAnsi="Arial" w:cs="Arial"/>
          <w:i/>
          <w:iCs/>
          <w:sz w:val="24"/>
          <w:szCs w:val="24"/>
        </w:rPr>
        <w:t>Barron’s</w:t>
      </w:r>
      <w:r w:rsidRPr="002F2C77">
        <w:rPr>
          <w:rFonts w:ascii="Arial" w:eastAsia="Times New Roman" w:hAnsi="Arial" w:cs="Arial"/>
          <w:sz w:val="24"/>
          <w:szCs w:val="24"/>
        </w:rPr>
        <w:t xml:space="preserve">. Retrieved from https://www.barrons.com/articles/SB1016842424691772160 </w:t>
      </w:r>
    </w:p>
    <w:p w14:paraId="23835B0F" w14:textId="77777777" w:rsidR="00CF0DE8" w:rsidRDefault="00CF0DE8"/>
    <w:sectPr w:rsidR="00CF0D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C77"/>
    <w:rsid w:val="002F2C77"/>
    <w:rsid w:val="00CF0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CDB49"/>
  <w15:chartTrackingRefBased/>
  <w15:docId w15:val="{701827B0-0476-4B63-8C20-44366463C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F2C77"/>
    <w:rPr>
      <w:color w:val="0000FF"/>
      <w:u w:val="single"/>
    </w:rPr>
  </w:style>
  <w:style w:type="paragraph" w:styleId="NormalWeb">
    <w:name w:val="Normal (Web)"/>
    <w:basedOn w:val="Normal"/>
    <w:uiPriority w:val="99"/>
    <w:semiHidden/>
    <w:unhideWhenUsed/>
    <w:rsid w:val="002F2C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508253">
      <w:bodyDiv w:val="1"/>
      <w:marLeft w:val="0"/>
      <w:marRight w:val="0"/>
      <w:marTop w:val="0"/>
      <w:marBottom w:val="0"/>
      <w:divBdr>
        <w:top w:val="none" w:sz="0" w:space="0" w:color="auto"/>
        <w:left w:val="none" w:sz="0" w:space="0" w:color="auto"/>
        <w:bottom w:val="none" w:sz="0" w:space="0" w:color="auto"/>
        <w:right w:val="none" w:sz="0" w:space="0" w:color="auto"/>
      </w:divBdr>
      <w:divsChild>
        <w:div w:id="2083597127">
          <w:marLeft w:val="0"/>
          <w:marRight w:val="0"/>
          <w:marTop w:val="0"/>
          <w:marBottom w:val="0"/>
          <w:divBdr>
            <w:top w:val="none" w:sz="0" w:space="0" w:color="auto"/>
            <w:left w:val="none" w:sz="0" w:space="0" w:color="auto"/>
            <w:bottom w:val="none" w:sz="0" w:space="0" w:color="auto"/>
            <w:right w:val="none" w:sz="0" w:space="0" w:color="auto"/>
          </w:divBdr>
          <w:divsChild>
            <w:div w:id="368839941">
              <w:marLeft w:val="0"/>
              <w:marRight w:val="0"/>
              <w:marTop w:val="0"/>
              <w:marBottom w:val="0"/>
              <w:divBdr>
                <w:top w:val="none" w:sz="0" w:space="0" w:color="auto"/>
                <w:left w:val="none" w:sz="0" w:space="0" w:color="auto"/>
                <w:bottom w:val="none" w:sz="0" w:space="0" w:color="auto"/>
                <w:right w:val="none" w:sz="0" w:space="0" w:color="auto"/>
              </w:divBdr>
              <w:divsChild>
                <w:div w:id="1772820889">
                  <w:marLeft w:val="0"/>
                  <w:marRight w:val="0"/>
                  <w:marTop w:val="0"/>
                  <w:marBottom w:val="0"/>
                  <w:divBdr>
                    <w:top w:val="none" w:sz="0" w:space="0" w:color="auto"/>
                    <w:left w:val="none" w:sz="0" w:space="0" w:color="auto"/>
                    <w:bottom w:val="none" w:sz="0" w:space="0" w:color="auto"/>
                    <w:right w:val="none" w:sz="0" w:space="0" w:color="auto"/>
                  </w:divBdr>
                  <w:divsChild>
                    <w:div w:id="412816903">
                      <w:marLeft w:val="0"/>
                      <w:marRight w:val="0"/>
                      <w:marTop w:val="0"/>
                      <w:marBottom w:val="0"/>
                      <w:divBdr>
                        <w:top w:val="none" w:sz="0" w:space="0" w:color="auto"/>
                        <w:left w:val="none" w:sz="0" w:space="0" w:color="auto"/>
                        <w:bottom w:val="none" w:sz="0" w:space="0" w:color="auto"/>
                        <w:right w:val="none" w:sz="0" w:space="0" w:color="auto"/>
                      </w:divBdr>
                      <w:divsChild>
                        <w:div w:id="371922346">
                          <w:marLeft w:val="0"/>
                          <w:marRight w:val="0"/>
                          <w:marTop w:val="0"/>
                          <w:marBottom w:val="0"/>
                          <w:divBdr>
                            <w:top w:val="none" w:sz="0" w:space="0" w:color="auto"/>
                            <w:left w:val="none" w:sz="0" w:space="0" w:color="auto"/>
                            <w:bottom w:val="none" w:sz="0" w:space="0" w:color="auto"/>
                            <w:right w:val="none" w:sz="0" w:space="0" w:color="auto"/>
                          </w:divBdr>
                          <w:divsChild>
                            <w:div w:id="928198156">
                              <w:marLeft w:val="0"/>
                              <w:marRight w:val="0"/>
                              <w:marTop w:val="0"/>
                              <w:marBottom w:val="0"/>
                              <w:divBdr>
                                <w:top w:val="none" w:sz="0" w:space="0" w:color="auto"/>
                                <w:left w:val="none" w:sz="0" w:space="0" w:color="auto"/>
                                <w:bottom w:val="none" w:sz="0" w:space="0" w:color="auto"/>
                                <w:right w:val="none" w:sz="0" w:space="0" w:color="auto"/>
                              </w:divBdr>
                              <w:divsChild>
                                <w:div w:id="37069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358722">
                      <w:marLeft w:val="0"/>
                      <w:marRight w:val="0"/>
                      <w:marTop w:val="0"/>
                      <w:marBottom w:val="0"/>
                      <w:divBdr>
                        <w:top w:val="none" w:sz="0" w:space="0" w:color="auto"/>
                        <w:left w:val="none" w:sz="0" w:space="0" w:color="auto"/>
                        <w:bottom w:val="none" w:sz="0" w:space="0" w:color="auto"/>
                        <w:right w:val="none" w:sz="0" w:space="0" w:color="auto"/>
                      </w:divBdr>
                    </w:div>
                    <w:div w:id="128326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https://purdueglobal.brightspace.com/d2l/le/content/120533/viewContent/9502981/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1449</Characters>
  <Application>Microsoft Office Word</Application>
  <DocSecurity>0</DocSecurity>
  <Lines>12</Lines>
  <Paragraphs>3</Paragraphs>
  <ScaleCrop>false</ScaleCrop>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2020-04-28T00:13:00Z</dcterms:created>
  <dcterms:modified xsi:type="dcterms:W3CDTF">2020-04-28T00:14:00Z</dcterms:modified>
</cp:coreProperties>
</file>