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0B5EB5" w14:textId="77777777" w:rsidR="001E7DE0" w:rsidRDefault="001E7DE0" w:rsidP="001E7DE0">
      <w:pPr>
        <w:spacing w:line="480" w:lineRule="auto"/>
        <w:jc w:val="center"/>
        <w:rPr>
          <w:rFonts w:ascii="Times New Roman" w:hAnsi="Times New Roman" w:cs="Times New Roman"/>
          <w:sz w:val="24"/>
        </w:rPr>
      </w:pPr>
    </w:p>
    <w:p w14:paraId="163D2870" w14:textId="77777777" w:rsidR="001E7DE0" w:rsidRDefault="001E7DE0" w:rsidP="001E7DE0">
      <w:pPr>
        <w:spacing w:line="480" w:lineRule="auto"/>
        <w:jc w:val="center"/>
        <w:rPr>
          <w:rFonts w:ascii="Times New Roman" w:hAnsi="Times New Roman" w:cs="Times New Roman"/>
          <w:sz w:val="24"/>
        </w:rPr>
      </w:pPr>
    </w:p>
    <w:p w14:paraId="43450CB5" w14:textId="77777777" w:rsidR="001E7DE0" w:rsidRDefault="001E7DE0" w:rsidP="001E7DE0">
      <w:pPr>
        <w:spacing w:line="480" w:lineRule="auto"/>
        <w:jc w:val="center"/>
        <w:rPr>
          <w:rFonts w:ascii="Times New Roman" w:hAnsi="Times New Roman" w:cs="Times New Roman"/>
          <w:sz w:val="24"/>
        </w:rPr>
      </w:pPr>
    </w:p>
    <w:p w14:paraId="4B054230" w14:textId="77777777" w:rsidR="001E7DE0" w:rsidRDefault="001E7DE0" w:rsidP="001E7DE0">
      <w:pPr>
        <w:spacing w:line="480" w:lineRule="auto"/>
        <w:jc w:val="center"/>
        <w:rPr>
          <w:rFonts w:ascii="Times New Roman" w:hAnsi="Times New Roman" w:cs="Times New Roman"/>
          <w:sz w:val="24"/>
        </w:rPr>
      </w:pPr>
    </w:p>
    <w:p w14:paraId="23C8FB63" w14:textId="77777777" w:rsidR="001E7DE0" w:rsidRDefault="001E7DE0" w:rsidP="001E7DE0">
      <w:pPr>
        <w:spacing w:line="480" w:lineRule="auto"/>
        <w:jc w:val="center"/>
        <w:rPr>
          <w:rFonts w:ascii="Times New Roman" w:hAnsi="Times New Roman" w:cs="Times New Roman"/>
          <w:sz w:val="24"/>
        </w:rPr>
      </w:pPr>
    </w:p>
    <w:p w14:paraId="7060D788" w14:textId="77777777" w:rsidR="001E7DE0" w:rsidRDefault="001E7DE0" w:rsidP="001E7DE0">
      <w:pPr>
        <w:spacing w:line="480" w:lineRule="auto"/>
        <w:jc w:val="center"/>
        <w:rPr>
          <w:rFonts w:ascii="Times New Roman" w:hAnsi="Times New Roman" w:cs="Times New Roman"/>
          <w:sz w:val="24"/>
        </w:rPr>
      </w:pPr>
    </w:p>
    <w:p w14:paraId="4E39830D" w14:textId="77777777" w:rsidR="00751CF7" w:rsidRPr="001E7DE0" w:rsidRDefault="001E7DE0" w:rsidP="001E7DE0">
      <w:pPr>
        <w:spacing w:line="480" w:lineRule="auto"/>
        <w:jc w:val="center"/>
        <w:rPr>
          <w:rFonts w:ascii="Times New Roman" w:hAnsi="Times New Roman" w:cs="Times New Roman"/>
          <w:sz w:val="24"/>
        </w:rPr>
      </w:pPr>
      <w:r w:rsidRPr="001E7DE0">
        <w:rPr>
          <w:rFonts w:ascii="Times New Roman" w:hAnsi="Times New Roman" w:cs="Times New Roman"/>
          <w:sz w:val="24"/>
        </w:rPr>
        <w:t>Negligence Case Memo</w:t>
      </w:r>
    </w:p>
    <w:p w14:paraId="0F65734D" w14:textId="3F514637" w:rsidR="001E7DE0" w:rsidRPr="001E7DE0" w:rsidRDefault="005C5BA0" w:rsidP="001E7DE0">
      <w:pPr>
        <w:spacing w:line="480" w:lineRule="auto"/>
        <w:jc w:val="center"/>
        <w:rPr>
          <w:rFonts w:ascii="Times New Roman" w:hAnsi="Times New Roman" w:cs="Times New Roman"/>
          <w:sz w:val="24"/>
        </w:rPr>
      </w:pPr>
      <w:r>
        <w:rPr>
          <w:rFonts w:ascii="Times New Roman" w:hAnsi="Times New Roman" w:cs="Times New Roman"/>
          <w:sz w:val="24"/>
        </w:rPr>
        <w:t>Danielle Gatheright</w:t>
      </w:r>
    </w:p>
    <w:p w14:paraId="420501D3" w14:textId="482E6066" w:rsidR="001E7DE0" w:rsidRPr="001E7DE0" w:rsidRDefault="001E7DE0" w:rsidP="001E7DE0">
      <w:pPr>
        <w:spacing w:line="480" w:lineRule="auto"/>
        <w:jc w:val="center"/>
        <w:rPr>
          <w:rFonts w:ascii="Times New Roman" w:hAnsi="Times New Roman" w:cs="Times New Roman"/>
          <w:sz w:val="24"/>
        </w:rPr>
      </w:pPr>
      <w:r w:rsidRPr="001E7DE0">
        <w:rPr>
          <w:rFonts w:ascii="Times New Roman" w:hAnsi="Times New Roman" w:cs="Times New Roman"/>
          <w:sz w:val="24"/>
        </w:rPr>
        <w:t>Professor</w:t>
      </w:r>
      <w:r w:rsidR="005C5BA0">
        <w:rPr>
          <w:rFonts w:ascii="Times New Roman" w:hAnsi="Times New Roman" w:cs="Times New Roman"/>
          <w:sz w:val="24"/>
        </w:rPr>
        <w:t xml:space="preserve"> Gulley</w:t>
      </w:r>
    </w:p>
    <w:p w14:paraId="5523E5FA" w14:textId="34D6E568" w:rsidR="001E7DE0" w:rsidRPr="001E7DE0" w:rsidRDefault="005C5BA0" w:rsidP="001E7DE0">
      <w:pPr>
        <w:spacing w:line="480" w:lineRule="auto"/>
        <w:jc w:val="center"/>
        <w:rPr>
          <w:rFonts w:ascii="Times New Roman" w:hAnsi="Times New Roman" w:cs="Times New Roman"/>
          <w:sz w:val="24"/>
        </w:rPr>
      </w:pPr>
      <w:r>
        <w:rPr>
          <w:rFonts w:ascii="Times New Roman" w:hAnsi="Times New Roman" w:cs="Times New Roman"/>
          <w:sz w:val="24"/>
        </w:rPr>
        <w:t>Business Law</w:t>
      </w:r>
    </w:p>
    <w:p w14:paraId="5D3A77FE" w14:textId="4769BF7C" w:rsidR="001E7DE0" w:rsidRDefault="005C5BA0" w:rsidP="001E7DE0">
      <w:pPr>
        <w:spacing w:line="480" w:lineRule="auto"/>
        <w:jc w:val="center"/>
        <w:rPr>
          <w:rFonts w:ascii="Times New Roman" w:hAnsi="Times New Roman" w:cs="Times New Roman"/>
          <w:sz w:val="24"/>
        </w:rPr>
      </w:pPr>
      <w:r>
        <w:rPr>
          <w:rFonts w:ascii="Times New Roman" w:hAnsi="Times New Roman" w:cs="Times New Roman"/>
          <w:sz w:val="24"/>
        </w:rPr>
        <w:t>02.02.2020</w:t>
      </w:r>
    </w:p>
    <w:p w14:paraId="271A32C0" w14:textId="77777777" w:rsidR="001E7DE0" w:rsidRDefault="001E7DE0" w:rsidP="001E7DE0">
      <w:pPr>
        <w:spacing w:line="480" w:lineRule="auto"/>
        <w:jc w:val="center"/>
        <w:rPr>
          <w:rFonts w:ascii="Times New Roman" w:hAnsi="Times New Roman" w:cs="Times New Roman"/>
          <w:sz w:val="24"/>
        </w:rPr>
      </w:pPr>
    </w:p>
    <w:p w14:paraId="3319C3AC" w14:textId="77777777" w:rsidR="001E7DE0" w:rsidRDefault="001E7DE0" w:rsidP="001E7DE0">
      <w:pPr>
        <w:spacing w:line="480" w:lineRule="auto"/>
        <w:jc w:val="center"/>
        <w:rPr>
          <w:rFonts w:ascii="Times New Roman" w:hAnsi="Times New Roman" w:cs="Times New Roman"/>
          <w:sz w:val="24"/>
        </w:rPr>
      </w:pPr>
    </w:p>
    <w:p w14:paraId="7E7461BE" w14:textId="77777777" w:rsidR="001E7DE0" w:rsidRDefault="001E7DE0" w:rsidP="001E7DE0">
      <w:pPr>
        <w:spacing w:line="480" w:lineRule="auto"/>
        <w:jc w:val="center"/>
        <w:rPr>
          <w:rFonts w:ascii="Times New Roman" w:hAnsi="Times New Roman" w:cs="Times New Roman"/>
          <w:sz w:val="24"/>
        </w:rPr>
      </w:pPr>
    </w:p>
    <w:p w14:paraId="51D6A212" w14:textId="77777777" w:rsidR="001E7DE0" w:rsidRDefault="001E7DE0" w:rsidP="001E7DE0">
      <w:pPr>
        <w:spacing w:line="480" w:lineRule="auto"/>
        <w:jc w:val="center"/>
        <w:rPr>
          <w:rFonts w:ascii="Times New Roman" w:hAnsi="Times New Roman" w:cs="Times New Roman"/>
          <w:sz w:val="24"/>
        </w:rPr>
      </w:pPr>
    </w:p>
    <w:p w14:paraId="321463AF" w14:textId="77777777" w:rsidR="001E7DE0" w:rsidRDefault="001E7DE0" w:rsidP="001E7DE0">
      <w:pPr>
        <w:spacing w:line="480" w:lineRule="auto"/>
        <w:jc w:val="center"/>
        <w:rPr>
          <w:rFonts w:ascii="Times New Roman" w:hAnsi="Times New Roman" w:cs="Times New Roman"/>
          <w:sz w:val="24"/>
        </w:rPr>
      </w:pPr>
    </w:p>
    <w:p w14:paraId="5340ED91" w14:textId="77777777" w:rsidR="001E7DE0" w:rsidRDefault="001E7DE0" w:rsidP="001E7DE0">
      <w:pPr>
        <w:spacing w:line="480" w:lineRule="auto"/>
        <w:jc w:val="center"/>
        <w:rPr>
          <w:rFonts w:ascii="Times New Roman" w:hAnsi="Times New Roman" w:cs="Times New Roman"/>
          <w:sz w:val="24"/>
        </w:rPr>
      </w:pPr>
    </w:p>
    <w:p w14:paraId="7CE6A7F7" w14:textId="77777777" w:rsidR="001E7DE0" w:rsidRDefault="001E7DE0" w:rsidP="001E7DE0">
      <w:pPr>
        <w:spacing w:line="480" w:lineRule="auto"/>
        <w:jc w:val="center"/>
        <w:rPr>
          <w:rFonts w:ascii="Times New Roman" w:hAnsi="Times New Roman" w:cs="Times New Roman"/>
          <w:sz w:val="24"/>
        </w:rPr>
      </w:pPr>
      <w:r w:rsidRPr="001E7DE0">
        <w:rPr>
          <w:rFonts w:ascii="Times New Roman" w:hAnsi="Times New Roman" w:cs="Times New Roman"/>
          <w:sz w:val="24"/>
        </w:rPr>
        <w:lastRenderedPageBreak/>
        <w:t>Negligence Case Memo</w:t>
      </w:r>
    </w:p>
    <w:p w14:paraId="37C6BC32" w14:textId="77777777" w:rsidR="001E7DE0" w:rsidRPr="00CB10C1" w:rsidRDefault="001E7DE0" w:rsidP="001E7DE0">
      <w:pPr>
        <w:spacing w:line="480" w:lineRule="auto"/>
        <w:jc w:val="center"/>
        <w:rPr>
          <w:rFonts w:ascii="Times New Roman" w:hAnsi="Times New Roman" w:cs="Times New Roman"/>
          <w:b/>
          <w:sz w:val="24"/>
        </w:rPr>
      </w:pPr>
      <w:r w:rsidRPr="00CB10C1">
        <w:rPr>
          <w:rFonts w:ascii="Times New Roman" w:hAnsi="Times New Roman" w:cs="Times New Roman"/>
          <w:b/>
          <w:sz w:val="24"/>
        </w:rPr>
        <w:t xml:space="preserve">MEMORANDUM </w:t>
      </w:r>
    </w:p>
    <w:p w14:paraId="5E2EA19B" w14:textId="77777777" w:rsidR="00A130D7" w:rsidRPr="00A130D7" w:rsidRDefault="00A130D7" w:rsidP="00A130D7">
      <w:pPr>
        <w:shd w:val="clear" w:color="auto" w:fill="FFFFFF"/>
        <w:spacing w:after="160" w:line="480" w:lineRule="auto"/>
        <w:rPr>
          <w:rFonts w:ascii="Calibri" w:eastAsia="Times New Roman" w:hAnsi="Calibri" w:cs="Calibri"/>
          <w:color w:val="222222"/>
        </w:rPr>
      </w:pPr>
      <w:r w:rsidRPr="00A130D7">
        <w:rPr>
          <w:rFonts w:ascii="Times New Roman" w:eastAsia="Times New Roman" w:hAnsi="Times New Roman" w:cs="Times New Roman"/>
          <w:color w:val="222222"/>
          <w:sz w:val="24"/>
          <w:szCs w:val="24"/>
        </w:rPr>
        <w:t>To: Ca</w:t>
      </w:r>
      <w:r w:rsidR="00403AC6">
        <w:rPr>
          <w:rFonts w:ascii="Times New Roman" w:eastAsia="Times New Roman" w:hAnsi="Times New Roman" w:cs="Times New Roman"/>
          <w:color w:val="222222"/>
          <w:sz w:val="24"/>
          <w:szCs w:val="24"/>
        </w:rPr>
        <w:t>ss</w:t>
      </w:r>
      <w:r w:rsidRPr="00A130D7">
        <w:rPr>
          <w:rFonts w:ascii="Times New Roman" w:eastAsia="Times New Roman" w:hAnsi="Times New Roman" w:cs="Times New Roman"/>
          <w:color w:val="222222"/>
          <w:sz w:val="24"/>
          <w:szCs w:val="24"/>
        </w:rPr>
        <w:t>ie Cardigan, CEO</w:t>
      </w:r>
      <w:r w:rsidR="00F54264">
        <w:rPr>
          <w:rFonts w:ascii="Calibri" w:eastAsia="Times New Roman" w:hAnsi="Calibri" w:cs="Calibri"/>
          <w:color w:val="222222"/>
        </w:rPr>
        <w:t xml:space="preserve"> </w:t>
      </w:r>
      <w:r w:rsidRPr="00A130D7">
        <w:rPr>
          <w:rFonts w:ascii="Times New Roman" w:eastAsia="Times New Roman" w:hAnsi="Times New Roman" w:cs="Times New Roman"/>
          <w:color w:val="222222"/>
          <w:sz w:val="24"/>
          <w:szCs w:val="24"/>
        </w:rPr>
        <w:t>CARDWARE Inc.</w:t>
      </w:r>
    </w:p>
    <w:p w14:paraId="3DFA902D" w14:textId="77777777" w:rsidR="00A401CC" w:rsidRDefault="00A401CC" w:rsidP="00A130D7">
      <w:pPr>
        <w:shd w:val="clear" w:color="auto" w:fill="FFFFFF"/>
        <w:spacing w:after="160"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Cc:</w:t>
      </w:r>
      <w:r w:rsidR="00403AC6">
        <w:rPr>
          <w:rFonts w:ascii="Times New Roman" w:eastAsia="Times New Roman" w:hAnsi="Times New Roman" w:cs="Times New Roman"/>
          <w:color w:val="222222"/>
          <w:sz w:val="24"/>
          <w:szCs w:val="24"/>
        </w:rPr>
        <w:t xml:space="preserve"> Candie, Model</w:t>
      </w:r>
      <w:r w:rsidR="00403AC6" w:rsidRPr="00403AC6">
        <w:t xml:space="preserve"> </w:t>
      </w:r>
      <w:r w:rsidR="00403AC6" w:rsidRPr="00403AC6">
        <w:rPr>
          <w:rFonts w:ascii="Times New Roman" w:eastAsia="Times New Roman" w:hAnsi="Times New Roman" w:cs="Times New Roman"/>
          <w:color w:val="222222"/>
          <w:sz w:val="24"/>
          <w:szCs w:val="24"/>
        </w:rPr>
        <w:t>CARDWARE Inc.</w:t>
      </w:r>
      <w:r w:rsidR="00403AC6">
        <w:rPr>
          <w:rFonts w:ascii="Times New Roman" w:eastAsia="Times New Roman" w:hAnsi="Times New Roman" w:cs="Times New Roman"/>
          <w:color w:val="222222"/>
          <w:sz w:val="24"/>
          <w:szCs w:val="24"/>
        </w:rPr>
        <w:t xml:space="preserve"> </w:t>
      </w:r>
    </w:p>
    <w:p w14:paraId="5079D228" w14:textId="7CBB54F5" w:rsidR="00A130D7" w:rsidRDefault="00A130D7" w:rsidP="00A130D7">
      <w:pPr>
        <w:shd w:val="clear" w:color="auto" w:fill="FFFFFF"/>
        <w:spacing w:after="160"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From: </w:t>
      </w:r>
      <w:r w:rsidR="005C5BA0">
        <w:rPr>
          <w:rFonts w:ascii="Times New Roman" w:eastAsia="Times New Roman" w:hAnsi="Times New Roman" w:cs="Times New Roman"/>
          <w:color w:val="222222"/>
          <w:sz w:val="24"/>
          <w:szCs w:val="24"/>
        </w:rPr>
        <w:t>Danielle Gatheright</w:t>
      </w:r>
      <w:r w:rsidR="00614D33">
        <w:rPr>
          <w:rFonts w:ascii="Times New Roman" w:eastAsia="Times New Roman" w:hAnsi="Times New Roman" w:cs="Times New Roman"/>
          <w:color w:val="222222"/>
          <w:sz w:val="24"/>
          <w:szCs w:val="24"/>
        </w:rPr>
        <w:t>, Paralegal</w:t>
      </w:r>
      <w:r w:rsidR="00C45617" w:rsidRPr="00C45617">
        <w:t xml:space="preserve"> </w:t>
      </w:r>
      <w:r w:rsidR="00C45617" w:rsidRPr="00C45617">
        <w:rPr>
          <w:rFonts w:ascii="Times New Roman" w:eastAsia="Times New Roman" w:hAnsi="Times New Roman" w:cs="Times New Roman"/>
          <w:color w:val="222222"/>
          <w:sz w:val="24"/>
          <w:szCs w:val="24"/>
        </w:rPr>
        <w:t>CARDWARE’s Corporate Counsel</w:t>
      </w:r>
      <w:r w:rsidR="00614D33">
        <w:rPr>
          <w:rFonts w:ascii="Times New Roman" w:eastAsia="Times New Roman" w:hAnsi="Times New Roman" w:cs="Times New Roman"/>
          <w:color w:val="222222"/>
          <w:sz w:val="24"/>
          <w:szCs w:val="24"/>
        </w:rPr>
        <w:t xml:space="preserve"> </w:t>
      </w:r>
    </w:p>
    <w:p w14:paraId="6C803121" w14:textId="77777777" w:rsidR="00A401CC" w:rsidRPr="00A130D7" w:rsidRDefault="00A401CC" w:rsidP="00A401CC">
      <w:pPr>
        <w:shd w:val="clear" w:color="auto" w:fill="FFFFFF"/>
        <w:spacing w:after="160" w:line="480" w:lineRule="auto"/>
        <w:rPr>
          <w:rFonts w:ascii="Times New Roman" w:eastAsia="Times New Roman" w:hAnsi="Times New Roman" w:cs="Times New Roman"/>
          <w:color w:val="222222"/>
          <w:sz w:val="24"/>
        </w:rPr>
      </w:pPr>
      <w:r w:rsidRPr="00A401CC">
        <w:rPr>
          <w:rFonts w:ascii="Times New Roman" w:eastAsia="Times New Roman" w:hAnsi="Times New Roman" w:cs="Times New Roman"/>
          <w:color w:val="222222"/>
          <w:sz w:val="24"/>
        </w:rPr>
        <w:t>Date:</w:t>
      </w:r>
      <w:r w:rsidR="00614D33">
        <w:rPr>
          <w:rFonts w:ascii="Times New Roman" w:eastAsia="Times New Roman" w:hAnsi="Times New Roman" w:cs="Times New Roman"/>
          <w:color w:val="222222"/>
          <w:sz w:val="24"/>
        </w:rPr>
        <w:t xml:space="preserve"> </w:t>
      </w:r>
      <w:r w:rsidR="00C45617">
        <w:rPr>
          <w:rFonts w:ascii="Times New Roman" w:eastAsia="Times New Roman" w:hAnsi="Times New Roman" w:cs="Times New Roman"/>
          <w:color w:val="222222"/>
          <w:sz w:val="24"/>
        </w:rPr>
        <w:t>28</w:t>
      </w:r>
      <w:r w:rsidR="00C45617" w:rsidRPr="00C45617">
        <w:rPr>
          <w:rFonts w:ascii="Times New Roman" w:eastAsia="Times New Roman" w:hAnsi="Times New Roman" w:cs="Times New Roman"/>
          <w:color w:val="222222"/>
          <w:sz w:val="24"/>
          <w:vertAlign w:val="superscript"/>
        </w:rPr>
        <w:t>th</w:t>
      </w:r>
      <w:r w:rsidR="00C45617">
        <w:rPr>
          <w:rFonts w:ascii="Times New Roman" w:eastAsia="Times New Roman" w:hAnsi="Times New Roman" w:cs="Times New Roman"/>
          <w:color w:val="222222"/>
          <w:sz w:val="24"/>
        </w:rPr>
        <w:t xml:space="preserve"> January, 2020</w:t>
      </w:r>
    </w:p>
    <w:p w14:paraId="0CE9AEB6" w14:textId="77777777" w:rsidR="00A130D7" w:rsidRDefault="00A130D7" w:rsidP="00A130D7">
      <w:pPr>
        <w:shd w:val="clear" w:color="auto" w:fill="FFFFFF"/>
        <w:spacing w:after="160" w:line="480" w:lineRule="auto"/>
        <w:rPr>
          <w:rFonts w:ascii="Times New Roman" w:eastAsia="Times New Roman" w:hAnsi="Times New Roman" w:cs="Times New Roman"/>
          <w:color w:val="222222"/>
          <w:sz w:val="24"/>
          <w:szCs w:val="24"/>
        </w:rPr>
      </w:pPr>
      <w:r w:rsidRPr="00A130D7">
        <w:rPr>
          <w:rFonts w:ascii="Times New Roman" w:eastAsia="Times New Roman" w:hAnsi="Times New Roman" w:cs="Times New Roman"/>
          <w:color w:val="222222"/>
          <w:sz w:val="24"/>
          <w:szCs w:val="24"/>
        </w:rPr>
        <w:t>R</w:t>
      </w:r>
      <w:r w:rsidR="00EF73AE">
        <w:rPr>
          <w:rFonts w:ascii="Times New Roman" w:eastAsia="Times New Roman" w:hAnsi="Times New Roman" w:cs="Times New Roman"/>
          <w:color w:val="222222"/>
          <w:sz w:val="24"/>
          <w:szCs w:val="24"/>
        </w:rPr>
        <w:t>E</w:t>
      </w:r>
      <w:r w:rsidRPr="00A130D7">
        <w:rPr>
          <w:rFonts w:ascii="Times New Roman" w:eastAsia="Times New Roman" w:hAnsi="Times New Roman" w:cs="Times New Roman"/>
          <w:color w:val="222222"/>
          <w:sz w:val="24"/>
          <w:szCs w:val="24"/>
        </w:rPr>
        <w:t>: Negligence Requirements and Potential Defenses to Myra’s Claim</w:t>
      </w:r>
    </w:p>
    <w:p w14:paraId="7BE028FF" w14:textId="77777777" w:rsidR="00801503" w:rsidRPr="00801503" w:rsidRDefault="00801503" w:rsidP="00801503">
      <w:pPr>
        <w:shd w:val="clear" w:color="auto" w:fill="FFFFFF"/>
        <w:spacing w:after="160" w:line="480" w:lineRule="auto"/>
        <w:jc w:val="center"/>
        <w:rPr>
          <w:rFonts w:ascii="Times New Roman" w:eastAsia="Times New Roman" w:hAnsi="Times New Roman" w:cs="Times New Roman"/>
          <w:b/>
          <w:color w:val="222222"/>
          <w:sz w:val="24"/>
          <w:szCs w:val="24"/>
        </w:rPr>
      </w:pPr>
      <w:r w:rsidRPr="00801503">
        <w:rPr>
          <w:rFonts w:ascii="Times New Roman" w:eastAsia="Times New Roman" w:hAnsi="Times New Roman" w:cs="Times New Roman"/>
          <w:b/>
          <w:color w:val="222222"/>
          <w:sz w:val="24"/>
          <w:szCs w:val="24"/>
        </w:rPr>
        <w:t>Introduction</w:t>
      </w:r>
    </w:p>
    <w:p w14:paraId="6191B745" w14:textId="39B7300B" w:rsidR="00D04B2F" w:rsidRDefault="00F54264" w:rsidP="00A730D2">
      <w:pPr>
        <w:shd w:val="clear" w:color="auto" w:fill="FFFFFF"/>
        <w:spacing w:after="160" w:line="480" w:lineRule="auto"/>
        <w:ind w:firstLine="72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Every third party victim injury expects to be compensated; in this case, Myra expects to be compensated because another person, Candie, actually caused her injury. Candie was acting on behalf of the company,</w:t>
      </w:r>
      <w:r w:rsidRPr="00F54264">
        <w:t xml:space="preserve"> </w:t>
      </w:r>
      <w:r w:rsidRPr="00F54264">
        <w:rPr>
          <w:rFonts w:ascii="Times New Roman" w:eastAsia="Times New Roman" w:hAnsi="Times New Roman" w:cs="Times New Roman"/>
          <w:color w:val="222222"/>
          <w:sz w:val="24"/>
          <w:szCs w:val="24"/>
        </w:rPr>
        <w:t>CARDWARE Inc.</w:t>
      </w:r>
      <w:r>
        <w:rPr>
          <w:rFonts w:ascii="Times New Roman" w:eastAsia="Times New Roman" w:hAnsi="Times New Roman" w:cs="Times New Roman"/>
          <w:color w:val="222222"/>
          <w:sz w:val="24"/>
          <w:szCs w:val="24"/>
        </w:rPr>
        <w:t xml:space="preserve">, therefore, this compensation is expected from the company. Just before the entire process of compensation, several aspects must be taken into consideration and this includes understanding </w:t>
      </w:r>
      <w:r w:rsidR="005C5BA0">
        <w:rPr>
          <w:rFonts w:ascii="Times New Roman" w:eastAsia="Times New Roman" w:hAnsi="Times New Roman" w:cs="Times New Roman"/>
          <w:color w:val="222222"/>
          <w:sz w:val="24"/>
          <w:szCs w:val="24"/>
        </w:rPr>
        <w:t>t</w:t>
      </w:r>
      <w:r>
        <w:rPr>
          <w:rFonts w:ascii="Times New Roman" w:eastAsia="Times New Roman" w:hAnsi="Times New Roman" w:cs="Times New Roman"/>
          <w:color w:val="222222"/>
          <w:sz w:val="24"/>
          <w:szCs w:val="24"/>
        </w:rPr>
        <w:t xml:space="preserve">he legal aspects of the entire process. </w:t>
      </w:r>
      <w:r w:rsidR="00B527F3">
        <w:rPr>
          <w:rFonts w:ascii="Times New Roman" w:eastAsia="Times New Roman" w:hAnsi="Times New Roman" w:cs="Times New Roman"/>
          <w:color w:val="222222"/>
          <w:sz w:val="24"/>
          <w:szCs w:val="24"/>
        </w:rPr>
        <w:t xml:space="preserve">The first part of this memo identifies the </w:t>
      </w:r>
      <w:r w:rsidR="00B527F3" w:rsidRPr="00B527F3">
        <w:rPr>
          <w:rFonts w:ascii="Times New Roman" w:eastAsia="Times New Roman" w:hAnsi="Times New Roman" w:cs="Times New Roman"/>
          <w:color w:val="222222"/>
          <w:sz w:val="24"/>
          <w:szCs w:val="24"/>
        </w:rPr>
        <w:t xml:space="preserve">elements </w:t>
      </w:r>
      <w:r w:rsidR="00B527F3">
        <w:rPr>
          <w:rFonts w:ascii="Times New Roman" w:eastAsia="Times New Roman" w:hAnsi="Times New Roman" w:cs="Times New Roman"/>
          <w:color w:val="222222"/>
          <w:sz w:val="24"/>
          <w:szCs w:val="24"/>
        </w:rPr>
        <w:t xml:space="preserve">that </w:t>
      </w:r>
      <w:r w:rsidR="00B527F3" w:rsidRPr="00B527F3">
        <w:rPr>
          <w:rFonts w:ascii="Times New Roman" w:eastAsia="Times New Roman" w:hAnsi="Times New Roman" w:cs="Times New Roman"/>
          <w:color w:val="222222"/>
          <w:sz w:val="24"/>
          <w:szCs w:val="24"/>
        </w:rPr>
        <w:t>one must establish to bring a cause of action based on negligence</w:t>
      </w:r>
      <w:r w:rsidR="00B527F3">
        <w:rPr>
          <w:rFonts w:ascii="Times New Roman" w:eastAsia="Times New Roman" w:hAnsi="Times New Roman" w:cs="Times New Roman"/>
          <w:color w:val="222222"/>
          <w:sz w:val="24"/>
          <w:szCs w:val="24"/>
        </w:rPr>
        <w:t xml:space="preserve"> case. The elements vary based on the state in consideration while some of the</w:t>
      </w:r>
      <w:r w:rsidR="006B7547">
        <w:rPr>
          <w:rFonts w:ascii="Times New Roman" w:eastAsia="Times New Roman" w:hAnsi="Times New Roman" w:cs="Times New Roman"/>
          <w:color w:val="222222"/>
          <w:sz w:val="24"/>
          <w:szCs w:val="24"/>
        </w:rPr>
        <w:t xml:space="preserve"> </w:t>
      </w:r>
      <w:r w:rsidR="00EF73AE">
        <w:rPr>
          <w:rFonts w:ascii="Times New Roman" w:eastAsia="Times New Roman" w:hAnsi="Times New Roman" w:cs="Times New Roman"/>
          <w:color w:val="222222"/>
          <w:sz w:val="24"/>
          <w:szCs w:val="24"/>
        </w:rPr>
        <w:t>states would consider four elements, others would consider five or more elements and commonly these are; existence of a legal duty to the plaintiff, a breach of that duty by the defendant, an injury to the plaintiff, the injury caused by the breach of the duty and finally, the proximate cause that would relate to the cause in fact.</w:t>
      </w:r>
      <w:r w:rsidR="00B527F3">
        <w:rPr>
          <w:rFonts w:ascii="Times New Roman" w:eastAsia="Times New Roman" w:hAnsi="Times New Roman" w:cs="Times New Roman"/>
          <w:color w:val="222222"/>
          <w:sz w:val="24"/>
          <w:szCs w:val="24"/>
        </w:rPr>
        <w:t xml:space="preserve"> </w:t>
      </w:r>
      <w:r w:rsidR="00EF73AE">
        <w:rPr>
          <w:rFonts w:ascii="Times New Roman" w:eastAsia="Times New Roman" w:hAnsi="Times New Roman" w:cs="Times New Roman"/>
          <w:color w:val="222222"/>
          <w:sz w:val="24"/>
          <w:szCs w:val="24"/>
        </w:rPr>
        <w:t>The</w:t>
      </w:r>
      <w:r w:rsidR="00EF73AE" w:rsidRPr="00EF73AE">
        <w:t xml:space="preserve"> </w:t>
      </w:r>
      <w:r w:rsidR="00EF73AE" w:rsidRPr="007C3C6F">
        <w:rPr>
          <w:rFonts w:ascii="Times New Roman" w:hAnsi="Times New Roman" w:cs="Times New Roman"/>
          <w:sz w:val="24"/>
        </w:rPr>
        <w:t>two defendants</w:t>
      </w:r>
      <w:r w:rsidR="00EF73AE" w:rsidRPr="007C3C6F">
        <w:rPr>
          <w:sz w:val="24"/>
        </w:rPr>
        <w:t xml:space="preserve"> </w:t>
      </w:r>
      <w:r w:rsidR="00EF73AE" w:rsidRPr="00EF73AE">
        <w:rPr>
          <w:rFonts w:ascii="Times New Roman" w:eastAsia="Times New Roman" w:hAnsi="Times New Roman" w:cs="Times New Roman"/>
          <w:color w:val="222222"/>
          <w:sz w:val="24"/>
          <w:szCs w:val="24"/>
        </w:rPr>
        <w:t>CARDWARE and Candie</w:t>
      </w:r>
      <w:r w:rsidR="00EF73AE">
        <w:rPr>
          <w:rFonts w:ascii="Times New Roman" w:eastAsia="Times New Roman" w:hAnsi="Times New Roman" w:cs="Times New Roman"/>
          <w:color w:val="222222"/>
          <w:sz w:val="24"/>
          <w:szCs w:val="24"/>
        </w:rPr>
        <w:t xml:space="preserve"> can use the assumption of risk to defend themselves against Myra’s claim.</w:t>
      </w:r>
      <w:r w:rsidR="00801503">
        <w:rPr>
          <w:rFonts w:ascii="Times New Roman" w:eastAsia="Times New Roman" w:hAnsi="Times New Roman" w:cs="Times New Roman"/>
          <w:color w:val="222222"/>
          <w:sz w:val="24"/>
          <w:szCs w:val="24"/>
        </w:rPr>
        <w:t xml:space="preserve"> Candie had a legal duty but this </w:t>
      </w:r>
      <w:r w:rsidR="00801503">
        <w:rPr>
          <w:rFonts w:ascii="Times New Roman" w:eastAsia="Times New Roman" w:hAnsi="Times New Roman" w:cs="Times New Roman"/>
          <w:color w:val="222222"/>
          <w:sz w:val="24"/>
          <w:szCs w:val="24"/>
        </w:rPr>
        <w:lastRenderedPageBreak/>
        <w:t xml:space="preserve">did not include protection of the judge, the injury though resulted from the mistake of the model and thus the judge is trying to sue the model and the company so as to get compensation. </w:t>
      </w:r>
    </w:p>
    <w:p w14:paraId="2E30BCFE" w14:textId="77777777" w:rsidR="00D04B2F" w:rsidRDefault="00D04B2F" w:rsidP="007C3C6F">
      <w:pPr>
        <w:shd w:val="clear" w:color="auto" w:fill="FFFFFF"/>
        <w:spacing w:after="160" w:line="480" w:lineRule="auto"/>
        <w:rPr>
          <w:rFonts w:ascii="Times New Roman" w:eastAsia="Times New Roman" w:hAnsi="Times New Roman" w:cs="Times New Roman"/>
          <w:b/>
          <w:color w:val="222222"/>
          <w:sz w:val="24"/>
          <w:szCs w:val="24"/>
        </w:rPr>
      </w:pPr>
      <w:r w:rsidRPr="00D04B2F">
        <w:rPr>
          <w:rFonts w:ascii="Times New Roman" w:eastAsia="Times New Roman" w:hAnsi="Times New Roman" w:cs="Times New Roman"/>
          <w:b/>
          <w:color w:val="222222"/>
          <w:sz w:val="24"/>
          <w:szCs w:val="24"/>
        </w:rPr>
        <w:t>The Elements Required Winning a Negligence Claim</w:t>
      </w:r>
    </w:p>
    <w:p w14:paraId="1ECF1778" w14:textId="435A09F7" w:rsidR="00A61CD4" w:rsidRDefault="006B4940" w:rsidP="006B4940">
      <w:pPr>
        <w:shd w:val="clear" w:color="auto" w:fill="FFFFFF"/>
        <w:spacing w:after="160" w:line="480" w:lineRule="auto"/>
        <w:ind w:firstLine="72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There are elements that the complainant must attract and approve before he or she can claim the compensation and win this particular case. The elements are classified under four major categories such as; the duty, the causation (in fact cause and proximate cause), breach and then the damage or the injury.</w:t>
      </w:r>
      <w:r w:rsidR="008B777B">
        <w:rPr>
          <w:rFonts w:ascii="Times New Roman" w:eastAsia="Times New Roman" w:hAnsi="Times New Roman" w:cs="Times New Roman"/>
          <w:color w:val="222222"/>
          <w:sz w:val="24"/>
          <w:szCs w:val="24"/>
        </w:rPr>
        <w:t xml:space="preserve"> </w:t>
      </w:r>
      <w:r w:rsidR="00B43E0D">
        <w:rPr>
          <w:rFonts w:ascii="Times New Roman" w:eastAsia="Times New Roman" w:hAnsi="Times New Roman" w:cs="Times New Roman"/>
          <w:color w:val="222222"/>
          <w:sz w:val="24"/>
          <w:szCs w:val="24"/>
        </w:rPr>
        <w:t xml:space="preserve">In this case, Candie and </w:t>
      </w:r>
      <w:r w:rsidR="00B43E0D" w:rsidRPr="00B43E0D">
        <w:rPr>
          <w:rFonts w:ascii="Times New Roman" w:eastAsia="Times New Roman" w:hAnsi="Times New Roman" w:cs="Times New Roman"/>
          <w:color w:val="222222"/>
          <w:sz w:val="24"/>
          <w:szCs w:val="24"/>
        </w:rPr>
        <w:t>CARDWARE Inc</w:t>
      </w:r>
      <w:r w:rsidR="00B43E0D">
        <w:rPr>
          <w:rFonts w:ascii="Times New Roman" w:eastAsia="Times New Roman" w:hAnsi="Times New Roman" w:cs="Times New Roman"/>
          <w:color w:val="222222"/>
          <w:sz w:val="24"/>
          <w:szCs w:val="24"/>
        </w:rPr>
        <w:t xml:space="preserve"> are the defendants and Myra is the complainant or the plaintiff. </w:t>
      </w:r>
      <w:r w:rsidR="007143EF">
        <w:rPr>
          <w:rFonts w:ascii="Times New Roman" w:eastAsia="Times New Roman" w:hAnsi="Times New Roman" w:cs="Times New Roman"/>
          <w:color w:val="222222"/>
          <w:sz w:val="24"/>
          <w:szCs w:val="24"/>
        </w:rPr>
        <w:t xml:space="preserve">Myra is complaining about an injury that she sustained during the fashion show following the fall of a model whose shoe </w:t>
      </w:r>
      <w:r w:rsidR="005C5BA0">
        <w:rPr>
          <w:rFonts w:ascii="Times New Roman" w:eastAsia="Times New Roman" w:hAnsi="Times New Roman" w:cs="Times New Roman"/>
          <w:color w:val="222222"/>
          <w:sz w:val="24"/>
          <w:szCs w:val="24"/>
        </w:rPr>
        <w:t>s</w:t>
      </w:r>
      <w:r w:rsidR="007143EF">
        <w:rPr>
          <w:rFonts w:ascii="Times New Roman" w:eastAsia="Times New Roman" w:hAnsi="Times New Roman" w:cs="Times New Roman"/>
          <w:color w:val="222222"/>
          <w:sz w:val="24"/>
          <w:szCs w:val="24"/>
        </w:rPr>
        <w:t>lip</w:t>
      </w:r>
      <w:r w:rsidR="005C5BA0">
        <w:rPr>
          <w:rFonts w:ascii="Times New Roman" w:eastAsia="Times New Roman" w:hAnsi="Times New Roman" w:cs="Times New Roman"/>
          <w:color w:val="222222"/>
          <w:sz w:val="24"/>
          <w:szCs w:val="24"/>
        </w:rPr>
        <w:t>ped off</w:t>
      </w:r>
      <w:r w:rsidR="007143EF">
        <w:rPr>
          <w:rFonts w:ascii="Times New Roman" w:eastAsia="Times New Roman" w:hAnsi="Times New Roman" w:cs="Times New Roman"/>
          <w:color w:val="222222"/>
          <w:sz w:val="24"/>
          <w:szCs w:val="24"/>
        </w:rPr>
        <w:t xml:space="preserve"> to the table of the judges and then it led to the injury of one of the judges. </w:t>
      </w:r>
      <w:r w:rsidR="00A61CD4">
        <w:rPr>
          <w:rFonts w:ascii="Times New Roman" w:eastAsia="Times New Roman" w:hAnsi="Times New Roman" w:cs="Times New Roman"/>
          <w:color w:val="222222"/>
          <w:sz w:val="24"/>
          <w:szCs w:val="24"/>
        </w:rPr>
        <w:t>Therefore, in order to win the claim, Myra must prove these four elements; duty, causation, breach and injury or the damages.</w:t>
      </w:r>
    </w:p>
    <w:p w14:paraId="09C41D1B" w14:textId="6D867C2E" w:rsidR="00272BFE" w:rsidRDefault="008E689D" w:rsidP="006B4940">
      <w:pPr>
        <w:shd w:val="clear" w:color="auto" w:fill="FFFFFF"/>
        <w:spacing w:after="160" w:line="480" w:lineRule="auto"/>
        <w:ind w:firstLine="72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First element is to consider if </w:t>
      </w:r>
      <w:r w:rsidR="00634D4F">
        <w:rPr>
          <w:rFonts w:ascii="Times New Roman" w:eastAsia="Times New Roman" w:hAnsi="Times New Roman" w:cs="Times New Roman"/>
          <w:color w:val="222222"/>
          <w:sz w:val="24"/>
          <w:szCs w:val="24"/>
        </w:rPr>
        <w:t xml:space="preserve">Candie and the company had the legal obligation or duty to protect the judges and everyone else at the function; if </w:t>
      </w:r>
      <w:r w:rsidR="004C2801">
        <w:rPr>
          <w:rFonts w:ascii="Times New Roman" w:eastAsia="Times New Roman" w:hAnsi="Times New Roman" w:cs="Times New Roman"/>
          <w:color w:val="222222"/>
          <w:sz w:val="24"/>
          <w:szCs w:val="24"/>
        </w:rPr>
        <w:t>it</w:t>
      </w:r>
      <w:r w:rsidR="00634D4F">
        <w:rPr>
          <w:rFonts w:ascii="Times New Roman" w:eastAsia="Times New Roman" w:hAnsi="Times New Roman" w:cs="Times New Roman"/>
          <w:color w:val="222222"/>
          <w:sz w:val="24"/>
          <w:szCs w:val="24"/>
        </w:rPr>
        <w:t xml:space="preserve"> was stated that everyone within the event had to be in charge of their own </w:t>
      </w:r>
      <w:r w:rsidR="004C2801">
        <w:rPr>
          <w:rFonts w:ascii="Times New Roman" w:eastAsia="Times New Roman" w:hAnsi="Times New Roman" w:cs="Times New Roman"/>
          <w:color w:val="222222"/>
          <w:sz w:val="24"/>
          <w:szCs w:val="24"/>
        </w:rPr>
        <w:t>safety</w:t>
      </w:r>
      <w:r w:rsidR="00634D4F">
        <w:rPr>
          <w:rFonts w:ascii="Times New Roman" w:eastAsia="Times New Roman" w:hAnsi="Times New Roman" w:cs="Times New Roman"/>
          <w:color w:val="222222"/>
          <w:sz w:val="24"/>
          <w:szCs w:val="24"/>
        </w:rPr>
        <w:t xml:space="preserve"> then that takes away the </w:t>
      </w:r>
      <w:r w:rsidR="004C2801">
        <w:rPr>
          <w:rFonts w:ascii="Times New Roman" w:eastAsia="Times New Roman" w:hAnsi="Times New Roman" w:cs="Times New Roman"/>
          <w:color w:val="222222"/>
          <w:sz w:val="24"/>
          <w:szCs w:val="24"/>
        </w:rPr>
        <w:t>legal</w:t>
      </w:r>
      <w:r w:rsidR="00634D4F">
        <w:rPr>
          <w:rFonts w:ascii="Times New Roman" w:eastAsia="Times New Roman" w:hAnsi="Times New Roman" w:cs="Times New Roman"/>
          <w:color w:val="222222"/>
          <w:sz w:val="24"/>
          <w:szCs w:val="24"/>
        </w:rPr>
        <w:t xml:space="preserve"> duty from the company.</w:t>
      </w:r>
      <w:r w:rsidR="004C2801">
        <w:rPr>
          <w:rFonts w:ascii="Times New Roman" w:eastAsia="Times New Roman" w:hAnsi="Times New Roman" w:cs="Times New Roman"/>
          <w:color w:val="222222"/>
          <w:sz w:val="24"/>
          <w:szCs w:val="24"/>
        </w:rPr>
        <w:t xml:space="preserve"> If the company owed that legal duty to Myra and it failed then there is a case and claim is on the right track. Secondly, the causation is an element to be considered, </w:t>
      </w:r>
      <w:r w:rsidR="00DE115E">
        <w:rPr>
          <w:rFonts w:ascii="Times New Roman" w:eastAsia="Times New Roman" w:hAnsi="Times New Roman" w:cs="Times New Roman"/>
          <w:color w:val="222222"/>
          <w:sz w:val="24"/>
          <w:szCs w:val="24"/>
        </w:rPr>
        <w:t>this is the consideration of if the defendant’s actions really hurt the plaintiff</w:t>
      </w:r>
      <w:r w:rsidR="005C5BA0">
        <w:rPr>
          <w:rFonts w:ascii="Times New Roman" w:eastAsia="Times New Roman" w:hAnsi="Times New Roman" w:cs="Times New Roman"/>
          <w:color w:val="222222"/>
          <w:sz w:val="24"/>
          <w:szCs w:val="24"/>
        </w:rPr>
        <w:t>.</w:t>
      </w:r>
      <w:r w:rsidR="00DE115E">
        <w:rPr>
          <w:rFonts w:ascii="Times New Roman" w:eastAsia="Times New Roman" w:hAnsi="Times New Roman" w:cs="Times New Roman"/>
          <w:color w:val="222222"/>
          <w:sz w:val="24"/>
          <w:szCs w:val="24"/>
        </w:rPr>
        <w:t xml:space="preserve"> Myra was hurt by Candie’s shoe and this means that the cause was resulting from the negligence of the model and so this would help the </w:t>
      </w:r>
      <w:r w:rsidR="007D7511">
        <w:rPr>
          <w:rFonts w:ascii="Times New Roman" w:eastAsia="Times New Roman" w:hAnsi="Times New Roman" w:cs="Times New Roman"/>
          <w:color w:val="222222"/>
          <w:sz w:val="24"/>
          <w:szCs w:val="24"/>
        </w:rPr>
        <w:t>plaintiff</w:t>
      </w:r>
      <w:r w:rsidR="00DE115E">
        <w:rPr>
          <w:rFonts w:ascii="Times New Roman" w:eastAsia="Times New Roman" w:hAnsi="Times New Roman" w:cs="Times New Roman"/>
          <w:color w:val="222222"/>
          <w:sz w:val="24"/>
          <w:szCs w:val="24"/>
        </w:rPr>
        <w:t xml:space="preserve"> to build her case.</w:t>
      </w:r>
      <w:r w:rsidR="00B471F1">
        <w:rPr>
          <w:rFonts w:ascii="Times New Roman" w:eastAsia="Times New Roman" w:hAnsi="Times New Roman" w:cs="Times New Roman"/>
          <w:color w:val="222222"/>
          <w:sz w:val="24"/>
          <w:szCs w:val="24"/>
        </w:rPr>
        <w:t xml:space="preserve"> Therefore, it is very clear here that Candie’s shoe injured Myra unlike in most cases where that is not very clear.</w:t>
      </w:r>
      <w:r w:rsidR="00DE115E">
        <w:rPr>
          <w:rFonts w:ascii="Times New Roman" w:eastAsia="Times New Roman" w:hAnsi="Times New Roman" w:cs="Times New Roman"/>
          <w:color w:val="222222"/>
          <w:sz w:val="24"/>
          <w:szCs w:val="24"/>
        </w:rPr>
        <w:t xml:space="preserve"> </w:t>
      </w:r>
      <w:r w:rsidR="007D7511">
        <w:rPr>
          <w:rFonts w:ascii="Times New Roman" w:eastAsia="Times New Roman" w:hAnsi="Times New Roman" w:cs="Times New Roman"/>
          <w:color w:val="222222"/>
          <w:sz w:val="24"/>
          <w:szCs w:val="24"/>
        </w:rPr>
        <w:t>Third,</w:t>
      </w:r>
      <w:r w:rsidR="00B471F1">
        <w:rPr>
          <w:rFonts w:ascii="Times New Roman" w:eastAsia="Times New Roman" w:hAnsi="Times New Roman" w:cs="Times New Roman"/>
          <w:color w:val="222222"/>
          <w:sz w:val="24"/>
          <w:szCs w:val="24"/>
        </w:rPr>
        <w:t xml:space="preserve"> breach is simply the failure of the defendant to have held his or her part of the agreement. For instance, if the company had the obligation of protecting the judges but they failed, then this is a breach. </w:t>
      </w:r>
      <w:r w:rsidR="00D02F3E">
        <w:rPr>
          <w:rFonts w:ascii="Times New Roman" w:eastAsia="Times New Roman" w:hAnsi="Times New Roman" w:cs="Times New Roman"/>
          <w:color w:val="222222"/>
          <w:sz w:val="24"/>
          <w:szCs w:val="24"/>
        </w:rPr>
        <w:t xml:space="preserve">It is easy to explain a breach but sometimes very hard to prove it, this would apply if Candie and the company had a </w:t>
      </w:r>
      <w:r w:rsidR="00D02F3E">
        <w:rPr>
          <w:rFonts w:ascii="Times New Roman" w:eastAsia="Times New Roman" w:hAnsi="Times New Roman" w:cs="Times New Roman"/>
          <w:color w:val="222222"/>
          <w:sz w:val="24"/>
          <w:szCs w:val="24"/>
        </w:rPr>
        <w:lastRenderedPageBreak/>
        <w:t xml:space="preserve">duty to protect Myra and the rest but they failed. </w:t>
      </w:r>
      <w:r w:rsidR="00272BFE">
        <w:rPr>
          <w:rFonts w:ascii="Times New Roman" w:eastAsia="Times New Roman" w:hAnsi="Times New Roman" w:cs="Times New Roman"/>
          <w:color w:val="222222"/>
          <w:sz w:val="24"/>
          <w:szCs w:val="24"/>
        </w:rPr>
        <w:t xml:space="preserve"> Finally, the damage or the injury must be considered if it resulted from the breach or failure by the defendant to provide protection to the plaintiff. Candie had </w:t>
      </w:r>
      <w:r w:rsidR="00272BFE" w:rsidRPr="00272BFE">
        <w:rPr>
          <w:rFonts w:ascii="Times New Roman" w:eastAsia="Times New Roman" w:hAnsi="Times New Roman" w:cs="Times New Roman"/>
          <w:color w:val="222222"/>
          <w:sz w:val="24"/>
          <w:szCs w:val="24"/>
        </w:rPr>
        <w:t>4-inch high heels</w:t>
      </w:r>
      <w:r w:rsidR="00272BFE">
        <w:rPr>
          <w:rFonts w:ascii="Times New Roman" w:eastAsia="Times New Roman" w:hAnsi="Times New Roman" w:cs="Times New Roman"/>
          <w:color w:val="222222"/>
          <w:sz w:val="24"/>
          <w:szCs w:val="24"/>
        </w:rPr>
        <w:t xml:space="preserve">, then on the runway, a </w:t>
      </w:r>
      <w:r w:rsidR="00272BFE" w:rsidRPr="00272BFE">
        <w:rPr>
          <w:rFonts w:ascii="Times New Roman" w:eastAsia="Times New Roman" w:hAnsi="Times New Roman" w:cs="Times New Roman"/>
          <w:color w:val="222222"/>
          <w:sz w:val="24"/>
          <w:szCs w:val="24"/>
        </w:rPr>
        <w:t xml:space="preserve">small wrinkle in the carpet </w:t>
      </w:r>
      <w:r w:rsidR="00272BFE">
        <w:rPr>
          <w:rFonts w:ascii="Times New Roman" w:eastAsia="Times New Roman" w:hAnsi="Times New Roman" w:cs="Times New Roman"/>
          <w:color w:val="222222"/>
          <w:sz w:val="24"/>
          <w:szCs w:val="24"/>
        </w:rPr>
        <w:t>th</w:t>
      </w:r>
      <w:r w:rsidR="005C5BA0">
        <w:rPr>
          <w:rFonts w:ascii="Times New Roman" w:eastAsia="Times New Roman" w:hAnsi="Times New Roman" w:cs="Times New Roman"/>
          <w:color w:val="222222"/>
          <w:sz w:val="24"/>
          <w:szCs w:val="24"/>
        </w:rPr>
        <w:t>at</w:t>
      </w:r>
      <w:r w:rsidR="00272BFE">
        <w:rPr>
          <w:rFonts w:ascii="Times New Roman" w:eastAsia="Times New Roman" w:hAnsi="Times New Roman" w:cs="Times New Roman"/>
          <w:color w:val="222222"/>
          <w:sz w:val="24"/>
          <w:szCs w:val="24"/>
        </w:rPr>
        <w:t xml:space="preserve"> makes </w:t>
      </w:r>
      <w:r w:rsidR="00272BFE" w:rsidRPr="00272BFE">
        <w:rPr>
          <w:rFonts w:ascii="Times New Roman" w:eastAsia="Times New Roman" w:hAnsi="Times New Roman" w:cs="Times New Roman"/>
          <w:color w:val="222222"/>
          <w:sz w:val="24"/>
          <w:szCs w:val="24"/>
        </w:rPr>
        <w:t xml:space="preserve">Candie’s left shoe get caught and she </w:t>
      </w:r>
      <w:r w:rsidR="00272BFE">
        <w:rPr>
          <w:rFonts w:ascii="Times New Roman" w:eastAsia="Times New Roman" w:hAnsi="Times New Roman" w:cs="Times New Roman"/>
          <w:color w:val="222222"/>
          <w:sz w:val="24"/>
          <w:szCs w:val="24"/>
        </w:rPr>
        <w:t xml:space="preserve">eventually </w:t>
      </w:r>
      <w:r w:rsidR="00272BFE" w:rsidRPr="00272BFE">
        <w:rPr>
          <w:rFonts w:ascii="Times New Roman" w:eastAsia="Times New Roman" w:hAnsi="Times New Roman" w:cs="Times New Roman"/>
          <w:color w:val="222222"/>
          <w:sz w:val="24"/>
          <w:szCs w:val="24"/>
        </w:rPr>
        <w:t>falls over the end of the runway onto the row of judges</w:t>
      </w:r>
      <w:r w:rsidR="007D7511">
        <w:rPr>
          <w:rFonts w:ascii="Times New Roman" w:eastAsia="Times New Roman" w:hAnsi="Times New Roman" w:cs="Times New Roman"/>
          <w:color w:val="222222"/>
          <w:sz w:val="24"/>
          <w:szCs w:val="24"/>
        </w:rPr>
        <w:t xml:space="preserve"> </w:t>
      </w:r>
      <w:r w:rsidR="00272BFE">
        <w:rPr>
          <w:rFonts w:ascii="Times New Roman" w:eastAsia="Times New Roman" w:hAnsi="Times New Roman" w:cs="Times New Roman"/>
          <w:color w:val="222222"/>
          <w:sz w:val="24"/>
          <w:szCs w:val="24"/>
        </w:rPr>
        <w:t xml:space="preserve">and accidentally, Myra is hurt. </w:t>
      </w:r>
    </w:p>
    <w:p w14:paraId="439D455D" w14:textId="77777777" w:rsidR="00F54264" w:rsidRPr="001E1427" w:rsidRDefault="001E1427" w:rsidP="00272BFE">
      <w:pPr>
        <w:shd w:val="clear" w:color="auto" w:fill="FFFFFF"/>
        <w:spacing w:after="160" w:line="480" w:lineRule="auto"/>
        <w:rPr>
          <w:rFonts w:ascii="Times New Roman" w:eastAsia="Times New Roman" w:hAnsi="Times New Roman" w:cs="Times New Roman"/>
          <w:b/>
          <w:color w:val="222222"/>
          <w:sz w:val="24"/>
          <w:szCs w:val="24"/>
        </w:rPr>
      </w:pPr>
      <w:r w:rsidRPr="001E1427">
        <w:rPr>
          <w:rFonts w:ascii="Times New Roman" w:eastAsia="Times New Roman" w:hAnsi="Times New Roman" w:cs="Times New Roman"/>
          <w:b/>
          <w:color w:val="222222"/>
          <w:sz w:val="24"/>
          <w:szCs w:val="24"/>
        </w:rPr>
        <w:t>Potential Defense by Candie Cardigan, CEO CARDWARE Inc</w:t>
      </w:r>
      <w:r w:rsidR="00DE115E" w:rsidRPr="001E1427">
        <w:rPr>
          <w:rFonts w:ascii="Times New Roman" w:eastAsia="Times New Roman" w:hAnsi="Times New Roman" w:cs="Times New Roman"/>
          <w:b/>
          <w:color w:val="222222"/>
          <w:sz w:val="24"/>
          <w:szCs w:val="24"/>
        </w:rPr>
        <w:t xml:space="preserve"> </w:t>
      </w:r>
      <w:r w:rsidR="004C2801" w:rsidRPr="001E1427">
        <w:rPr>
          <w:rFonts w:ascii="Times New Roman" w:eastAsia="Times New Roman" w:hAnsi="Times New Roman" w:cs="Times New Roman"/>
          <w:b/>
          <w:color w:val="222222"/>
          <w:sz w:val="24"/>
          <w:szCs w:val="24"/>
        </w:rPr>
        <w:t xml:space="preserve"> </w:t>
      </w:r>
      <w:r w:rsidR="00634D4F" w:rsidRPr="001E1427">
        <w:rPr>
          <w:rFonts w:ascii="Times New Roman" w:eastAsia="Times New Roman" w:hAnsi="Times New Roman" w:cs="Times New Roman"/>
          <w:b/>
          <w:color w:val="222222"/>
          <w:sz w:val="24"/>
          <w:szCs w:val="24"/>
        </w:rPr>
        <w:t xml:space="preserve"> </w:t>
      </w:r>
      <w:r w:rsidR="006B4940" w:rsidRPr="001E1427">
        <w:rPr>
          <w:rFonts w:ascii="Times New Roman" w:eastAsia="Times New Roman" w:hAnsi="Times New Roman" w:cs="Times New Roman"/>
          <w:b/>
          <w:color w:val="222222"/>
          <w:sz w:val="24"/>
          <w:szCs w:val="24"/>
        </w:rPr>
        <w:t xml:space="preserve">  </w:t>
      </w:r>
      <w:r w:rsidR="00EF73AE" w:rsidRPr="001E1427">
        <w:rPr>
          <w:rFonts w:ascii="Times New Roman" w:eastAsia="Times New Roman" w:hAnsi="Times New Roman" w:cs="Times New Roman"/>
          <w:b/>
          <w:color w:val="222222"/>
          <w:sz w:val="24"/>
          <w:szCs w:val="24"/>
        </w:rPr>
        <w:t xml:space="preserve">  </w:t>
      </w:r>
      <w:r w:rsidR="00F54264" w:rsidRPr="001E1427">
        <w:rPr>
          <w:rFonts w:ascii="Times New Roman" w:eastAsia="Times New Roman" w:hAnsi="Times New Roman" w:cs="Times New Roman"/>
          <w:b/>
          <w:color w:val="222222"/>
          <w:sz w:val="24"/>
          <w:szCs w:val="24"/>
        </w:rPr>
        <w:t xml:space="preserve">  </w:t>
      </w:r>
    </w:p>
    <w:p w14:paraId="037ACF3D" w14:textId="77777777" w:rsidR="004A33F1" w:rsidRDefault="004B6ADC" w:rsidP="00D3104A">
      <w:pPr>
        <w:shd w:val="clear" w:color="auto" w:fill="FFFFFF"/>
        <w:spacing w:after="160" w:line="480" w:lineRule="auto"/>
        <w:ind w:firstLine="720"/>
        <w:rPr>
          <w:rFonts w:ascii="Times New Roman" w:eastAsia="Times New Roman" w:hAnsi="Times New Roman" w:cs="Times New Roman"/>
          <w:color w:val="222222"/>
          <w:sz w:val="24"/>
        </w:rPr>
      </w:pPr>
      <w:r>
        <w:rPr>
          <w:rFonts w:ascii="Times New Roman" w:eastAsia="Times New Roman" w:hAnsi="Times New Roman" w:cs="Times New Roman"/>
          <w:color w:val="222222"/>
          <w:sz w:val="24"/>
        </w:rPr>
        <w:t>The best defense for the defendant is the</w:t>
      </w:r>
      <w:r w:rsidR="00F8766A" w:rsidRPr="00D3104A">
        <w:rPr>
          <w:rFonts w:ascii="Times New Roman" w:eastAsia="Times New Roman" w:hAnsi="Times New Roman" w:cs="Times New Roman"/>
          <w:color w:val="222222"/>
          <w:sz w:val="24"/>
        </w:rPr>
        <w:t xml:space="preserve"> Assumption of Risk</w:t>
      </w:r>
      <w:r>
        <w:rPr>
          <w:rFonts w:ascii="Times New Roman" w:eastAsia="Times New Roman" w:hAnsi="Times New Roman" w:cs="Times New Roman"/>
          <w:color w:val="222222"/>
          <w:sz w:val="24"/>
        </w:rPr>
        <w:t xml:space="preserve"> as the main point of concern</w:t>
      </w:r>
      <w:r w:rsidR="00F8766A" w:rsidRPr="00D3104A">
        <w:rPr>
          <w:rFonts w:ascii="Times New Roman" w:eastAsia="Times New Roman" w:hAnsi="Times New Roman" w:cs="Times New Roman"/>
          <w:color w:val="222222"/>
          <w:sz w:val="24"/>
        </w:rPr>
        <w:t>. Th</w:t>
      </w:r>
      <w:r w:rsidR="00D877AD">
        <w:rPr>
          <w:rFonts w:ascii="Times New Roman" w:eastAsia="Times New Roman" w:hAnsi="Times New Roman" w:cs="Times New Roman"/>
          <w:color w:val="222222"/>
          <w:sz w:val="24"/>
        </w:rPr>
        <w:t>e</w:t>
      </w:r>
      <w:r w:rsidR="00F8766A" w:rsidRPr="00D3104A">
        <w:rPr>
          <w:rFonts w:ascii="Times New Roman" w:eastAsia="Times New Roman" w:hAnsi="Times New Roman" w:cs="Times New Roman"/>
          <w:color w:val="222222"/>
          <w:sz w:val="24"/>
        </w:rPr>
        <w:t xml:space="preserve"> Plaintiff</w:t>
      </w:r>
      <w:r w:rsidR="00D877AD">
        <w:rPr>
          <w:rFonts w:ascii="Times New Roman" w:eastAsia="Times New Roman" w:hAnsi="Times New Roman" w:cs="Times New Roman"/>
          <w:color w:val="222222"/>
          <w:sz w:val="24"/>
        </w:rPr>
        <w:t>, Myra, had a</w:t>
      </w:r>
      <w:r w:rsidR="00F8766A" w:rsidRPr="00D3104A">
        <w:rPr>
          <w:rFonts w:ascii="Times New Roman" w:eastAsia="Times New Roman" w:hAnsi="Times New Roman" w:cs="Times New Roman"/>
          <w:color w:val="222222"/>
          <w:sz w:val="24"/>
        </w:rPr>
        <w:t xml:space="preserve">ssumed the risk </w:t>
      </w:r>
      <w:r w:rsidR="00D877AD">
        <w:rPr>
          <w:rFonts w:ascii="Times New Roman" w:eastAsia="Times New Roman" w:hAnsi="Times New Roman" w:cs="Times New Roman"/>
          <w:color w:val="222222"/>
          <w:sz w:val="24"/>
        </w:rPr>
        <w:t>of being within the vicinity and the place of the event and then eventually was injured and this makes it difficult to recover the damages</w:t>
      </w:r>
      <w:r w:rsidR="00F8766A" w:rsidRPr="00D3104A">
        <w:rPr>
          <w:rFonts w:ascii="Times New Roman" w:eastAsia="Times New Roman" w:hAnsi="Times New Roman" w:cs="Times New Roman"/>
          <w:color w:val="222222"/>
          <w:sz w:val="24"/>
        </w:rPr>
        <w:t>.</w:t>
      </w:r>
      <w:r w:rsidR="00D3104A">
        <w:rPr>
          <w:rFonts w:ascii="Times New Roman" w:eastAsia="Times New Roman" w:hAnsi="Times New Roman" w:cs="Times New Roman"/>
          <w:color w:val="222222"/>
          <w:sz w:val="24"/>
        </w:rPr>
        <w:t xml:space="preserve"> </w:t>
      </w:r>
      <w:r w:rsidR="00A16A1A">
        <w:rPr>
          <w:rFonts w:ascii="Times New Roman" w:eastAsia="Times New Roman" w:hAnsi="Times New Roman" w:cs="Times New Roman"/>
          <w:color w:val="222222"/>
          <w:sz w:val="24"/>
        </w:rPr>
        <w:t xml:space="preserve">On the second note, Candie can use the defense of </w:t>
      </w:r>
      <w:r w:rsidR="00F8766A" w:rsidRPr="00D3104A">
        <w:rPr>
          <w:rFonts w:ascii="Times New Roman" w:eastAsia="Times New Roman" w:hAnsi="Times New Roman" w:cs="Times New Roman"/>
          <w:color w:val="222222"/>
          <w:sz w:val="24"/>
        </w:rPr>
        <w:t xml:space="preserve">Contributory Negligence </w:t>
      </w:r>
      <w:r w:rsidR="00A16A1A">
        <w:rPr>
          <w:rFonts w:ascii="Times New Roman" w:eastAsia="Times New Roman" w:hAnsi="Times New Roman" w:cs="Times New Roman"/>
          <w:color w:val="222222"/>
          <w:sz w:val="24"/>
        </w:rPr>
        <w:t>so that the plaintiff is not awarded any form of damages for the case in question</w:t>
      </w:r>
      <w:r w:rsidR="00F8766A" w:rsidRPr="00D3104A">
        <w:rPr>
          <w:rFonts w:ascii="Times New Roman" w:eastAsia="Times New Roman" w:hAnsi="Times New Roman" w:cs="Times New Roman"/>
          <w:color w:val="222222"/>
          <w:sz w:val="24"/>
        </w:rPr>
        <w:t xml:space="preserve">. </w:t>
      </w:r>
      <w:r w:rsidR="004A33F1">
        <w:rPr>
          <w:rFonts w:ascii="Times New Roman" w:eastAsia="Times New Roman" w:hAnsi="Times New Roman" w:cs="Times New Roman"/>
          <w:color w:val="222222"/>
          <w:sz w:val="24"/>
        </w:rPr>
        <w:t xml:space="preserve">Myra already has two elements to use and mention against CARDWARE; while the company also has </w:t>
      </w:r>
      <w:r w:rsidR="00F8766A" w:rsidRPr="00D3104A">
        <w:rPr>
          <w:rFonts w:ascii="Times New Roman" w:eastAsia="Times New Roman" w:hAnsi="Times New Roman" w:cs="Times New Roman"/>
          <w:color w:val="222222"/>
          <w:sz w:val="24"/>
        </w:rPr>
        <w:t>two defenses</w:t>
      </w:r>
      <w:r w:rsidR="004A33F1">
        <w:rPr>
          <w:rFonts w:ascii="Times New Roman" w:eastAsia="Times New Roman" w:hAnsi="Times New Roman" w:cs="Times New Roman"/>
          <w:color w:val="222222"/>
          <w:sz w:val="24"/>
        </w:rPr>
        <w:t xml:space="preserve"> that they can use</w:t>
      </w:r>
      <w:r w:rsidR="00F8766A" w:rsidRPr="00D3104A">
        <w:rPr>
          <w:rFonts w:ascii="Times New Roman" w:eastAsia="Times New Roman" w:hAnsi="Times New Roman" w:cs="Times New Roman"/>
          <w:color w:val="222222"/>
          <w:sz w:val="24"/>
        </w:rPr>
        <w:t xml:space="preserve"> against Myra’s claim. </w:t>
      </w:r>
      <w:r w:rsidR="004A33F1">
        <w:rPr>
          <w:rFonts w:ascii="Times New Roman" w:eastAsia="Times New Roman" w:hAnsi="Times New Roman" w:cs="Times New Roman"/>
          <w:color w:val="222222"/>
          <w:sz w:val="24"/>
        </w:rPr>
        <w:t>Therefore, i</w:t>
      </w:r>
      <w:r w:rsidR="00F8766A" w:rsidRPr="00D3104A">
        <w:rPr>
          <w:rFonts w:ascii="Times New Roman" w:eastAsia="Times New Roman" w:hAnsi="Times New Roman" w:cs="Times New Roman"/>
          <w:color w:val="222222"/>
          <w:sz w:val="24"/>
        </w:rPr>
        <w:t xml:space="preserve">f the judge </w:t>
      </w:r>
      <w:r w:rsidR="004A33F1">
        <w:rPr>
          <w:rFonts w:ascii="Times New Roman" w:eastAsia="Times New Roman" w:hAnsi="Times New Roman" w:cs="Times New Roman"/>
          <w:color w:val="222222"/>
          <w:sz w:val="24"/>
        </w:rPr>
        <w:t xml:space="preserve">in charge considers that there can be a </w:t>
      </w:r>
      <w:r w:rsidR="00F8766A" w:rsidRPr="00D3104A">
        <w:rPr>
          <w:rFonts w:ascii="Times New Roman" w:eastAsia="Times New Roman" w:hAnsi="Times New Roman" w:cs="Times New Roman"/>
          <w:color w:val="222222"/>
          <w:sz w:val="24"/>
        </w:rPr>
        <w:t>50/50 ruling</w:t>
      </w:r>
      <w:r w:rsidR="004A33F1">
        <w:rPr>
          <w:rFonts w:ascii="Times New Roman" w:eastAsia="Times New Roman" w:hAnsi="Times New Roman" w:cs="Times New Roman"/>
          <w:color w:val="222222"/>
          <w:sz w:val="24"/>
        </w:rPr>
        <w:t>; Myra</w:t>
      </w:r>
      <w:r w:rsidR="00F8766A" w:rsidRPr="00D3104A">
        <w:rPr>
          <w:rFonts w:ascii="Times New Roman" w:eastAsia="Times New Roman" w:hAnsi="Times New Roman" w:cs="Times New Roman"/>
          <w:color w:val="222222"/>
          <w:sz w:val="24"/>
        </w:rPr>
        <w:t xml:space="preserve">’s claim </w:t>
      </w:r>
      <w:r w:rsidR="004A33F1">
        <w:rPr>
          <w:rFonts w:ascii="Times New Roman" w:eastAsia="Times New Roman" w:hAnsi="Times New Roman" w:cs="Times New Roman"/>
          <w:color w:val="222222"/>
          <w:sz w:val="24"/>
        </w:rPr>
        <w:t>can be denied and countered since</w:t>
      </w:r>
      <w:r w:rsidR="00F8766A" w:rsidRPr="00D3104A">
        <w:rPr>
          <w:rFonts w:ascii="Times New Roman" w:eastAsia="Times New Roman" w:hAnsi="Times New Roman" w:cs="Times New Roman"/>
          <w:color w:val="222222"/>
          <w:sz w:val="24"/>
        </w:rPr>
        <w:t xml:space="preserve"> Contributory Negligence </w:t>
      </w:r>
      <w:r w:rsidR="004A33F1">
        <w:rPr>
          <w:rFonts w:ascii="Times New Roman" w:eastAsia="Times New Roman" w:hAnsi="Times New Roman" w:cs="Times New Roman"/>
          <w:color w:val="222222"/>
          <w:sz w:val="24"/>
        </w:rPr>
        <w:t>could be the result of the injury and the issues affecting the plaintiff</w:t>
      </w:r>
      <w:r w:rsidR="00F8766A" w:rsidRPr="00D3104A">
        <w:rPr>
          <w:rFonts w:ascii="Times New Roman" w:eastAsia="Times New Roman" w:hAnsi="Times New Roman" w:cs="Times New Roman"/>
          <w:color w:val="222222"/>
          <w:sz w:val="24"/>
        </w:rPr>
        <w:t xml:space="preserve">. </w:t>
      </w:r>
    </w:p>
    <w:p w14:paraId="196D1175" w14:textId="77777777" w:rsidR="00A130D7" w:rsidRDefault="004A33F1" w:rsidP="00D3104A">
      <w:pPr>
        <w:shd w:val="clear" w:color="auto" w:fill="FFFFFF"/>
        <w:spacing w:after="160" w:line="480" w:lineRule="auto"/>
        <w:ind w:firstLine="720"/>
        <w:rPr>
          <w:rFonts w:ascii="Times New Roman" w:eastAsia="Times New Roman" w:hAnsi="Times New Roman" w:cs="Times New Roman"/>
          <w:color w:val="222222"/>
          <w:sz w:val="24"/>
        </w:rPr>
      </w:pPr>
      <w:r>
        <w:rPr>
          <w:rFonts w:ascii="Times New Roman" w:eastAsia="Times New Roman" w:hAnsi="Times New Roman" w:cs="Times New Roman"/>
          <w:color w:val="222222"/>
          <w:sz w:val="24"/>
        </w:rPr>
        <w:t xml:space="preserve">The </w:t>
      </w:r>
      <w:r w:rsidR="00F8766A" w:rsidRPr="00D3104A">
        <w:rPr>
          <w:rFonts w:ascii="Times New Roman" w:eastAsia="Times New Roman" w:hAnsi="Times New Roman" w:cs="Times New Roman"/>
          <w:color w:val="222222"/>
          <w:sz w:val="24"/>
        </w:rPr>
        <w:t>outcome of a</w:t>
      </w:r>
      <w:r>
        <w:rPr>
          <w:rFonts w:ascii="Times New Roman" w:eastAsia="Times New Roman" w:hAnsi="Times New Roman" w:cs="Times New Roman"/>
          <w:color w:val="222222"/>
          <w:sz w:val="24"/>
        </w:rPr>
        <w:t>ny</w:t>
      </w:r>
      <w:r w:rsidR="00F8766A" w:rsidRPr="00D3104A">
        <w:rPr>
          <w:rFonts w:ascii="Times New Roman" w:eastAsia="Times New Roman" w:hAnsi="Times New Roman" w:cs="Times New Roman"/>
          <w:color w:val="222222"/>
          <w:sz w:val="24"/>
        </w:rPr>
        <w:t xml:space="preserve"> negligence case </w:t>
      </w:r>
      <w:r>
        <w:rPr>
          <w:rFonts w:ascii="Times New Roman" w:eastAsia="Times New Roman" w:hAnsi="Times New Roman" w:cs="Times New Roman"/>
          <w:color w:val="222222"/>
          <w:sz w:val="24"/>
        </w:rPr>
        <w:t>against a company has several aspects and elements and this could often have something to do with the breach of the duty</w:t>
      </w:r>
      <w:r w:rsidR="00F8766A" w:rsidRPr="00D3104A">
        <w:rPr>
          <w:rFonts w:ascii="Times New Roman" w:eastAsia="Times New Roman" w:hAnsi="Times New Roman" w:cs="Times New Roman"/>
          <w:color w:val="222222"/>
          <w:sz w:val="24"/>
        </w:rPr>
        <w:t xml:space="preserve">. </w:t>
      </w:r>
      <w:r w:rsidR="00DA4388">
        <w:rPr>
          <w:rFonts w:ascii="Times New Roman" w:eastAsia="Times New Roman" w:hAnsi="Times New Roman" w:cs="Times New Roman"/>
          <w:color w:val="222222"/>
          <w:sz w:val="24"/>
        </w:rPr>
        <w:t>In this case, the company will claim that it did not have such a duty and it was not negligent, in any case; any person in that situation would have acted in the same manner; it was indeed an accident that could not be predicted or prevented</w:t>
      </w:r>
      <w:r w:rsidR="00F8766A" w:rsidRPr="00D3104A">
        <w:rPr>
          <w:rFonts w:ascii="Times New Roman" w:eastAsia="Times New Roman" w:hAnsi="Times New Roman" w:cs="Times New Roman"/>
          <w:color w:val="222222"/>
          <w:sz w:val="24"/>
        </w:rPr>
        <w:t xml:space="preserve">. </w:t>
      </w:r>
      <w:r w:rsidR="00DA4388">
        <w:rPr>
          <w:rFonts w:ascii="Times New Roman" w:eastAsia="Times New Roman" w:hAnsi="Times New Roman" w:cs="Times New Roman"/>
          <w:color w:val="222222"/>
          <w:sz w:val="24"/>
        </w:rPr>
        <w:t>In addition, if there is proof of negligence then the company can argue that the same is not really responsible or directly related to the cause of the injury as caused to the plaintiff</w:t>
      </w:r>
      <w:r w:rsidR="00F8766A" w:rsidRPr="00D3104A">
        <w:rPr>
          <w:rFonts w:ascii="Times New Roman" w:eastAsia="Times New Roman" w:hAnsi="Times New Roman" w:cs="Times New Roman"/>
          <w:color w:val="222222"/>
          <w:sz w:val="24"/>
        </w:rPr>
        <w:t xml:space="preserve">. </w:t>
      </w:r>
      <w:r w:rsidR="00DA4388">
        <w:rPr>
          <w:rFonts w:ascii="Times New Roman" w:eastAsia="Times New Roman" w:hAnsi="Times New Roman" w:cs="Times New Roman"/>
          <w:color w:val="222222"/>
          <w:sz w:val="24"/>
        </w:rPr>
        <w:t xml:space="preserve">The case can attract monetary damages to help the plaintiff to use in paying hospital bills; on the other hand, punitive damages could be awarded as a way of ensuring that the </w:t>
      </w:r>
      <w:r w:rsidR="00DA4388">
        <w:rPr>
          <w:rFonts w:ascii="Times New Roman" w:eastAsia="Times New Roman" w:hAnsi="Times New Roman" w:cs="Times New Roman"/>
          <w:color w:val="222222"/>
          <w:sz w:val="24"/>
        </w:rPr>
        <w:lastRenderedPageBreak/>
        <w:t xml:space="preserve">company is punished for the negligence. </w:t>
      </w:r>
      <w:r w:rsidR="00BC7B6D">
        <w:rPr>
          <w:rFonts w:ascii="Times New Roman" w:eastAsia="Times New Roman" w:hAnsi="Times New Roman" w:cs="Times New Roman"/>
          <w:color w:val="222222"/>
          <w:sz w:val="24"/>
        </w:rPr>
        <w:t>There are three possible outcomes of the ruling; the defendant’s way, the plaintiff’s way and most likely, 50-50</w:t>
      </w:r>
      <w:r w:rsidR="00F8766A" w:rsidRPr="00D3104A">
        <w:rPr>
          <w:rFonts w:ascii="Times New Roman" w:eastAsia="Times New Roman" w:hAnsi="Times New Roman" w:cs="Times New Roman"/>
          <w:color w:val="222222"/>
          <w:sz w:val="24"/>
        </w:rPr>
        <w:t xml:space="preserve">. </w:t>
      </w:r>
      <w:r w:rsidR="00962D68">
        <w:rPr>
          <w:rFonts w:ascii="Times New Roman" w:eastAsia="Times New Roman" w:hAnsi="Times New Roman" w:cs="Times New Roman"/>
          <w:color w:val="222222"/>
          <w:sz w:val="24"/>
        </w:rPr>
        <w:t xml:space="preserve">The plaintiff, </w:t>
      </w:r>
      <w:r w:rsidR="00F8766A" w:rsidRPr="00D3104A">
        <w:rPr>
          <w:rFonts w:ascii="Times New Roman" w:eastAsia="Times New Roman" w:hAnsi="Times New Roman" w:cs="Times New Roman"/>
          <w:color w:val="222222"/>
          <w:sz w:val="24"/>
        </w:rPr>
        <w:t xml:space="preserve">Myra </w:t>
      </w:r>
      <w:r w:rsidR="00962D68">
        <w:rPr>
          <w:rFonts w:ascii="Times New Roman" w:eastAsia="Times New Roman" w:hAnsi="Times New Roman" w:cs="Times New Roman"/>
          <w:color w:val="222222"/>
          <w:sz w:val="24"/>
        </w:rPr>
        <w:t>ignored the risk of harm</w:t>
      </w:r>
      <w:r w:rsidR="00F8766A" w:rsidRPr="00D3104A">
        <w:rPr>
          <w:rFonts w:ascii="Times New Roman" w:eastAsia="Times New Roman" w:hAnsi="Times New Roman" w:cs="Times New Roman"/>
          <w:color w:val="222222"/>
          <w:sz w:val="24"/>
        </w:rPr>
        <w:t>; CARDWARE</w:t>
      </w:r>
      <w:r w:rsidR="00962D68">
        <w:rPr>
          <w:rFonts w:ascii="Times New Roman" w:eastAsia="Times New Roman" w:hAnsi="Times New Roman" w:cs="Times New Roman"/>
          <w:color w:val="222222"/>
          <w:sz w:val="24"/>
        </w:rPr>
        <w:t xml:space="preserve"> Inc is liable and in charge of the model, C</w:t>
      </w:r>
      <w:r w:rsidR="00297051">
        <w:rPr>
          <w:rFonts w:ascii="Times New Roman" w:eastAsia="Times New Roman" w:hAnsi="Times New Roman" w:cs="Times New Roman"/>
          <w:color w:val="222222"/>
          <w:sz w:val="24"/>
        </w:rPr>
        <w:t>andi</w:t>
      </w:r>
      <w:r w:rsidR="00F8766A" w:rsidRPr="00D3104A">
        <w:rPr>
          <w:rFonts w:ascii="Times New Roman" w:eastAsia="Times New Roman" w:hAnsi="Times New Roman" w:cs="Times New Roman"/>
          <w:color w:val="222222"/>
          <w:sz w:val="24"/>
        </w:rPr>
        <w:t xml:space="preserve">. </w:t>
      </w:r>
      <w:r w:rsidR="000E7FF1">
        <w:rPr>
          <w:rFonts w:ascii="Times New Roman" w:eastAsia="Times New Roman" w:hAnsi="Times New Roman" w:cs="Times New Roman"/>
          <w:color w:val="222222"/>
          <w:sz w:val="24"/>
        </w:rPr>
        <w:t>The defendant, CARDWARE and the plaintiff, Myra, both have reasonable and very valid arguments thus it is upon the judges and the jury to make the conclusion of the case</w:t>
      </w:r>
      <w:r w:rsidR="00F8766A" w:rsidRPr="00D3104A">
        <w:rPr>
          <w:rFonts w:ascii="Times New Roman" w:eastAsia="Times New Roman" w:hAnsi="Times New Roman" w:cs="Times New Roman"/>
          <w:color w:val="222222"/>
          <w:sz w:val="24"/>
        </w:rPr>
        <w:t>.</w:t>
      </w:r>
    </w:p>
    <w:p w14:paraId="0843751F" w14:textId="77777777" w:rsidR="000727B0" w:rsidRDefault="000727B0" w:rsidP="000727B0">
      <w:pPr>
        <w:shd w:val="clear" w:color="auto" w:fill="FFFFFF"/>
        <w:spacing w:after="160" w:line="480" w:lineRule="auto"/>
        <w:rPr>
          <w:rFonts w:ascii="Times New Roman" w:eastAsia="Times New Roman" w:hAnsi="Times New Roman" w:cs="Times New Roman"/>
          <w:color w:val="222222"/>
          <w:sz w:val="24"/>
        </w:rPr>
      </w:pPr>
      <w:r>
        <w:rPr>
          <w:rFonts w:ascii="Times New Roman" w:eastAsia="Times New Roman" w:hAnsi="Times New Roman" w:cs="Times New Roman"/>
          <w:color w:val="222222"/>
          <w:sz w:val="24"/>
        </w:rPr>
        <w:t>Yours Sincerely,</w:t>
      </w:r>
    </w:p>
    <w:p w14:paraId="1EF0E1E8" w14:textId="2E2113AC" w:rsidR="000727B0" w:rsidRDefault="005C5BA0" w:rsidP="000727B0">
      <w:pPr>
        <w:shd w:val="clear" w:color="auto" w:fill="FFFFFF"/>
        <w:spacing w:after="160" w:line="480" w:lineRule="auto"/>
        <w:rPr>
          <w:rFonts w:ascii="Times New Roman" w:eastAsia="Times New Roman" w:hAnsi="Times New Roman" w:cs="Times New Roman"/>
          <w:color w:val="222222"/>
          <w:sz w:val="24"/>
        </w:rPr>
      </w:pPr>
      <w:r>
        <w:rPr>
          <w:rFonts w:ascii="Times New Roman" w:eastAsia="Times New Roman" w:hAnsi="Times New Roman" w:cs="Times New Roman"/>
          <w:color w:val="222222"/>
          <w:sz w:val="24"/>
        </w:rPr>
        <w:t>Danielle Gatheright</w:t>
      </w:r>
      <w:bookmarkStart w:id="0" w:name="_GoBack"/>
      <w:bookmarkEnd w:id="0"/>
    </w:p>
    <w:p w14:paraId="1A174B3D" w14:textId="77777777" w:rsidR="000727B0" w:rsidRDefault="00403AC6" w:rsidP="000727B0">
      <w:pPr>
        <w:shd w:val="clear" w:color="auto" w:fill="FFFFFF"/>
        <w:spacing w:after="160" w:line="480" w:lineRule="auto"/>
        <w:rPr>
          <w:rFonts w:ascii="Times New Roman" w:eastAsia="Times New Roman" w:hAnsi="Times New Roman" w:cs="Times New Roman"/>
          <w:color w:val="222222"/>
          <w:sz w:val="24"/>
        </w:rPr>
      </w:pPr>
      <w:r>
        <w:rPr>
          <w:rFonts w:ascii="Times New Roman" w:eastAsia="Times New Roman" w:hAnsi="Times New Roman" w:cs="Times New Roman"/>
          <w:color w:val="222222"/>
          <w:sz w:val="24"/>
        </w:rPr>
        <w:t>Private P</w:t>
      </w:r>
      <w:r w:rsidRPr="00403AC6">
        <w:rPr>
          <w:rFonts w:ascii="Times New Roman" w:eastAsia="Times New Roman" w:hAnsi="Times New Roman" w:cs="Times New Roman"/>
          <w:color w:val="222222"/>
          <w:sz w:val="24"/>
        </w:rPr>
        <w:t>aralegal</w:t>
      </w:r>
      <w:r>
        <w:rPr>
          <w:rFonts w:ascii="Times New Roman" w:eastAsia="Times New Roman" w:hAnsi="Times New Roman" w:cs="Times New Roman"/>
          <w:color w:val="222222"/>
          <w:sz w:val="24"/>
        </w:rPr>
        <w:t>,</w:t>
      </w:r>
      <w:r w:rsidRPr="00403AC6">
        <w:rPr>
          <w:rFonts w:ascii="Times New Roman" w:eastAsia="Times New Roman" w:hAnsi="Times New Roman" w:cs="Times New Roman"/>
          <w:color w:val="222222"/>
          <w:sz w:val="24"/>
        </w:rPr>
        <w:t xml:space="preserve"> </w:t>
      </w:r>
    </w:p>
    <w:p w14:paraId="0AAE215B" w14:textId="77777777" w:rsidR="00AE7F7A" w:rsidRDefault="000727B0" w:rsidP="00403AC6">
      <w:pPr>
        <w:shd w:val="clear" w:color="auto" w:fill="FFFFFF"/>
        <w:spacing w:after="160" w:line="480" w:lineRule="auto"/>
        <w:rPr>
          <w:rFonts w:ascii="Times New Roman" w:eastAsia="Times New Roman" w:hAnsi="Times New Roman" w:cs="Times New Roman"/>
          <w:b/>
          <w:color w:val="222222"/>
          <w:sz w:val="24"/>
        </w:rPr>
      </w:pPr>
      <w:r>
        <w:rPr>
          <w:rFonts w:ascii="Times New Roman" w:eastAsia="Times New Roman" w:hAnsi="Times New Roman" w:cs="Times New Roman"/>
          <w:color w:val="222222"/>
          <w:sz w:val="24"/>
        </w:rPr>
        <w:t xml:space="preserve">Cc, </w:t>
      </w:r>
      <w:r w:rsidR="00403AC6">
        <w:rPr>
          <w:rFonts w:ascii="Times New Roman" w:eastAsia="Times New Roman" w:hAnsi="Times New Roman" w:cs="Times New Roman"/>
          <w:color w:val="222222"/>
          <w:sz w:val="24"/>
        </w:rPr>
        <w:t xml:space="preserve">For: </w:t>
      </w:r>
      <w:r>
        <w:rPr>
          <w:rFonts w:ascii="Times New Roman" w:eastAsia="Times New Roman" w:hAnsi="Times New Roman" w:cs="Times New Roman"/>
          <w:color w:val="222222"/>
          <w:sz w:val="24"/>
        </w:rPr>
        <w:t>T</w:t>
      </w:r>
      <w:r w:rsidRPr="000727B0">
        <w:rPr>
          <w:rFonts w:ascii="Times New Roman" w:eastAsia="Times New Roman" w:hAnsi="Times New Roman" w:cs="Times New Roman"/>
          <w:color w:val="222222"/>
          <w:sz w:val="24"/>
        </w:rPr>
        <w:t xml:space="preserve">he </w:t>
      </w:r>
      <w:r w:rsidR="00403AC6" w:rsidRPr="00403AC6">
        <w:rPr>
          <w:rFonts w:ascii="Times New Roman" w:eastAsia="Times New Roman" w:hAnsi="Times New Roman" w:cs="Times New Roman"/>
          <w:color w:val="222222"/>
          <w:sz w:val="24"/>
        </w:rPr>
        <w:t>CARDWARE’s Corporate Counsel</w:t>
      </w:r>
    </w:p>
    <w:p w14:paraId="55424A64" w14:textId="77777777" w:rsidR="00AE7F7A" w:rsidRDefault="00AE7F7A" w:rsidP="008E703A">
      <w:pPr>
        <w:shd w:val="clear" w:color="auto" w:fill="FFFFFF"/>
        <w:spacing w:after="160" w:line="480" w:lineRule="auto"/>
        <w:jc w:val="center"/>
        <w:rPr>
          <w:rFonts w:ascii="Times New Roman" w:eastAsia="Times New Roman" w:hAnsi="Times New Roman" w:cs="Times New Roman"/>
          <w:b/>
          <w:color w:val="222222"/>
          <w:sz w:val="24"/>
        </w:rPr>
      </w:pPr>
    </w:p>
    <w:p w14:paraId="6B2CD038" w14:textId="77777777" w:rsidR="00AE7F7A" w:rsidRDefault="00AE7F7A" w:rsidP="008E703A">
      <w:pPr>
        <w:shd w:val="clear" w:color="auto" w:fill="FFFFFF"/>
        <w:spacing w:after="160" w:line="480" w:lineRule="auto"/>
        <w:jc w:val="center"/>
        <w:rPr>
          <w:rFonts w:ascii="Times New Roman" w:eastAsia="Times New Roman" w:hAnsi="Times New Roman" w:cs="Times New Roman"/>
          <w:b/>
          <w:color w:val="222222"/>
          <w:sz w:val="24"/>
        </w:rPr>
      </w:pPr>
    </w:p>
    <w:p w14:paraId="313CD1C8" w14:textId="77777777" w:rsidR="00AE7F7A" w:rsidRDefault="00AE7F7A" w:rsidP="008E703A">
      <w:pPr>
        <w:shd w:val="clear" w:color="auto" w:fill="FFFFFF"/>
        <w:spacing w:after="160" w:line="480" w:lineRule="auto"/>
        <w:jc w:val="center"/>
        <w:rPr>
          <w:rFonts w:ascii="Times New Roman" w:eastAsia="Times New Roman" w:hAnsi="Times New Roman" w:cs="Times New Roman"/>
          <w:b/>
          <w:color w:val="222222"/>
          <w:sz w:val="24"/>
        </w:rPr>
      </w:pPr>
    </w:p>
    <w:p w14:paraId="0548AC9E" w14:textId="77777777" w:rsidR="00AE7F7A" w:rsidRDefault="00AE7F7A" w:rsidP="008E703A">
      <w:pPr>
        <w:shd w:val="clear" w:color="auto" w:fill="FFFFFF"/>
        <w:spacing w:after="160" w:line="480" w:lineRule="auto"/>
        <w:jc w:val="center"/>
        <w:rPr>
          <w:rFonts w:ascii="Times New Roman" w:eastAsia="Times New Roman" w:hAnsi="Times New Roman" w:cs="Times New Roman"/>
          <w:b/>
          <w:color w:val="222222"/>
          <w:sz w:val="24"/>
        </w:rPr>
      </w:pPr>
    </w:p>
    <w:p w14:paraId="5012DD66" w14:textId="77777777" w:rsidR="00AE7F7A" w:rsidRDefault="00AE7F7A" w:rsidP="008E703A">
      <w:pPr>
        <w:shd w:val="clear" w:color="auto" w:fill="FFFFFF"/>
        <w:spacing w:after="160" w:line="480" w:lineRule="auto"/>
        <w:jc w:val="center"/>
        <w:rPr>
          <w:rFonts w:ascii="Times New Roman" w:eastAsia="Times New Roman" w:hAnsi="Times New Roman" w:cs="Times New Roman"/>
          <w:b/>
          <w:color w:val="222222"/>
          <w:sz w:val="24"/>
        </w:rPr>
      </w:pPr>
    </w:p>
    <w:p w14:paraId="7EC46E23" w14:textId="77777777" w:rsidR="00AE7F7A" w:rsidRDefault="00AE7F7A" w:rsidP="008E703A">
      <w:pPr>
        <w:shd w:val="clear" w:color="auto" w:fill="FFFFFF"/>
        <w:spacing w:after="160" w:line="480" w:lineRule="auto"/>
        <w:jc w:val="center"/>
        <w:rPr>
          <w:rFonts w:ascii="Times New Roman" w:eastAsia="Times New Roman" w:hAnsi="Times New Roman" w:cs="Times New Roman"/>
          <w:b/>
          <w:color w:val="222222"/>
          <w:sz w:val="24"/>
        </w:rPr>
      </w:pPr>
    </w:p>
    <w:p w14:paraId="50C23DFC" w14:textId="77777777" w:rsidR="00AE7F7A" w:rsidRDefault="00AE7F7A" w:rsidP="008E703A">
      <w:pPr>
        <w:shd w:val="clear" w:color="auto" w:fill="FFFFFF"/>
        <w:spacing w:after="160" w:line="480" w:lineRule="auto"/>
        <w:jc w:val="center"/>
        <w:rPr>
          <w:rFonts w:ascii="Times New Roman" w:eastAsia="Times New Roman" w:hAnsi="Times New Roman" w:cs="Times New Roman"/>
          <w:b/>
          <w:color w:val="222222"/>
          <w:sz w:val="24"/>
        </w:rPr>
      </w:pPr>
    </w:p>
    <w:p w14:paraId="46D0BD65" w14:textId="77777777" w:rsidR="0031378D" w:rsidRDefault="0031378D" w:rsidP="008E703A">
      <w:pPr>
        <w:shd w:val="clear" w:color="auto" w:fill="FFFFFF"/>
        <w:spacing w:after="160" w:line="480" w:lineRule="auto"/>
        <w:jc w:val="center"/>
        <w:rPr>
          <w:rFonts w:ascii="Times New Roman" w:eastAsia="Times New Roman" w:hAnsi="Times New Roman" w:cs="Times New Roman"/>
          <w:b/>
          <w:color w:val="222222"/>
          <w:sz w:val="24"/>
        </w:rPr>
      </w:pPr>
    </w:p>
    <w:p w14:paraId="50FEA528" w14:textId="77777777" w:rsidR="00AE7F7A" w:rsidRDefault="00AE7F7A" w:rsidP="008E703A">
      <w:pPr>
        <w:shd w:val="clear" w:color="auto" w:fill="FFFFFF"/>
        <w:spacing w:after="160" w:line="480" w:lineRule="auto"/>
        <w:jc w:val="center"/>
        <w:rPr>
          <w:rFonts w:ascii="Times New Roman" w:eastAsia="Times New Roman" w:hAnsi="Times New Roman" w:cs="Times New Roman"/>
          <w:b/>
          <w:color w:val="222222"/>
          <w:sz w:val="24"/>
        </w:rPr>
      </w:pPr>
    </w:p>
    <w:p w14:paraId="5412C4B9" w14:textId="77777777" w:rsidR="00AE7F7A" w:rsidRDefault="00AE7F7A" w:rsidP="008E703A">
      <w:pPr>
        <w:shd w:val="clear" w:color="auto" w:fill="FFFFFF"/>
        <w:spacing w:after="160" w:line="480" w:lineRule="auto"/>
        <w:jc w:val="center"/>
        <w:rPr>
          <w:rFonts w:ascii="Times New Roman" w:eastAsia="Times New Roman" w:hAnsi="Times New Roman" w:cs="Times New Roman"/>
          <w:b/>
          <w:color w:val="222222"/>
          <w:sz w:val="24"/>
        </w:rPr>
      </w:pPr>
    </w:p>
    <w:p w14:paraId="6F11DB33" w14:textId="77777777" w:rsidR="008E703A" w:rsidRDefault="008E703A" w:rsidP="008E703A">
      <w:pPr>
        <w:shd w:val="clear" w:color="auto" w:fill="FFFFFF"/>
        <w:spacing w:after="160" w:line="480" w:lineRule="auto"/>
        <w:jc w:val="center"/>
        <w:rPr>
          <w:rFonts w:ascii="Times New Roman" w:eastAsia="Times New Roman" w:hAnsi="Times New Roman" w:cs="Times New Roman"/>
          <w:b/>
          <w:color w:val="222222"/>
          <w:sz w:val="24"/>
        </w:rPr>
      </w:pPr>
      <w:r w:rsidRPr="008E703A">
        <w:rPr>
          <w:rFonts w:ascii="Times New Roman" w:eastAsia="Times New Roman" w:hAnsi="Times New Roman" w:cs="Times New Roman"/>
          <w:b/>
          <w:color w:val="222222"/>
          <w:sz w:val="24"/>
        </w:rPr>
        <w:lastRenderedPageBreak/>
        <w:t>References</w:t>
      </w:r>
    </w:p>
    <w:p w14:paraId="1B13263F" w14:textId="77777777" w:rsidR="00632B9E" w:rsidRDefault="0019042F" w:rsidP="0019042F">
      <w:pPr>
        <w:shd w:val="clear" w:color="auto" w:fill="FFFFFF"/>
        <w:spacing w:after="160" w:line="480" w:lineRule="auto"/>
        <w:ind w:left="720" w:hanging="720"/>
      </w:pPr>
      <w:r>
        <w:rPr>
          <w:rFonts w:ascii="Times New Roman" w:eastAsia="Times New Roman" w:hAnsi="Times New Roman" w:cs="Times New Roman"/>
          <w:color w:val="222222"/>
          <w:sz w:val="24"/>
        </w:rPr>
        <w:t>Owen, D.</w:t>
      </w:r>
      <w:r w:rsidRPr="0019042F">
        <w:rPr>
          <w:rFonts w:ascii="Times New Roman" w:eastAsia="Times New Roman" w:hAnsi="Times New Roman" w:cs="Times New Roman"/>
          <w:color w:val="222222"/>
          <w:sz w:val="24"/>
        </w:rPr>
        <w:t>G. (2007)</w:t>
      </w:r>
      <w:r>
        <w:rPr>
          <w:rFonts w:ascii="Times New Roman" w:eastAsia="Times New Roman" w:hAnsi="Times New Roman" w:cs="Times New Roman"/>
          <w:color w:val="222222"/>
          <w:sz w:val="24"/>
        </w:rPr>
        <w:t>.</w:t>
      </w:r>
      <w:r w:rsidRPr="0019042F">
        <w:rPr>
          <w:rFonts w:ascii="Times New Roman" w:eastAsia="Times New Roman" w:hAnsi="Times New Roman" w:cs="Times New Roman"/>
          <w:color w:val="222222"/>
          <w:sz w:val="24"/>
        </w:rPr>
        <w:t xml:space="preserve"> The F</w:t>
      </w:r>
      <w:r>
        <w:rPr>
          <w:rFonts w:ascii="Times New Roman" w:eastAsia="Times New Roman" w:hAnsi="Times New Roman" w:cs="Times New Roman"/>
          <w:color w:val="222222"/>
          <w:sz w:val="24"/>
        </w:rPr>
        <w:t>ive Elements of Negligence.</w:t>
      </w:r>
      <w:r w:rsidRPr="0019042F">
        <w:rPr>
          <w:rFonts w:ascii="Times New Roman" w:eastAsia="Times New Roman" w:hAnsi="Times New Roman" w:cs="Times New Roman"/>
          <w:color w:val="222222"/>
          <w:sz w:val="24"/>
        </w:rPr>
        <w:t xml:space="preserve"> </w:t>
      </w:r>
      <w:r w:rsidRPr="0019042F">
        <w:rPr>
          <w:rFonts w:ascii="Times New Roman" w:eastAsia="Times New Roman" w:hAnsi="Times New Roman" w:cs="Times New Roman"/>
          <w:i/>
          <w:color w:val="222222"/>
          <w:sz w:val="24"/>
        </w:rPr>
        <w:t>Hofstra Law Review,</w:t>
      </w:r>
      <w:r w:rsidRPr="0019042F">
        <w:rPr>
          <w:rFonts w:ascii="Times New Roman" w:eastAsia="Times New Roman" w:hAnsi="Times New Roman" w:cs="Times New Roman"/>
          <w:color w:val="222222"/>
          <w:sz w:val="24"/>
        </w:rPr>
        <w:t xml:space="preserve"> 35</w:t>
      </w:r>
      <w:r>
        <w:rPr>
          <w:rFonts w:ascii="Times New Roman" w:eastAsia="Times New Roman" w:hAnsi="Times New Roman" w:cs="Times New Roman"/>
          <w:color w:val="222222"/>
          <w:sz w:val="24"/>
        </w:rPr>
        <w:t>(</w:t>
      </w:r>
      <w:r w:rsidRPr="0019042F">
        <w:rPr>
          <w:rFonts w:ascii="Times New Roman" w:eastAsia="Times New Roman" w:hAnsi="Times New Roman" w:cs="Times New Roman"/>
          <w:color w:val="222222"/>
          <w:sz w:val="24"/>
        </w:rPr>
        <w:t>4</w:t>
      </w:r>
      <w:r>
        <w:rPr>
          <w:rFonts w:ascii="Times New Roman" w:eastAsia="Times New Roman" w:hAnsi="Times New Roman" w:cs="Times New Roman"/>
          <w:color w:val="222222"/>
          <w:sz w:val="24"/>
        </w:rPr>
        <w:t>)</w:t>
      </w:r>
      <w:r w:rsidRPr="0019042F">
        <w:rPr>
          <w:rFonts w:ascii="Times New Roman" w:eastAsia="Times New Roman" w:hAnsi="Times New Roman" w:cs="Times New Roman"/>
          <w:color w:val="222222"/>
          <w:sz w:val="24"/>
        </w:rPr>
        <w:t>, Article 1</w:t>
      </w:r>
      <w:r>
        <w:rPr>
          <w:rFonts w:ascii="Times New Roman" w:eastAsia="Times New Roman" w:hAnsi="Times New Roman" w:cs="Times New Roman"/>
          <w:color w:val="222222"/>
          <w:sz w:val="24"/>
        </w:rPr>
        <w:t>, 1-16</w:t>
      </w:r>
      <w:r w:rsidRPr="0019042F">
        <w:rPr>
          <w:rFonts w:ascii="Times New Roman" w:eastAsia="Times New Roman" w:hAnsi="Times New Roman" w:cs="Times New Roman"/>
          <w:color w:val="222222"/>
          <w:sz w:val="24"/>
        </w:rPr>
        <w:t>.</w:t>
      </w:r>
      <w:r>
        <w:rPr>
          <w:rFonts w:ascii="Times New Roman" w:eastAsia="Times New Roman" w:hAnsi="Times New Roman" w:cs="Times New Roman"/>
          <w:color w:val="222222"/>
          <w:sz w:val="24"/>
        </w:rPr>
        <w:t xml:space="preserve"> </w:t>
      </w:r>
      <w:r w:rsidRPr="0019042F">
        <w:rPr>
          <w:rFonts w:ascii="Times New Roman" w:eastAsia="Times New Roman" w:hAnsi="Times New Roman" w:cs="Times New Roman"/>
          <w:color w:val="222222"/>
          <w:sz w:val="24"/>
        </w:rPr>
        <w:t xml:space="preserve">Available at: </w:t>
      </w:r>
      <w:hyperlink r:id="rId6" w:history="1">
        <w:r w:rsidRPr="00B0483B">
          <w:rPr>
            <w:rStyle w:val="Hyperlink"/>
            <w:rFonts w:ascii="Times New Roman" w:eastAsia="Times New Roman" w:hAnsi="Times New Roman" w:cs="Times New Roman"/>
            <w:sz w:val="24"/>
          </w:rPr>
          <w:t>http://scholarlycommons.law.hofstra.edu/hlr/vol35/iss4/</w:t>
        </w:r>
      </w:hyperlink>
      <w:r w:rsidR="00632B9E" w:rsidRPr="00632B9E">
        <w:t xml:space="preserve"> </w:t>
      </w:r>
    </w:p>
    <w:p w14:paraId="48AEF5F5" w14:textId="77777777" w:rsidR="007E0929" w:rsidRDefault="007E0929" w:rsidP="0019042F">
      <w:pPr>
        <w:shd w:val="clear" w:color="auto" w:fill="FFFFFF"/>
        <w:spacing w:after="160" w:line="480" w:lineRule="auto"/>
        <w:ind w:left="720" w:hanging="720"/>
        <w:rPr>
          <w:rFonts w:ascii="Times New Roman" w:eastAsia="Times New Roman" w:hAnsi="Times New Roman" w:cs="Times New Roman"/>
          <w:color w:val="222222"/>
          <w:sz w:val="24"/>
        </w:rPr>
      </w:pPr>
      <w:r w:rsidRPr="007E0929">
        <w:rPr>
          <w:rFonts w:ascii="Times New Roman" w:eastAsia="Times New Roman" w:hAnsi="Times New Roman" w:cs="Times New Roman"/>
          <w:color w:val="222222"/>
          <w:sz w:val="24"/>
        </w:rPr>
        <w:t>Quill, E</w:t>
      </w:r>
      <w:r>
        <w:rPr>
          <w:rFonts w:ascii="Times New Roman" w:eastAsia="Times New Roman" w:hAnsi="Times New Roman" w:cs="Times New Roman"/>
          <w:color w:val="222222"/>
          <w:sz w:val="24"/>
        </w:rPr>
        <w:t>.</w:t>
      </w:r>
      <w:r w:rsidRPr="007E0929">
        <w:rPr>
          <w:rFonts w:ascii="Times New Roman" w:eastAsia="Times New Roman" w:hAnsi="Times New Roman" w:cs="Times New Roman"/>
          <w:color w:val="222222"/>
          <w:sz w:val="24"/>
        </w:rPr>
        <w:t xml:space="preserve"> (2014). </w:t>
      </w:r>
      <w:r w:rsidRPr="007E0929">
        <w:rPr>
          <w:rFonts w:ascii="Times New Roman" w:eastAsia="Times New Roman" w:hAnsi="Times New Roman" w:cs="Times New Roman"/>
          <w:i/>
          <w:color w:val="222222"/>
          <w:sz w:val="24"/>
        </w:rPr>
        <w:t xml:space="preserve">Torts In Ireland. </w:t>
      </w:r>
      <w:r w:rsidRPr="007E0929">
        <w:rPr>
          <w:rFonts w:ascii="Times New Roman" w:eastAsia="Times New Roman" w:hAnsi="Times New Roman" w:cs="Times New Roman"/>
          <w:color w:val="222222"/>
          <w:sz w:val="24"/>
        </w:rPr>
        <w:t>Dublin 12</w:t>
      </w:r>
      <w:r>
        <w:rPr>
          <w:rFonts w:ascii="Times New Roman" w:eastAsia="Times New Roman" w:hAnsi="Times New Roman" w:cs="Times New Roman"/>
          <w:color w:val="222222"/>
          <w:sz w:val="24"/>
        </w:rPr>
        <w:t>,</w:t>
      </w:r>
      <w:r w:rsidRPr="007E0929">
        <w:t xml:space="preserve"> </w:t>
      </w:r>
      <w:r w:rsidRPr="007E0929">
        <w:rPr>
          <w:rFonts w:ascii="Times New Roman" w:eastAsia="Times New Roman" w:hAnsi="Times New Roman" w:cs="Times New Roman"/>
          <w:color w:val="222222"/>
          <w:sz w:val="24"/>
        </w:rPr>
        <w:t>Ireland</w:t>
      </w:r>
      <w:r>
        <w:rPr>
          <w:rFonts w:ascii="Times New Roman" w:eastAsia="Times New Roman" w:hAnsi="Times New Roman" w:cs="Times New Roman"/>
          <w:color w:val="222222"/>
          <w:sz w:val="24"/>
        </w:rPr>
        <w:t>, IR</w:t>
      </w:r>
      <w:r w:rsidRPr="007E0929">
        <w:rPr>
          <w:rFonts w:ascii="Times New Roman" w:eastAsia="Times New Roman" w:hAnsi="Times New Roman" w:cs="Times New Roman"/>
          <w:color w:val="222222"/>
          <w:sz w:val="24"/>
        </w:rPr>
        <w:t>: Gill &amp; Macmillan</w:t>
      </w:r>
      <w:r>
        <w:rPr>
          <w:rFonts w:ascii="Times New Roman" w:eastAsia="Times New Roman" w:hAnsi="Times New Roman" w:cs="Times New Roman"/>
          <w:color w:val="222222"/>
          <w:sz w:val="24"/>
        </w:rPr>
        <w:t xml:space="preserve"> Publishing C</w:t>
      </w:r>
      <w:r w:rsidRPr="007E0929">
        <w:rPr>
          <w:rFonts w:ascii="Times New Roman" w:eastAsia="Times New Roman" w:hAnsi="Times New Roman" w:cs="Times New Roman"/>
          <w:color w:val="222222"/>
          <w:sz w:val="24"/>
        </w:rPr>
        <w:t xml:space="preserve">ompany. </w:t>
      </w:r>
    </w:p>
    <w:p w14:paraId="7B1EA53F" w14:textId="77777777" w:rsidR="001E7DE0" w:rsidRPr="001E7DE0" w:rsidRDefault="00632B9E" w:rsidP="003A2F58">
      <w:pPr>
        <w:shd w:val="clear" w:color="auto" w:fill="FFFFFF"/>
        <w:spacing w:after="160" w:line="480" w:lineRule="auto"/>
        <w:ind w:left="720" w:hanging="720"/>
        <w:rPr>
          <w:rFonts w:ascii="Times New Roman" w:hAnsi="Times New Roman" w:cs="Times New Roman"/>
          <w:sz w:val="24"/>
        </w:rPr>
      </w:pPr>
      <w:r>
        <w:rPr>
          <w:rFonts w:ascii="Times New Roman" w:eastAsia="Times New Roman" w:hAnsi="Times New Roman" w:cs="Times New Roman"/>
          <w:color w:val="222222"/>
          <w:sz w:val="24"/>
        </w:rPr>
        <w:t>Thornton, R. G. (2006). Malice/Gross Negligence</w:t>
      </w:r>
      <w:r w:rsidRPr="00632B9E">
        <w:rPr>
          <w:rFonts w:ascii="Times New Roman" w:eastAsia="Times New Roman" w:hAnsi="Times New Roman" w:cs="Times New Roman"/>
          <w:color w:val="222222"/>
          <w:sz w:val="24"/>
        </w:rPr>
        <w:t xml:space="preserve">. </w:t>
      </w:r>
      <w:r w:rsidRPr="00632B9E">
        <w:rPr>
          <w:rFonts w:ascii="Times New Roman" w:eastAsia="Times New Roman" w:hAnsi="Times New Roman" w:cs="Times New Roman"/>
          <w:i/>
          <w:color w:val="222222"/>
          <w:sz w:val="24"/>
        </w:rPr>
        <w:t>Proceedings (Baylor University</w:t>
      </w:r>
      <w:r>
        <w:rPr>
          <w:rFonts w:ascii="Times New Roman" w:eastAsia="Times New Roman" w:hAnsi="Times New Roman" w:cs="Times New Roman"/>
          <w:i/>
          <w:color w:val="222222"/>
          <w:sz w:val="24"/>
        </w:rPr>
        <w:t>,</w:t>
      </w:r>
      <w:r w:rsidRPr="00632B9E">
        <w:rPr>
          <w:rFonts w:ascii="Times New Roman" w:eastAsia="Times New Roman" w:hAnsi="Times New Roman" w:cs="Times New Roman"/>
          <w:color w:val="222222"/>
          <w:sz w:val="24"/>
        </w:rPr>
        <w:t xml:space="preserve"> </w:t>
      </w:r>
      <w:r w:rsidRPr="00632B9E">
        <w:rPr>
          <w:rFonts w:ascii="Times New Roman" w:eastAsia="Times New Roman" w:hAnsi="Times New Roman" w:cs="Times New Roman"/>
          <w:i/>
          <w:color w:val="222222"/>
          <w:sz w:val="24"/>
        </w:rPr>
        <w:t xml:space="preserve">Medical Center), </w:t>
      </w:r>
      <w:r w:rsidRPr="00632B9E">
        <w:rPr>
          <w:rFonts w:ascii="Times New Roman" w:eastAsia="Times New Roman" w:hAnsi="Times New Roman" w:cs="Times New Roman"/>
          <w:color w:val="222222"/>
          <w:sz w:val="24"/>
        </w:rPr>
        <w:t>19(4)</w:t>
      </w:r>
      <w:r>
        <w:rPr>
          <w:rFonts w:ascii="Times New Roman" w:eastAsia="Times New Roman" w:hAnsi="Times New Roman" w:cs="Times New Roman"/>
          <w:color w:val="222222"/>
          <w:sz w:val="24"/>
        </w:rPr>
        <w:t>,</w:t>
      </w:r>
      <w:r w:rsidRPr="00632B9E">
        <w:rPr>
          <w:rFonts w:ascii="Times New Roman" w:eastAsia="Times New Roman" w:hAnsi="Times New Roman" w:cs="Times New Roman"/>
          <w:color w:val="222222"/>
          <w:sz w:val="24"/>
        </w:rPr>
        <w:t xml:space="preserve"> 417</w:t>
      </w:r>
      <w:r>
        <w:rPr>
          <w:rFonts w:ascii="Times New Roman" w:eastAsia="Times New Roman" w:hAnsi="Times New Roman" w:cs="Times New Roman"/>
          <w:color w:val="222222"/>
          <w:sz w:val="24"/>
        </w:rPr>
        <w:t>-</w:t>
      </w:r>
      <w:r w:rsidRPr="00632B9E">
        <w:rPr>
          <w:rFonts w:ascii="Times New Roman" w:eastAsia="Times New Roman" w:hAnsi="Times New Roman" w:cs="Times New Roman"/>
          <w:color w:val="222222"/>
          <w:sz w:val="24"/>
        </w:rPr>
        <w:t>418. doi:10.1080/08998280.2006.11928212</w:t>
      </w:r>
    </w:p>
    <w:sectPr w:rsidR="001E7DE0" w:rsidRPr="001E7DE0" w:rsidSect="001E7DE0">
      <w:headerReference w:type="default" r:id="rId7"/>
      <w:head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2F28C9" w14:textId="77777777" w:rsidR="00AB333A" w:rsidRDefault="00AB333A" w:rsidP="001E7DE0">
      <w:pPr>
        <w:spacing w:after="0" w:line="240" w:lineRule="auto"/>
      </w:pPr>
      <w:r>
        <w:separator/>
      </w:r>
    </w:p>
  </w:endnote>
  <w:endnote w:type="continuationSeparator" w:id="0">
    <w:p w14:paraId="446F7852" w14:textId="77777777" w:rsidR="00AB333A" w:rsidRDefault="00AB333A" w:rsidP="001E7D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455EF6" w14:textId="77777777" w:rsidR="00AB333A" w:rsidRDefault="00AB333A" w:rsidP="001E7DE0">
      <w:pPr>
        <w:spacing w:after="0" w:line="240" w:lineRule="auto"/>
      </w:pPr>
      <w:r>
        <w:separator/>
      </w:r>
    </w:p>
  </w:footnote>
  <w:footnote w:type="continuationSeparator" w:id="0">
    <w:p w14:paraId="29A8ACB0" w14:textId="77777777" w:rsidR="00AB333A" w:rsidRDefault="00AB333A" w:rsidP="001E7D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14141198"/>
      <w:docPartObj>
        <w:docPartGallery w:val="Page Numbers (Top of Page)"/>
        <w:docPartUnique/>
      </w:docPartObj>
    </w:sdtPr>
    <w:sdtEndPr>
      <w:rPr>
        <w:noProof/>
      </w:rPr>
    </w:sdtEndPr>
    <w:sdtContent>
      <w:p w14:paraId="49F9B758" w14:textId="77777777" w:rsidR="001E7DE0" w:rsidRDefault="001E7DE0" w:rsidP="001E7DE0">
        <w:pPr>
          <w:pStyle w:val="Header"/>
          <w:jc w:val="right"/>
        </w:pPr>
        <w:r w:rsidRPr="001E7DE0">
          <w:t>NEGLIGENCE CASE MEMO</w:t>
        </w:r>
        <w:r>
          <w:tab/>
        </w:r>
        <w:r>
          <w:tab/>
        </w:r>
        <w:r>
          <w:tab/>
        </w:r>
        <w:r>
          <w:fldChar w:fldCharType="begin"/>
        </w:r>
        <w:r>
          <w:instrText xml:space="preserve"> PAGE   \* MERGEFORMAT </w:instrText>
        </w:r>
        <w:r>
          <w:fldChar w:fldCharType="separate"/>
        </w:r>
        <w:r w:rsidR="0031378D">
          <w:rPr>
            <w:noProof/>
          </w:rPr>
          <w:t>6</w:t>
        </w:r>
        <w:r>
          <w:rPr>
            <w:noProof/>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3672E6" w14:textId="77777777" w:rsidR="001E7DE0" w:rsidRDefault="001E7DE0" w:rsidP="001E7DE0">
    <w:pPr>
      <w:pStyle w:val="Header"/>
      <w:jc w:val="right"/>
    </w:pPr>
    <w:r>
      <w:t xml:space="preserve">Running Head: </w:t>
    </w:r>
    <w:sdt>
      <w:sdtPr>
        <w:id w:val="-1597235205"/>
        <w:docPartObj>
          <w:docPartGallery w:val="Page Numbers (Top of Page)"/>
          <w:docPartUnique/>
        </w:docPartObj>
      </w:sdtPr>
      <w:sdtEndPr>
        <w:rPr>
          <w:noProof/>
        </w:rPr>
      </w:sdtEndPr>
      <w:sdtContent>
        <w:r w:rsidRPr="001E7DE0">
          <w:t>NEGLIGENCE CASE MEMO</w:t>
        </w:r>
        <w:r>
          <w:tab/>
        </w:r>
        <w:r>
          <w:tab/>
        </w:r>
        <w:r>
          <w:tab/>
        </w:r>
        <w:r>
          <w:fldChar w:fldCharType="begin"/>
        </w:r>
        <w:r>
          <w:instrText xml:space="preserve"> PAGE   \* MERGEFORMAT </w:instrText>
        </w:r>
        <w:r>
          <w:fldChar w:fldCharType="separate"/>
        </w:r>
        <w:r w:rsidR="00614D33">
          <w:rPr>
            <w:noProof/>
          </w:rPr>
          <w:t>1</w:t>
        </w:r>
        <w:r>
          <w:rPr>
            <w:noProof/>
          </w:rPr>
          <w:fldChar w:fldCharType="end"/>
        </w:r>
      </w:sdtContent>
    </w:sdt>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67AD"/>
    <w:rsid w:val="000727B0"/>
    <w:rsid w:val="000767AD"/>
    <w:rsid w:val="000E7FF1"/>
    <w:rsid w:val="0018538D"/>
    <w:rsid w:val="0019042F"/>
    <w:rsid w:val="001A4C3D"/>
    <w:rsid w:val="001E1427"/>
    <w:rsid w:val="001E7DE0"/>
    <w:rsid w:val="00272BFE"/>
    <w:rsid w:val="00297051"/>
    <w:rsid w:val="0031378D"/>
    <w:rsid w:val="00333A39"/>
    <w:rsid w:val="003A2F58"/>
    <w:rsid w:val="00403AC6"/>
    <w:rsid w:val="004A33F1"/>
    <w:rsid w:val="004B6ADC"/>
    <w:rsid w:val="004C2801"/>
    <w:rsid w:val="004D733A"/>
    <w:rsid w:val="005C5BA0"/>
    <w:rsid w:val="00610EED"/>
    <w:rsid w:val="00614D33"/>
    <w:rsid w:val="00632B9E"/>
    <w:rsid w:val="00634D4F"/>
    <w:rsid w:val="006B4940"/>
    <w:rsid w:val="006B7547"/>
    <w:rsid w:val="007143EF"/>
    <w:rsid w:val="00751CF7"/>
    <w:rsid w:val="007C3C6F"/>
    <w:rsid w:val="007D7511"/>
    <w:rsid w:val="007E0929"/>
    <w:rsid w:val="00801503"/>
    <w:rsid w:val="008B777B"/>
    <w:rsid w:val="008E689D"/>
    <w:rsid w:val="008E703A"/>
    <w:rsid w:val="00962D68"/>
    <w:rsid w:val="00A130D7"/>
    <w:rsid w:val="00A16A1A"/>
    <w:rsid w:val="00A401CC"/>
    <w:rsid w:val="00A61CD4"/>
    <w:rsid w:val="00A730D2"/>
    <w:rsid w:val="00AB333A"/>
    <w:rsid w:val="00AE7F7A"/>
    <w:rsid w:val="00B43E0D"/>
    <w:rsid w:val="00B471F1"/>
    <w:rsid w:val="00B527F3"/>
    <w:rsid w:val="00BC7B6D"/>
    <w:rsid w:val="00C45617"/>
    <w:rsid w:val="00CB10C1"/>
    <w:rsid w:val="00D02F3E"/>
    <w:rsid w:val="00D04B2F"/>
    <w:rsid w:val="00D3104A"/>
    <w:rsid w:val="00D877AD"/>
    <w:rsid w:val="00DA4388"/>
    <w:rsid w:val="00DE115E"/>
    <w:rsid w:val="00E31B0A"/>
    <w:rsid w:val="00E96902"/>
    <w:rsid w:val="00EF73AE"/>
    <w:rsid w:val="00F54264"/>
    <w:rsid w:val="00F876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44076"/>
  <w15:docId w15:val="{BFB2DA3D-7643-44CF-ADDF-6CCD765B6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7D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7DE0"/>
  </w:style>
  <w:style w:type="paragraph" w:styleId="Footer">
    <w:name w:val="footer"/>
    <w:basedOn w:val="Normal"/>
    <w:link w:val="FooterChar"/>
    <w:uiPriority w:val="99"/>
    <w:unhideWhenUsed/>
    <w:rsid w:val="001E7D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7DE0"/>
  </w:style>
  <w:style w:type="character" w:styleId="Hyperlink">
    <w:name w:val="Hyperlink"/>
    <w:basedOn w:val="DefaultParagraphFont"/>
    <w:uiPriority w:val="99"/>
    <w:unhideWhenUsed/>
    <w:rsid w:val="0019042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4435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holarlycommons.law.hofstra.edu/hlr/vol35/iss4/"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6</Pages>
  <Words>1004</Words>
  <Characters>5728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McONAKA</dc:creator>
  <cp:keywords/>
  <dc:description/>
  <cp:lastModifiedBy>Danielle Gatheright</cp:lastModifiedBy>
  <cp:revision>2</cp:revision>
  <dcterms:created xsi:type="dcterms:W3CDTF">2020-02-02T17:08:00Z</dcterms:created>
  <dcterms:modified xsi:type="dcterms:W3CDTF">2020-02-02T17:08:00Z</dcterms:modified>
</cp:coreProperties>
</file>