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ody"/>
        <w:jc w:val="center"/>
      </w:pPr>
    </w:p>
    <w:p>
      <w:pPr>
        <w:pStyle w:val="Body"/>
        <w:jc w:val="center"/>
      </w:pPr>
    </w:p>
    <w:p>
      <w:pPr>
        <w:pStyle w:val="Default"/>
        <w:bidi w:val="0"/>
        <w:ind w:left="0" w:right="0" w:firstLine="0"/>
        <w:jc w:val="both"/>
        <w:rPr>
          <w:rFonts w:ascii="Tahoma" w:cs="Tahoma" w:hAnsi="Tahoma" w:eastAsia="Tahoma"/>
          <w:color w:val="111111"/>
          <w:sz w:val="32"/>
          <w:szCs w:val="32"/>
          <w:shd w:val="clear" w:color="auto" w:fill="ffffff"/>
          <w:rtl w:val="0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Answer the following questions, Be sure to number your answers, so they correspond to the questions.</w:t>
      </w:r>
    </w:p>
    <w:p>
      <w:pPr>
        <w:pStyle w:val="Default"/>
        <w:bidi w:val="0"/>
        <w:ind w:left="0" w:right="0" w:firstLine="0"/>
        <w:jc w:val="both"/>
        <w:rPr>
          <w:rFonts w:ascii="Tahoma" w:cs="Tahoma" w:hAnsi="Tahoma" w:eastAsia="Tahoma"/>
          <w:color w:val="111111"/>
          <w:sz w:val="32"/>
          <w:szCs w:val="32"/>
          <w:shd w:val="clear" w:color="auto" w:fill="ffffff"/>
          <w:rtl w:val="0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 xml:space="preserve">Each answer to each question should be at least </w:t>
      </w:r>
      <w:r>
        <w:rPr>
          <w:rFonts w:ascii="Tahoma" w:hAnsi="Tahoma"/>
          <w:b w:val="1"/>
          <w:bCs w:val="1"/>
          <w:color w:val="111111"/>
          <w:sz w:val="32"/>
          <w:szCs w:val="32"/>
          <w:shd w:val="clear" w:color="auto" w:fill="ffffff"/>
          <w:rtl w:val="0"/>
          <w:lang w:val="it-IT"/>
        </w:rPr>
        <w:t>one</w:t>
      </w: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 xml:space="preserve"> paragraph or more. Answers may come from only </w:t>
      </w:r>
      <w:r>
        <w:rPr>
          <w:rFonts w:ascii="Tahoma" w:hAnsi="Tahoma"/>
          <w:b w:val="1"/>
          <w:bCs w:val="1"/>
          <w:color w:val="111111"/>
          <w:sz w:val="32"/>
          <w:szCs w:val="32"/>
          <w:shd w:val="clear" w:color="auto" w:fill="ffffff"/>
          <w:rtl w:val="0"/>
          <w:lang w:val="en-US"/>
        </w:rPr>
        <w:t>two</w:t>
      </w: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 xml:space="preserve"> sources, your textbook and your mind. No work should be submitted from the Internet or other sources. See the sample in Getting Started for an example of what is required.</w:t>
      </w:r>
    </w:p>
    <w:p>
      <w:pPr>
        <w:pStyle w:val="Default"/>
        <w:bidi w:val="0"/>
        <w:ind w:left="0" w:right="0" w:firstLine="0"/>
        <w:jc w:val="both"/>
        <w:rPr>
          <w:rFonts w:ascii="Georgia" w:cs="Georgia" w:hAnsi="Georgia" w:eastAsia="Georgia"/>
          <w:i w:val="1"/>
          <w:iCs w:val="1"/>
          <w:color w:val="878787"/>
          <w:sz w:val="32"/>
          <w:szCs w:val="32"/>
          <w:shd w:val="clear" w:color="auto" w:fill="ffffff"/>
          <w:rtl w:val="0"/>
        </w:rPr>
      </w:pPr>
      <w:r>
        <w:rPr>
          <w:rFonts w:ascii="Georgia" w:hAnsi="Georgia"/>
          <w:i w:val="1"/>
          <w:iCs w:val="1"/>
          <w:color w:val="878787"/>
          <w:sz w:val="32"/>
          <w:szCs w:val="32"/>
          <w:shd w:val="clear" w:color="auto" w:fill="ffffff"/>
          <w:rtl w:val="0"/>
          <w:lang w:val="en-US"/>
        </w:rPr>
        <w:t>Be sure to use standard English grammar and spelling.</w:t>
      </w:r>
    </w:p>
    <w:p>
      <w:pPr>
        <w:pStyle w:val="Default"/>
        <w:bidi w:val="0"/>
        <w:ind w:left="0" w:right="0" w:firstLine="0"/>
        <w:jc w:val="both"/>
        <w:rPr>
          <w:rFonts w:ascii="Tahoma" w:cs="Tahoma" w:hAnsi="Tahoma" w:eastAsia="Tahoma"/>
          <w:i w:val="0"/>
          <w:iCs w:val="0"/>
          <w:color w:val="111111"/>
          <w:sz w:val="32"/>
          <w:szCs w:val="32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both"/>
        <w:rPr>
          <w:rFonts w:ascii="Tahoma" w:cs="Tahoma" w:hAnsi="Tahoma" w:eastAsia="Tahoma"/>
          <w:b w:val="0"/>
          <w:bCs w:val="0"/>
          <w:color w:val="111111"/>
          <w:sz w:val="32"/>
          <w:szCs w:val="32"/>
          <w:shd w:val="clear" w:color="auto" w:fill="ffffff"/>
          <w:rtl w:val="0"/>
        </w:rPr>
      </w:pPr>
      <w:r>
        <w:rPr>
          <w:rFonts w:ascii="Tahoma" w:hAnsi="Tahoma"/>
          <w:b w:val="1"/>
          <w:bCs w:val="1"/>
          <w:color w:val="111111"/>
          <w:sz w:val="32"/>
          <w:szCs w:val="32"/>
          <w:shd w:val="clear" w:color="auto" w:fill="ffffff"/>
          <w:rtl w:val="0"/>
          <w:lang w:val="nl-NL"/>
        </w:rPr>
        <w:t>Chapter 7</w:t>
      </w:r>
    </w:p>
    <w:p>
      <w:pPr>
        <w:pStyle w:val="Default"/>
        <w:numPr>
          <w:ilvl w:val="0"/>
          <w:numId w:val="2"/>
        </w:numPr>
        <w:bidi w:val="0"/>
        <w:ind w:right="0"/>
        <w:jc w:val="both"/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If a computer app beats you every time you play chess, is the computer smarter than you? Does your computer think? Explain why or why not in detail.</w:t>
      </w:r>
    </w:p>
    <w:p>
      <w:pPr>
        <w:pStyle w:val="Default"/>
        <w:numPr>
          <w:ilvl w:val="0"/>
          <w:numId w:val="2"/>
        </w:numPr>
        <w:bidi w:val="0"/>
        <w:ind w:right="0"/>
        <w:jc w:val="both"/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Is free will possible if there is such a thing as God</w:t>
      </w:r>
      <w:r>
        <w:rPr>
          <w:rFonts w:ascii="Tahoma" w:hAnsi="Tahoma" w:hint="default"/>
          <w:color w:val="111111"/>
          <w:sz w:val="32"/>
          <w:szCs w:val="32"/>
          <w:shd w:val="clear" w:color="auto" w:fill="ffffff"/>
          <w:rtl w:val="0"/>
        </w:rPr>
        <w:t>’</w:t>
      </w: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s plan? Explain how humans can be free if a higher power knows what you are going to do before you do it.</w:t>
      </w:r>
    </w:p>
    <w:p>
      <w:pPr>
        <w:pStyle w:val="Default"/>
        <w:numPr>
          <w:ilvl w:val="0"/>
          <w:numId w:val="2"/>
        </w:numPr>
        <w:bidi w:val="0"/>
        <w:ind w:right="0"/>
        <w:jc w:val="both"/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Explain and evaluate the paradox of Buridan</w:t>
      </w:r>
      <w:r>
        <w:rPr>
          <w:rFonts w:ascii="Tahoma" w:hAnsi="Tahoma" w:hint="default"/>
          <w:color w:val="111111"/>
          <w:sz w:val="32"/>
          <w:szCs w:val="32"/>
          <w:shd w:val="clear" w:color="auto" w:fill="ffffff"/>
          <w:rtl w:val="0"/>
        </w:rPr>
        <w:t>’</w:t>
      </w: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s donkey and what Spinoza</w:t>
      </w:r>
      <w:r>
        <w:rPr>
          <w:rFonts w:ascii="Tahoma" w:hAnsi="Tahoma" w:hint="default"/>
          <w:color w:val="111111"/>
          <w:sz w:val="32"/>
          <w:szCs w:val="32"/>
          <w:shd w:val="clear" w:color="auto" w:fill="ffffff"/>
          <w:rtl w:val="0"/>
        </w:rPr>
        <w:t>’</w:t>
      </w: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s view and use of this paradox.</w:t>
      </w:r>
    </w:p>
    <w:p>
      <w:pPr>
        <w:pStyle w:val="Default"/>
        <w:numPr>
          <w:ilvl w:val="0"/>
          <w:numId w:val="2"/>
        </w:numPr>
        <w:bidi w:val="0"/>
        <w:ind w:right="0"/>
        <w:jc w:val="both"/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Explain in detail in what sense does Alyosha Karamazov realize that he is free in Dostoyevsky</w:t>
      </w:r>
      <w:r>
        <w:rPr>
          <w:rFonts w:ascii="Tahoma" w:hAnsi="Tahoma" w:hint="default"/>
          <w:color w:val="111111"/>
          <w:sz w:val="32"/>
          <w:szCs w:val="32"/>
          <w:shd w:val="clear" w:color="auto" w:fill="ffffff"/>
          <w:rtl w:val="0"/>
        </w:rPr>
        <w:t>’</w:t>
      </w: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s The Brothers Karamazov.</w:t>
      </w:r>
    </w:p>
    <w:p>
      <w:pPr>
        <w:pStyle w:val="Default"/>
        <w:numPr>
          <w:ilvl w:val="0"/>
          <w:numId w:val="2"/>
        </w:numPr>
        <w:bidi w:val="0"/>
        <w:ind w:right="0"/>
        <w:jc w:val="both"/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Explain in detail why many existentialists such as Dostoyevsky and Sartre feel that human beings are outside determinism?</w:t>
      </w:r>
    </w:p>
    <w:p>
      <w:pPr>
        <w:pStyle w:val="Default"/>
        <w:bidi w:val="0"/>
        <w:ind w:left="0" w:right="0" w:firstLine="0"/>
        <w:jc w:val="both"/>
        <w:rPr>
          <w:rFonts w:ascii="Tahoma" w:cs="Tahoma" w:hAnsi="Tahoma" w:eastAsia="Tahoma"/>
          <w:b w:val="0"/>
          <w:bCs w:val="0"/>
          <w:color w:val="111111"/>
          <w:sz w:val="32"/>
          <w:szCs w:val="32"/>
          <w:shd w:val="clear" w:color="auto" w:fill="ffffff"/>
          <w:rtl w:val="0"/>
        </w:rPr>
      </w:pPr>
      <w:r>
        <w:rPr>
          <w:rFonts w:ascii="Tahoma" w:hAnsi="Tahoma"/>
          <w:b w:val="1"/>
          <w:bCs w:val="1"/>
          <w:color w:val="111111"/>
          <w:sz w:val="32"/>
          <w:szCs w:val="32"/>
          <w:shd w:val="clear" w:color="auto" w:fill="ffffff"/>
          <w:rtl w:val="0"/>
          <w:lang w:val="nl-NL"/>
        </w:rPr>
        <w:t>Chapter 8</w:t>
      </w:r>
    </w:p>
    <w:p>
      <w:pPr>
        <w:pStyle w:val="Default"/>
        <w:numPr>
          <w:ilvl w:val="0"/>
          <w:numId w:val="2"/>
        </w:numPr>
        <w:bidi w:val="0"/>
        <w:ind w:right="0"/>
        <w:jc w:val="both"/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Explain the idea of analytic philosophy and contrast with other schools of philosophy.</w:t>
      </w:r>
    </w:p>
    <w:p>
      <w:pPr>
        <w:pStyle w:val="Default"/>
        <w:numPr>
          <w:ilvl w:val="0"/>
          <w:numId w:val="2"/>
        </w:numPr>
        <w:bidi w:val="0"/>
        <w:ind w:right="0"/>
        <w:jc w:val="both"/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Compare and contrast the logical positivist to the natural language theorist.</w:t>
      </w:r>
    </w:p>
    <w:p>
      <w:pPr>
        <w:pStyle w:val="Default"/>
        <w:numPr>
          <w:ilvl w:val="0"/>
          <w:numId w:val="2"/>
        </w:numPr>
        <w:bidi w:val="0"/>
        <w:ind w:right="0"/>
        <w:jc w:val="both"/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 xml:space="preserve">Explain the role of the </w:t>
      </w:r>
      <w:r>
        <w:rPr>
          <w:rFonts w:ascii="Tahoma" w:hAnsi="Tahoma" w:hint="default"/>
          <w:color w:val="111111"/>
          <w:sz w:val="32"/>
          <w:szCs w:val="32"/>
          <w:shd w:val="clear" w:color="auto" w:fill="ffffff"/>
          <w:rtl w:val="0"/>
        </w:rPr>
        <w:t>“</w:t>
      </w: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it-IT"/>
        </w:rPr>
        <w:t>Vienna Circle</w:t>
      </w:r>
      <w:r>
        <w:rPr>
          <w:rFonts w:ascii="Tahoma" w:hAnsi="Tahoma" w:hint="default"/>
          <w:color w:val="111111"/>
          <w:sz w:val="32"/>
          <w:szCs w:val="32"/>
          <w:shd w:val="clear" w:color="auto" w:fill="ffffff"/>
          <w:rtl w:val="0"/>
        </w:rPr>
        <w:t xml:space="preserve">” </w:t>
      </w: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in the history of analytic philosophy.</w:t>
      </w:r>
    </w:p>
    <w:p>
      <w:pPr>
        <w:pStyle w:val="Default"/>
        <w:bidi w:val="0"/>
        <w:ind w:left="0" w:right="0" w:firstLine="0"/>
        <w:jc w:val="both"/>
        <w:rPr>
          <w:rFonts w:ascii="Tahoma" w:cs="Tahoma" w:hAnsi="Tahoma" w:eastAsia="Tahoma"/>
          <w:b w:val="0"/>
          <w:bCs w:val="0"/>
          <w:color w:val="111111"/>
          <w:sz w:val="32"/>
          <w:szCs w:val="32"/>
          <w:shd w:val="clear" w:color="auto" w:fill="ffffff"/>
          <w:rtl w:val="0"/>
        </w:rPr>
      </w:pPr>
      <w:r>
        <w:rPr>
          <w:rFonts w:ascii="Tahoma" w:hAnsi="Tahoma"/>
          <w:b w:val="1"/>
          <w:bCs w:val="1"/>
          <w:color w:val="111111"/>
          <w:sz w:val="32"/>
          <w:szCs w:val="32"/>
          <w:shd w:val="clear" w:color="auto" w:fill="ffffff"/>
          <w:rtl w:val="0"/>
          <w:lang w:val="nl-NL"/>
        </w:rPr>
        <w:t>Chapter 9</w:t>
      </w:r>
    </w:p>
    <w:p>
      <w:pPr>
        <w:pStyle w:val="Default"/>
        <w:numPr>
          <w:ilvl w:val="0"/>
          <w:numId w:val="2"/>
        </w:numPr>
        <w:bidi w:val="0"/>
        <w:ind w:right="0"/>
        <w:jc w:val="both"/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Explain and evaluate the main themes found in existentialism. Does our being truly precede our essence?</w:t>
      </w:r>
    </w:p>
    <w:p>
      <w:pPr>
        <w:pStyle w:val="Default"/>
        <w:numPr>
          <w:ilvl w:val="0"/>
          <w:numId w:val="2"/>
        </w:numPr>
        <w:bidi w:val="0"/>
        <w:ind w:right="0"/>
        <w:jc w:val="both"/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Explain why Kierkegaard and Dostoyevsky are considered predecessors of existentialism.</w:t>
      </w:r>
    </w:p>
    <w:p>
      <w:pPr>
        <w:pStyle w:val="Default"/>
        <w:numPr>
          <w:ilvl w:val="0"/>
          <w:numId w:val="2"/>
        </w:numPr>
        <w:bidi w:val="0"/>
        <w:ind w:right="0"/>
        <w:jc w:val="both"/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Critically analyze Husserl</w:t>
      </w:r>
      <w:r>
        <w:rPr>
          <w:rFonts w:ascii="Tahoma" w:hAnsi="Tahoma" w:hint="default"/>
          <w:color w:val="111111"/>
          <w:sz w:val="32"/>
          <w:szCs w:val="32"/>
          <w:shd w:val="clear" w:color="auto" w:fill="ffffff"/>
          <w:rtl w:val="0"/>
        </w:rPr>
        <w:t>’</w:t>
      </w: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s phenomenology and how it informed existentialism?</w:t>
      </w:r>
    </w:p>
    <w:p>
      <w:pPr>
        <w:pStyle w:val="Default"/>
        <w:numPr>
          <w:ilvl w:val="0"/>
          <w:numId w:val="2"/>
        </w:numPr>
        <w:bidi w:val="0"/>
        <w:ind w:right="0"/>
        <w:jc w:val="both"/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</w:pPr>
      <w:r>
        <w:rPr>
          <w:rFonts w:ascii="Tahoma" w:hAnsi="Tahoma"/>
          <w:color w:val="111111"/>
          <w:sz w:val="32"/>
          <w:szCs w:val="32"/>
          <w:shd w:val="clear" w:color="auto" w:fill="ffffff"/>
          <w:rtl w:val="0"/>
          <w:lang w:val="en-US"/>
        </w:rPr>
        <w:t>Explain the meaning of being and nothingness according to Sartre.</w:t>
      </w:r>
    </w:p>
    <w:sectPr>
      <w:headerReference w:type="default" r:id="rId4"/>
      <w:footerReference w:type="default" r:id="rId5"/>
      <w:pgSz w:w="12240" w:h="15840" w:orient="portrait"/>
      <w:pgMar w:top="720" w:right="720" w:bottom="720" w:left="72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Tahoma">
    <w:charset w:val="00"/>
    <w:family w:val="roman"/>
    <w:pitch w:val="default"/>
  </w:font>
  <w:font w:name="Georg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center"/>
    </w:pPr>
  </w:p>
  <w:p>
    <w:pPr>
      <w:pStyle w:val="footer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jc w:val="center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bered"/>
  </w:abstractNum>
  <w:abstractNum w:abstractNumId="1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720" w:hanging="50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111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940" w:hanging="50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111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60" w:hanging="50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111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380" w:hanging="50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111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600" w:hanging="50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111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1820" w:hanging="50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111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040" w:hanging="50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111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260" w:hanging="50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111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2480" w:hanging="500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111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680"/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680"/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Numbered">
    <w:name w:val="Numbered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