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EA3C29" w14:textId="77777777" w:rsidR="00693E66" w:rsidRPr="00693E66" w:rsidRDefault="00693E66" w:rsidP="00693E66">
      <w:pPr>
        <w:spacing w:before="75" w:after="75" w:line="240" w:lineRule="auto"/>
        <w:rPr>
          <w:rFonts w:ascii="Tahoma" w:eastAsia="Times New Roman" w:hAnsi="Tahoma" w:cs="Tahoma"/>
          <w:color w:val="111111"/>
          <w:spacing w:val="11"/>
          <w:sz w:val="24"/>
          <w:szCs w:val="24"/>
        </w:rPr>
      </w:pPr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 xml:space="preserve">Answer the following questions, </w:t>
      </w:r>
      <w:proofErr w:type="gramStart"/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>Be</w:t>
      </w:r>
      <w:proofErr w:type="gramEnd"/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 xml:space="preserve"> sure to number your answers, so they correspond to the questions.</w:t>
      </w:r>
    </w:p>
    <w:p w14:paraId="7112D093" w14:textId="77777777" w:rsidR="00693E66" w:rsidRPr="00693E66" w:rsidRDefault="00693E66" w:rsidP="00693E66">
      <w:pPr>
        <w:spacing w:after="0" w:line="240" w:lineRule="auto"/>
        <w:rPr>
          <w:rFonts w:ascii="Tahoma" w:eastAsia="Times New Roman" w:hAnsi="Tahoma" w:cs="Tahoma"/>
          <w:color w:val="111111"/>
          <w:spacing w:val="11"/>
          <w:sz w:val="24"/>
          <w:szCs w:val="24"/>
        </w:rPr>
      </w:pPr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 xml:space="preserve">Each answer to each question should be at least </w:t>
      </w:r>
      <w:r w:rsidRPr="00693E66">
        <w:rPr>
          <w:rFonts w:ascii="Tahoma" w:eastAsia="Times New Roman" w:hAnsi="Tahoma" w:cs="Tahoma"/>
          <w:b/>
          <w:bCs/>
          <w:color w:val="111111"/>
          <w:spacing w:val="11"/>
          <w:sz w:val="24"/>
          <w:szCs w:val="24"/>
          <w:bdr w:val="none" w:sz="0" w:space="0" w:color="auto" w:frame="1"/>
        </w:rPr>
        <w:t>one</w:t>
      </w:r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 xml:space="preserve"> paragraph or more. Answers may come from only </w:t>
      </w:r>
      <w:r w:rsidRPr="00693E66">
        <w:rPr>
          <w:rFonts w:ascii="Tahoma" w:eastAsia="Times New Roman" w:hAnsi="Tahoma" w:cs="Tahoma"/>
          <w:b/>
          <w:bCs/>
          <w:color w:val="111111"/>
          <w:spacing w:val="11"/>
          <w:sz w:val="24"/>
          <w:szCs w:val="24"/>
          <w:bdr w:val="none" w:sz="0" w:space="0" w:color="auto" w:frame="1"/>
        </w:rPr>
        <w:t>two</w:t>
      </w:r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 xml:space="preserve"> sources, your textbook and your mind. No work should be submitted from the Internet or other sources. See the sample in Getting Started for an example of what is required.</w:t>
      </w:r>
    </w:p>
    <w:p w14:paraId="79D895F4" w14:textId="4CDE8D99" w:rsidR="00693E66" w:rsidRDefault="00693E66" w:rsidP="00693E66">
      <w:pPr>
        <w:spacing w:after="0" w:line="240" w:lineRule="auto"/>
        <w:rPr>
          <w:rFonts w:ascii="Georgia" w:eastAsia="Times New Roman" w:hAnsi="Georgia" w:cs="Tahoma"/>
          <w:i/>
          <w:iCs/>
          <w:color w:val="888888"/>
          <w:spacing w:val="11"/>
          <w:sz w:val="24"/>
          <w:szCs w:val="24"/>
          <w:bdr w:val="none" w:sz="0" w:space="0" w:color="auto" w:frame="1"/>
        </w:rPr>
      </w:pPr>
      <w:r w:rsidRPr="00693E66">
        <w:rPr>
          <w:rFonts w:ascii="Georgia" w:eastAsia="Times New Roman" w:hAnsi="Georgia" w:cs="Tahoma"/>
          <w:i/>
          <w:iCs/>
          <w:color w:val="888888"/>
          <w:spacing w:val="11"/>
          <w:sz w:val="24"/>
          <w:szCs w:val="24"/>
          <w:bdr w:val="none" w:sz="0" w:space="0" w:color="auto" w:frame="1"/>
        </w:rPr>
        <w:t>Be sure to use standard English grammar and spelling.</w:t>
      </w:r>
    </w:p>
    <w:p w14:paraId="10EB1627" w14:textId="77777777" w:rsidR="00693E66" w:rsidRPr="00693E66" w:rsidRDefault="00693E66" w:rsidP="00693E66">
      <w:pPr>
        <w:spacing w:after="0" w:line="240" w:lineRule="auto"/>
        <w:rPr>
          <w:rFonts w:ascii="Tahoma" w:eastAsia="Times New Roman" w:hAnsi="Tahoma" w:cs="Tahoma"/>
          <w:color w:val="111111"/>
          <w:spacing w:val="11"/>
          <w:sz w:val="24"/>
          <w:szCs w:val="24"/>
        </w:rPr>
      </w:pPr>
    </w:p>
    <w:p w14:paraId="04FDA9E8" w14:textId="77777777" w:rsidR="00693E66" w:rsidRPr="00693E66" w:rsidRDefault="00693E66" w:rsidP="00693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3E66">
        <w:rPr>
          <w:rFonts w:ascii="Tahoma" w:eastAsia="Times New Roman" w:hAnsi="Tahoma" w:cs="Tahoma"/>
          <w:b/>
          <w:bCs/>
          <w:color w:val="111111"/>
          <w:spacing w:val="11"/>
          <w:sz w:val="24"/>
          <w:szCs w:val="24"/>
          <w:bdr w:val="none" w:sz="0" w:space="0" w:color="auto" w:frame="1"/>
        </w:rPr>
        <w:t>Chapter 10</w:t>
      </w:r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 xml:space="preserve"> </w:t>
      </w:r>
    </w:p>
    <w:p w14:paraId="126BCAED" w14:textId="77777777" w:rsidR="00693E66" w:rsidRPr="00693E66" w:rsidRDefault="00693E66" w:rsidP="00693E66">
      <w:pPr>
        <w:numPr>
          <w:ilvl w:val="0"/>
          <w:numId w:val="12"/>
        </w:numPr>
        <w:spacing w:after="90" w:line="240" w:lineRule="auto"/>
        <w:ind w:left="0"/>
        <w:rPr>
          <w:rFonts w:ascii="Tahoma" w:eastAsia="Times New Roman" w:hAnsi="Tahoma" w:cs="Tahoma"/>
          <w:color w:val="111111"/>
          <w:spacing w:val="11"/>
          <w:sz w:val="24"/>
          <w:szCs w:val="24"/>
        </w:rPr>
      </w:pPr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>Explain the connections between pleasure, contemplation, and judgment in aesthetic appreciation.</w:t>
      </w:r>
    </w:p>
    <w:p w14:paraId="4C54AEED" w14:textId="77777777" w:rsidR="00693E66" w:rsidRPr="00693E66" w:rsidRDefault="00693E66" w:rsidP="00693E66">
      <w:pPr>
        <w:numPr>
          <w:ilvl w:val="0"/>
          <w:numId w:val="12"/>
        </w:numPr>
        <w:spacing w:after="90" w:line="240" w:lineRule="auto"/>
        <w:ind w:left="0"/>
        <w:rPr>
          <w:rFonts w:ascii="Tahoma" w:eastAsia="Times New Roman" w:hAnsi="Tahoma" w:cs="Tahoma"/>
          <w:color w:val="111111"/>
          <w:spacing w:val="11"/>
          <w:sz w:val="24"/>
          <w:szCs w:val="24"/>
        </w:rPr>
      </w:pPr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>Explain how aesthetics, art, and criticism are interrelated.</w:t>
      </w:r>
    </w:p>
    <w:p w14:paraId="67C7A937" w14:textId="77777777" w:rsidR="00693E66" w:rsidRPr="00693E66" w:rsidRDefault="00693E66" w:rsidP="00693E66">
      <w:pPr>
        <w:numPr>
          <w:ilvl w:val="0"/>
          <w:numId w:val="12"/>
        </w:numPr>
        <w:spacing w:after="90" w:line="240" w:lineRule="auto"/>
        <w:ind w:left="0"/>
        <w:rPr>
          <w:rFonts w:ascii="Tahoma" w:eastAsia="Times New Roman" w:hAnsi="Tahoma" w:cs="Tahoma"/>
          <w:color w:val="111111"/>
          <w:spacing w:val="11"/>
          <w:sz w:val="24"/>
          <w:szCs w:val="24"/>
        </w:rPr>
      </w:pPr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>Evaluate David Hume’s view regarding art criticism.</w:t>
      </w:r>
    </w:p>
    <w:p w14:paraId="71B38B21" w14:textId="77777777" w:rsidR="00693E66" w:rsidRPr="00693E66" w:rsidRDefault="00693E66" w:rsidP="00693E66">
      <w:pPr>
        <w:numPr>
          <w:ilvl w:val="0"/>
          <w:numId w:val="12"/>
        </w:numPr>
        <w:spacing w:after="90" w:line="240" w:lineRule="auto"/>
        <w:ind w:left="0"/>
        <w:rPr>
          <w:rFonts w:ascii="Tahoma" w:eastAsia="Times New Roman" w:hAnsi="Tahoma" w:cs="Tahoma"/>
          <w:color w:val="111111"/>
          <w:spacing w:val="11"/>
          <w:sz w:val="24"/>
          <w:szCs w:val="24"/>
        </w:rPr>
      </w:pPr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>Articulate the notion of ‘truth’ in art criticism.</w:t>
      </w:r>
    </w:p>
    <w:p w14:paraId="0FED5D43" w14:textId="25BD9B67" w:rsidR="00693E66" w:rsidRDefault="00693E66" w:rsidP="00693E66">
      <w:pPr>
        <w:numPr>
          <w:ilvl w:val="0"/>
          <w:numId w:val="12"/>
        </w:numPr>
        <w:spacing w:after="90" w:line="240" w:lineRule="auto"/>
        <w:ind w:left="0"/>
        <w:rPr>
          <w:rFonts w:ascii="Tahoma" w:eastAsia="Times New Roman" w:hAnsi="Tahoma" w:cs="Tahoma"/>
          <w:color w:val="111111"/>
          <w:spacing w:val="11"/>
          <w:sz w:val="24"/>
          <w:szCs w:val="24"/>
        </w:rPr>
      </w:pPr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>Explain if it is possible to have an agreement about aesthetic judgments and if that is a problem.</w:t>
      </w:r>
    </w:p>
    <w:p w14:paraId="75FF91F6" w14:textId="77777777" w:rsidR="00693E66" w:rsidRPr="00693E66" w:rsidRDefault="00693E66" w:rsidP="00693E66">
      <w:pPr>
        <w:spacing w:after="90" w:line="240" w:lineRule="auto"/>
        <w:rPr>
          <w:rFonts w:ascii="Tahoma" w:eastAsia="Times New Roman" w:hAnsi="Tahoma" w:cs="Tahoma"/>
          <w:color w:val="111111"/>
          <w:spacing w:val="11"/>
          <w:sz w:val="24"/>
          <w:szCs w:val="24"/>
        </w:rPr>
      </w:pPr>
    </w:p>
    <w:p w14:paraId="201F98F3" w14:textId="77777777" w:rsidR="00693E66" w:rsidRPr="00693E66" w:rsidRDefault="00693E66" w:rsidP="00693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3E66">
        <w:rPr>
          <w:rFonts w:ascii="Tahoma" w:eastAsia="Times New Roman" w:hAnsi="Tahoma" w:cs="Tahoma"/>
          <w:b/>
          <w:bCs/>
          <w:color w:val="111111"/>
          <w:spacing w:val="11"/>
          <w:sz w:val="24"/>
          <w:szCs w:val="24"/>
          <w:bdr w:val="none" w:sz="0" w:space="0" w:color="auto" w:frame="1"/>
        </w:rPr>
        <w:t>Chapter 11</w:t>
      </w:r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 xml:space="preserve"> </w:t>
      </w:r>
    </w:p>
    <w:p w14:paraId="773B724C" w14:textId="77777777" w:rsidR="00693E66" w:rsidRPr="00693E66" w:rsidRDefault="00693E66" w:rsidP="00693E66">
      <w:pPr>
        <w:numPr>
          <w:ilvl w:val="0"/>
          <w:numId w:val="13"/>
        </w:numPr>
        <w:spacing w:after="90" w:line="240" w:lineRule="auto"/>
        <w:rPr>
          <w:rFonts w:ascii="Tahoma" w:eastAsia="Times New Roman" w:hAnsi="Tahoma" w:cs="Tahoma"/>
          <w:color w:val="111111"/>
          <w:spacing w:val="11"/>
          <w:sz w:val="24"/>
          <w:szCs w:val="24"/>
        </w:rPr>
      </w:pPr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>Explain the elements of any moral dilemma: the act, the consequences of the act, and the moral agent.</w:t>
      </w:r>
    </w:p>
    <w:p w14:paraId="3E9CCD83" w14:textId="77777777" w:rsidR="00693E66" w:rsidRPr="00693E66" w:rsidRDefault="00693E66" w:rsidP="00693E66">
      <w:pPr>
        <w:numPr>
          <w:ilvl w:val="0"/>
          <w:numId w:val="14"/>
        </w:numPr>
        <w:spacing w:after="90" w:line="240" w:lineRule="auto"/>
        <w:ind w:hanging="360"/>
        <w:rPr>
          <w:rFonts w:ascii="Tahoma" w:eastAsia="Times New Roman" w:hAnsi="Tahoma" w:cs="Tahoma"/>
          <w:color w:val="111111"/>
          <w:spacing w:val="11"/>
          <w:sz w:val="24"/>
          <w:szCs w:val="24"/>
        </w:rPr>
      </w:pPr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>Critically analyze the false starts in moral philosophy including relativism and Divine Command.</w:t>
      </w:r>
    </w:p>
    <w:p w14:paraId="2084F6D4" w14:textId="77777777" w:rsidR="00693E66" w:rsidRPr="00693E66" w:rsidRDefault="00693E66" w:rsidP="00693E66">
      <w:pPr>
        <w:numPr>
          <w:ilvl w:val="0"/>
          <w:numId w:val="15"/>
        </w:numPr>
        <w:spacing w:after="90" w:line="240" w:lineRule="auto"/>
        <w:ind w:hanging="360"/>
        <w:rPr>
          <w:rFonts w:ascii="Tahoma" w:eastAsia="Times New Roman" w:hAnsi="Tahoma" w:cs="Tahoma"/>
          <w:color w:val="111111"/>
          <w:spacing w:val="11"/>
          <w:sz w:val="24"/>
          <w:szCs w:val="24"/>
        </w:rPr>
      </w:pPr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>Discuss the practical and logical problems with Aquinas’ Natural Law moral theory.</w:t>
      </w:r>
    </w:p>
    <w:p w14:paraId="27FDED7F" w14:textId="77777777" w:rsidR="00693E66" w:rsidRPr="00693E66" w:rsidRDefault="00693E66" w:rsidP="00693E66">
      <w:pPr>
        <w:numPr>
          <w:ilvl w:val="0"/>
          <w:numId w:val="16"/>
        </w:numPr>
        <w:spacing w:after="90" w:line="240" w:lineRule="auto"/>
        <w:ind w:hanging="360"/>
        <w:rPr>
          <w:rFonts w:ascii="Tahoma" w:eastAsia="Times New Roman" w:hAnsi="Tahoma" w:cs="Tahoma"/>
          <w:color w:val="111111"/>
          <w:spacing w:val="11"/>
          <w:sz w:val="24"/>
          <w:szCs w:val="24"/>
        </w:rPr>
      </w:pPr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>Explain how ethics can be said to be always personal and often political.</w:t>
      </w:r>
    </w:p>
    <w:p w14:paraId="630F1407" w14:textId="77777777" w:rsidR="00693E66" w:rsidRDefault="00693E66" w:rsidP="00693E66">
      <w:pPr>
        <w:spacing w:after="0" w:line="240" w:lineRule="auto"/>
        <w:rPr>
          <w:rFonts w:ascii="Tahoma" w:eastAsia="Times New Roman" w:hAnsi="Tahoma" w:cs="Tahoma"/>
          <w:b/>
          <w:bCs/>
          <w:color w:val="111111"/>
          <w:spacing w:val="11"/>
          <w:sz w:val="24"/>
          <w:szCs w:val="24"/>
          <w:bdr w:val="none" w:sz="0" w:space="0" w:color="auto" w:frame="1"/>
        </w:rPr>
      </w:pPr>
    </w:p>
    <w:p w14:paraId="538CE9BE" w14:textId="688F7882" w:rsidR="00693E66" w:rsidRPr="00693E66" w:rsidRDefault="00693E66" w:rsidP="00693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693E66">
        <w:rPr>
          <w:rFonts w:ascii="Tahoma" w:eastAsia="Times New Roman" w:hAnsi="Tahoma" w:cs="Tahoma"/>
          <w:b/>
          <w:bCs/>
          <w:color w:val="111111"/>
          <w:spacing w:val="11"/>
          <w:sz w:val="24"/>
          <w:szCs w:val="24"/>
          <w:bdr w:val="none" w:sz="0" w:space="0" w:color="auto" w:frame="1"/>
        </w:rPr>
        <w:t>Chapter 12</w:t>
      </w:r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 xml:space="preserve"> </w:t>
      </w:r>
    </w:p>
    <w:p w14:paraId="5FEFF83C" w14:textId="77777777" w:rsidR="00693E66" w:rsidRPr="00693E66" w:rsidRDefault="00693E66" w:rsidP="00693E66">
      <w:pPr>
        <w:numPr>
          <w:ilvl w:val="0"/>
          <w:numId w:val="17"/>
        </w:numPr>
        <w:spacing w:after="90" w:line="240" w:lineRule="auto"/>
        <w:rPr>
          <w:rFonts w:ascii="Tahoma" w:eastAsia="Times New Roman" w:hAnsi="Tahoma" w:cs="Tahoma"/>
          <w:color w:val="111111"/>
          <w:spacing w:val="11"/>
          <w:sz w:val="24"/>
          <w:szCs w:val="24"/>
        </w:rPr>
      </w:pPr>
      <w:proofErr w:type="gramStart"/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>Compare and contrast</w:t>
      </w:r>
      <w:proofErr w:type="gramEnd"/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 xml:space="preserve"> various views of Hobbes and Locke on the state of nature and natural rights.</w:t>
      </w:r>
    </w:p>
    <w:p w14:paraId="14130A50" w14:textId="77777777" w:rsidR="00693E66" w:rsidRPr="00693E66" w:rsidRDefault="00693E66" w:rsidP="00693E66">
      <w:pPr>
        <w:numPr>
          <w:ilvl w:val="0"/>
          <w:numId w:val="18"/>
        </w:numPr>
        <w:spacing w:after="90" w:line="240" w:lineRule="auto"/>
        <w:ind w:hanging="360"/>
        <w:rPr>
          <w:rFonts w:ascii="Tahoma" w:eastAsia="Times New Roman" w:hAnsi="Tahoma" w:cs="Tahoma"/>
          <w:color w:val="111111"/>
          <w:spacing w:val="11"/>
          <w:sz w:val="24"/>
          <w:szCs w:val="24"/>
        </w:rPr>
      </w:pPr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>Explain and evaluate Rousseau’s criticism of both Hobbes and Locke regarding the state of nature.</w:t>
      </w:r>
    </w:p>
    <w:p w14:paraId="397F63D9" w14:textId="77777777" w:rsidR="00693E66" w:rsidRPr="00693E66" w:rsidRDefault="00693E66" w:rsidP="00693E66">
      <w:pPr>
        <w:numPr>
          <w:ilvl w:val="0"/>
          <w:numId w:val="19"/>
        </w:numPr>
        <w:spacing w:after="90" w:line="240" w:lineRule="auto"/>
        <w:ind w:hanging="360"/>
        <w:rPr>
          <w:rFonts w:ascii="Tahoma" w:eastAsia="Times New Roman" w:hAnsi="Tahoma" w:cs="Tahoma"/>
          <w:color w:val="111111"/>
          <w:spacing w:val="11"/>
          <w:sz w:val="24"/>
          <w:szCs w:val="24"/>
        </w:rPr>
      </w:pPr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>Explain the difference between the labor theory of property and labor theory of value.</w:t>
      </w:r>
    </w:p>
    <w:p w14:paraId="67264BEE" w14:textId="77777777" w:rsidR="00693E66" w:rsidRPr="00693E66" w:rsidRDefault="00693E66" w:rsidP="00693E66">
      <w:pPr>
        <w:numPr>
          <w:ilvl w:val="0"/>
          <w:numId w:val="20"/>
        </w:numPr>
        <w:spacing w:after="90" w:line="240" w:lineRule="auto"/>
        <w:ind w:hanging="360"/>
        <w:rPr>
          <w:rFonts w:ascii="Tahoma" w:eastAsia="Times New Roman" w:hAnsi="Tahoma" w:cs="Tahoma"/>
          <w:color w:val="111111"/>
          <w:spacing w:val="11"/>
          <w:sz w:val="24"/>
          <w:szCs w:val="24"/>
        </w:rPr>
      </w:pPr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>Explain and evaluate Karl Marx’s analysis of class struggle as presented in his Communist Manifesto.</w:t>
      </w:r>
    </w:p>
    <w:p w14:paraId="433BC9F8" w14:textId="77777777" w:rsidR="00693E66" w:rsidRPr="00693E66" w:rsidRDefault="00693E66" w:rsidP="00693E66">
      <w:pPr>
        <w:numPr>
          <w:ilvl w:val="0"/>
          <w:numId w:val="21"/>
        </w:numPr>
        <w:spacing w:after="90" w:line="240" w:lineRule="auto"/>
        <w:ind w:hanging="360"/>
        <w:rPr>
          <w:rFonts w:ascii="Tahoma" w:eastAsia="Times New Roman" w:hAnsi="Tahoma" w:cs="Tahoma"/>
          <w:color w:val="111111"/>
          <w:spacing w:val="11"/>
          <w:sz w:val="24"/>
          <w:szCs w:val="24"/>
        </w:rPr>
      </w:pPr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>Explain the views of Nozick and Hospers regarding legitimate laws and the role of government.</w:t>
      </w:r>
    </w:p>
    <w:p w14:paraId="67C00722" w14:textId="77777777" w:rsidR="00693E66" w:rsidRPr="00693E66" w:rsidRDefault="00693E66" w:rsidP="00693E66">
      <w:pPr>
        <w:numPr>
          <w:ilvl w:val="0"/>
          <w:numId w:val="22"/>
        </w:numPr>
        <w:spacing w:after="90" w:line="240" w:lineRule="auto"/>
        <w:ind w:hanging="360"/>
        <w:rPr>
          <w:rFonts w:ascii="Tahoma" w:eastAsia="Times New Roman" w:hAnsi="Tahoma" w:cs="Tahoma"/>
          <w:color w:val="111111"/>
          <w:spacing w:val="11"/>
          <w:sz w:val="24"/>
          <w:szCs w:val="24"/>
        </w:rPr>
      </w:pPr>
      <w:proofErr w:type="gramStart"/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>Compare and contrast</w:t>
      </w:r>
      <w:proofErr w:type="gramEnd"/>
      <w:r w:rsidRPr="00693E66">
        <w:rPr>
          <w:rFonts w:ascii="Tahoma" w:eastAsia="Times New Roman" w:hAnsi="Tahoma" w:cs="Tahoma"/>
          <w:color w:val="111111"/>
          <w:spacing w:val="11"/>
          <w:sz w:val="24"/>
          <w:szCs w:val="24"/>
        </w:rPr>
        <w:t xml:space="preserve"> Rawls and Nozick on justice.</w:t>
      </w:r>
    </w:p>
    <w:p w14:paraId="022403D0" w14:textId="77777777" w:rsidR="0034077B" w:rsidRPr="00693E66" w:rsidRDefault="0034077B" w:rsidP="00693E66"/>
    <w:sectPr w:rsidR="0034077B" w:rsidRPr="00693E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70858"/>
    <w:multiLevelType w:val="multilevel"/>
    <w:tmpl w:val="952E7E3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6426BE"/>
    <w:multiLevelType w:val="multilevel"/>
    <w:tmpl w:val="EBC44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9D28C2"/>
    <w:multiLevelType w:val="multilevel"/>
    <w:tmpl w:val="B768A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C14210"/>
    <w:multiLevelType w:val="multilevel"/>
    <w:tmpl w:val="4D60F21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3B2756"/>
    <w:multiLevelType w:val="multilevel"/>
    <w:tmpl w:val="AFBA258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526AC5"/>
    <w:multiLevelType w:val="multilevel"/>
    <w:tmpl w:val="B80E91E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  <w:lvlOverride w:ilvl="0">
      <w:lvl w:ilvl="0">
        <w:numFmt w:val="decimal"/>
        <w:lvlText w:val="%1."/>
        <w:lvlJc w:val="left"/>
      </w:lvl>
    </w:lvlOverride>
  </w:num>
  <w:num w:numId="3">
    <w:abstractNumId w:val="3"/>
    <w:lvlOverride w:ilvl="0">
      <w:lvl w:ilvl="0">
        <w:numFmt w:val="decimal"/>
        <w:lvlText w:val="%1."/>
        <w:lvlJc w:val="left"/>
      </w:lvl>
    </w:lvlOverride>
  </w:num>
  <w:num w:numId="4">
    <w:abstractNumId w:val="3"/>
    <w:lvlOverride w:ilvl="0">
      <w:lvl w:ilvl="0">
        <w:numFmt w:val="decimal"/>
        <w:lvlText w:val="%1."/>
        <w:lvlJc w:val="left"/>
      </w:lvl>
    </w:lvlOverride>
  </w:num>
  <w:num w:numId="5">
    <w:abstractNumId w:val="3"/>
    <w:lvlOverride w:ilvl="0">
      <w:lvl w:ilvl="0">
        <w:numFmt w:val="decimal"/>
        <w:lvlText w:val="%1."/>
        <w:lvlJc w:val="left"/>
      </w:lvl>
    </w:lvlOverride>
  </w:num>
  <w:num w:numId="6">
    <w:abstractNumId w:val="5"/>
    <w:lvlOverride w:ilvl="0">
      <w:lvl w:ilvl="0">
        <w:numFmt w:val="decimal"/>
        <w:lvlText w:val="%1."/>
        <w:lvlJc w:val="left"/>
      </w:lvl>
    </w:lvlOverride>
  </w:num>
  <w:num w:numId="7">
    <w:abstractNumId w:val="5"/>
    <w:lvlOverride w:ilvl="0">
      <w:lvl w:ilvl="0">
        <w:numFmt w:val="decimal"/>
        <w:lvlText w:val="%1."/>
        <w:lvlJc w:val="left"/>
      </w:lvl>
    </w:lvlOverride>
  </w:num>
  <w:num w:numId="8">
    <w:abstractNumId w:val="5"/>
    <w:lvlOverride w:ilvl="0">
      <w:lvl w:ilvl="0">
        <w:numFmt w:val="decimal"/>
        <w:lvlText w:val="%1."/>
        <w:lvlJc w:val="left"/>
      </w:lvl>
    </w:lvlOverride>
  </w:num>
  <w:num w:numId="9">
    <w:abstractNumId w:val="5"/>
    <w:lvlOverride w:ilvl="0">
      <w:lvl w:ilvl="0">
        <w:numFmt w:val="decimal"/>
        <w:lvlText w:val="%1."/>
        <w:lvlJc w:val="left"/>
      </w:lvl>
    </w:lvlOverride>
  </w:num>
  <w:num w:numId="10">
    <w:abstractNumId w:val="5"/>
    <w:lvlOverride w:ilvl="0">
      <w:lvl w:ilvl="0">
        <w:numFmt w:val="decimal"/>
        <w:lvlText w:val="%1."/>
        <w:lvlJc w:val="left"/>
      </w:lvl>
    </w:lvlOverride>
  </w:num>
  <w:num w:numId="11">
    <w:abstractNumId w:val="5"/>
    <w:lvlOverride w:ilvl="0">
      <w:lvl w:ilvl="0">
        <w:numFmt w:val="decimal"/>
        <w:lvlText w:val="%1."/>
        <w:lvlJc w:val="left"/>
      </w:lvl>
    </w:lvlOverride>
  </w:num>
  <w:num w:numId="12">
    <w:abstractNumId w:val="1"/>
  </w:num>
  <w:num w:numId="13">
    <w:abstractNumId w:val="4"/>
    <w:lvlOverride w:ilvl="0">
      <w:lvl w:ilvl="0">
        <w:numFmt w:val="decimal"/>
        <w:lvlText w:val="%1."/>
        <w:lvlJc w:val="left"/>
      </w:lvl>
    </w:lvlOverride>
  </w:num>
  <w:num w:numId="14">
    <w:abstractNumId w:val="4"/>
    <w:lvlOverride w:ilvl="0">
      <w:lvl w:ilvl="0">
        <w:numFmt w:val="decimal"/>
        <w:lvlText w:val="%1."/>
        <w:lvlJc w:val="left"/>
      </w:lvl>
    </w:lvlOverride>
  </w:num>
  <w:num w:numId="15">
    <w:abstractNumId w:val="4"/>
    <w:lvlOverride w:ilvl="0">
      <w:lvl w:ilvl="0">
        <w:numFmt w:val="decimal"/>
        <w:lvlText w:val="%1."/>
        <w:lvlJc w:val="left"/>
      </w:lvl>
    </w:lvlOverride>
  </w:num>
  <w:num w:numId="16">
    <w:abstractNumId w:val="4"/>
    <w:lvlOverride w:ilvl="0">
      <w:lvl w:ilvl="0">
        <w:numFmt w:val="decimal"/>
        <w:lvlText w:val="%1."/>
        <w:lvlJc w:val="left"/>
      </w:lvl>
    </w:lvlOverride>
  </w:num>
  <w:num w:numId="17">
    <w:abstractNumId w:val="0"/>
    <w:lvlOverride w:ilvl="0">
      <w:lvl w:ilvl="0">
        <w:numFmt w:val="decimal"/>
        <w:lvlText w:val="%1."/>
        <w:lvlJc w:val="left"/>
      </w:lvl>
    </w:lvlOverride>
  </w:num>
  <w:num w:numId="18">
    <w:abstractNumId w:val="0"/>
    <w:lvlOverride w:ilvl="0">
      <w:lvl w:ilvl="0">
        <w:numFmt w:val="decimal"/>
        <w:lvlText w:val="%1."/>
        <w:lvlJc w:val="left"/>
      </w:lvl>
    </w:lvlOverride>
  </w:num>
  <w:num w:numId="19">
    <w:abstractNumId w:val="0"/>
    <w:lvlOverride w:ilvl="0">
      <w:lvl w:ilvl="0">
        <w:numFmt w:val="decimal"/>
        <w:lvlText w:val="%1."/>
        <w:lvlJc w:val="left"/>
      </w:lvl>
    </w:lvlOverride>
  </w:num>
  <w:num w:numId="20">
    <w:abstractNumId w:val="0"/>
    <w:lvlOverride w:ilvl="0">
      <w:lvl w:ilvl="0">
        <w:numFmt w:val="decimal"/>
        <w:lvlText w:val="%1."/>
        <w:lvlJc w:val="left"/>
      </w:lvl>
    </w:lvlOverride>
  </w:num>
  <w:num w:numId="21">
    <w:abstractNumId w:val="0"/>
    <w:lvlOverride w:ilvl="0">
      <w:lvl w:ilvl="0">
        <w:numFmt w:val="decimal"/>
        <w:lvlText w:val="%1."/>
        <w:lvlJc w:val="left"/>
      </w:lvl>
    </w:lvlOverride>
  </w:num>
  <w:num w:numId="22">
    <w:abstractNumId w:val="0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77B"/>
    <w:rsid w:val="0034077B"/>
    <w:rsid w:val="00532959"/>
    <w:rsid w:val="0069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0D327"/>
  <w15:chartTrackingRefBased/>
  <w15:docId w15:val="{9F74712E-06DC-4AB1-8D63-A68E55CBB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41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Miracle Behavior</dc:creator>
  <cp:keywords/>
  <dc:description/>
  <cp:lastModifiedBy>Miracle Behavior</cp:lastModifiedBy>
  <cp:revision>2</cp:revision>
  <dcterms:created xsi:type="dcterms:W3CDTF">2018-10-29T18:26:00Z</dcterms:created>
  <dcterms:modified xsi:type="dcterms:W3CDTF">2018-10-29T18:28:00Z</dcterms:modified>
</cp:coreProperties>
</file>