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51728" w:rsidRDefault="00F12E1D" w:rsidP="002D2F55">
      <w:pPr>
        <w:pStyle w:val="Heading1"/>
      </w:pPr>
      <w:bookmarkStart w:id="0" w:name="_GoBack"/>
      <w:bookmarkEnd w:id="0"/>
      <w:r w:rsidRPr="002D2F55">
        <w:t>IHP 420 Ethical Theories Worksheet</w:t>
      </w:r>
    </w:p>
    <w:p w:rsidR="002D2F55" w:rsidRPr="002D2F55" w:rsidRDefault="002D2F55" w:rsidP="002D2F55">
      <w:pPr>
        <w:widowControl/>
        <w:suppressAutoHyphens/>
        <w:spacing w:after="0" w:line="240" w:lineRule="auto"/>
      </w:pPr>
    </w:p>
    <w:p w:rsidR="00A51728" w:rsidRPr="002D2F55" w:rsidRDefault="00107301" w:rsidP="002D2F55">
      <w:pPr>
        <w:pStyle w:val="Heading2"/>
      </w:pPr>
      <w:r>
        <w:t>Part One</w:t>
      </w:r>
    </w:p>
    <w:p w:rsidR="00A51728" w:rsidRDefault="00F12E1D" w:rsidP="002D2F55">
      <w:pPr>
        <w:widowControl/>
        <w:suppressAutoHyphens/>
        <w:spacing w:after="0" w:line="240" w:lineRule="auto"/>
      </w:pPr>
      <w:r>
        <w:t>Propose a solution to the following scenario using each of the five ethical theories presented in this module. Explain how your solution aligns with the major ideas within each theory.</w:t>
      </w:r>
    </w:p>
    <w:p w:rsidR="002D2F55" w:rsidRDefault="002D2F55" w:rsidP="002D2F55">
      <w:pPr>
        <w:widowControl/>
        <w:suppressAutoHyphens/>
        <w:spacing w:after="0" w:line="240" w:lineRule="auto"/>
      </w:pPr>
    </w:p>
    <w:p w:rsidR="00A51728" w:rsidRDefault="00F12E1D" w:rsidP="002D2F55">
      <w:pPr>
        <w:widowControl/>
        <w:suppressAutoHyphens/>
        <w:spacing w:after="0" w:line="240" w:lineRule="auto"/>
      </w:pPr>
      <w:r>
        <w:t>Scenario:</w:t>
      </w:r>
      <w:r w:rsidR="002D2F55">
        <w:t xml:space="preserve"> </w:t>
      </w:r>
      <w:r>
        <w:t>There is a pandemic of</w:t>
      </w:r>
      <w:r w:rsidR="001C55AA">
        <w:t xml:space="preserve"> a contagious disease. In the United States</w:t>
      </w:r>
      <w:r>
        <w:t xml:space="preserve">, there is only enough </w:t>
      </w:r>
      <w:r w:rsidR="001C55AA">
        <w:t xml:space="preserve">of the </w:t>
      </w:r>
      <w:r>
        <w:t>vaccine to cover 70% of the population. How do you determine who gets the vaccine?</w:t>
      </w:r>
    </w:p>
    <w:p w:rsidR="002D2F55" w:rsidRDefault="002D2F55" w:rsidP="002D2F55">
      <w:pPr>
        <w:widowControl/>
        <w:suppressAutoHyphens/>
        <w:spacing w:after="0" w:line="240" w:lineRule="auto"/>
      </w:pPr>
    </w:p>
    <w:tbl>
      <w:tblPr>
        <w:tblStyle w:val="a"/>
        <w:tblW w:w="9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A51728" w:rsidTr="002D2F55">
        <w:trPr>
          <w:jc w:val="center"/>
        </w:trPr>
        <w:tc>
          <w:tcPr>
            <w:tcW w:w="4675" w:type="dxa"/>
          </w:tcPr>
          <w:p w:rsidR="00A51728" w:rsidRDefault="00F12E1D" w:rsidP="002D2F55">
            <w:pPr>
              <w:widowControl/>
              <w:suppressAutoHyphens/>
              <w:contextualSpacing w:val="0"/>
            </w:pPr>
            <w:r>
              <w:t>Theory</w:t>
            </w:r>
          </w:p>
        </w:tc>
        <w:tc>
          <w:tcPr>
            <w:tcW w:w="4675" w:type="dxa"/>
          </w:tcPr>
          <w:p w:rsidR="00A51728" w:rsidRDefault="00F12E1D" w:rsidP="002D2F55">
            <w:pPr>
              <w:widowControl/>
              <w:suppressAutoHyphens/>
              <w:contextualSpacing w:val="0"/>
            </w:pPr>
            <w:r>
              <w:t>Solution</w:t>
            </w:r>
          </w:p>
        </w:tc>
      </w:tr>
      <w:tr w:rsidR="00A51728" w:rsidTr="002D2F55">
        <w:trPr>
          <w:jc w:val="center"/>
        </w:trPr>
        <w:tc>
          <w:tcPr>
            <w:tcW w:w="4675" w:type="dxa"/>
          </w:tcPr>
          <w:p w:rsidR="00A51728" w:rsidRDefault="00F12E1D" w:rsidP="002D2F55">
            <w:pPr>
              <w:widowControl/>
              <w:numPr>
                <w:ilvl w:val="0"/>
                <w:numId w:val="1"/>
              </w:numPr>
              <w:suppressAutoHyphens/>
              <w:ind w:hanging="360"/>
            </w:pPr>
            <w:r>
              <w:t>Utilitarianism</w:t>
            </w:r>
          </w:p>
        </w:tc>
        <w:tc>
          <w:tcPr>
            <w:tcW w:w="4675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675" w:type="dxa"/>
          </w:tcPr>
          <w:p w:rsidR="00A51728" w:rsidRDefault="00F12E1D" w:rsidP="002D2F55">
            <w:pPr>
              <w:widowControl/>
              <w:numPr>
                <w:ilvl w:val="0"/>
                <w:numId w:val="1"/>
              </w:numPr>
              <w:suppressAutoHyphens/>
              <w:ind w:hanging="360"/>
            </w:pPr>
            <w:r>
              <w:t>Rights-based ethics</w:t>
            </w:r>
          </w:p>
        </w:tc>
        <w:tc>
          <w:tcPr>
            <w:tcW w:w="4675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675" w:type="dxa"/>
          </w:tcPr>
          <w:p w:rsidR="00A51728" w:rsidRDefault="00F12E1D" w:rsidP="002D2F55">
            <w:pPr>
              <w:widowControl/>
              <w:numPr>
                <w:ilvl w:val="0"/>
                <w:numId w:val="1"/>
              </w:numPr>
              <w:suppressAutoHyphens/>
              <w:ind w:hanging="360"/>
            </w:pPr>
            <w:r>
              <w:t>Duty-based ethics</w:t>
            </w:r>
          </w:p>
        </w:tc>
        <w:tc>
          <w:tcPr>
            <w:tcW w:w="4675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675" w:type="dxa"/>
          </w:tcPr>
          <w:p w:rsidR="00A51728" w:rsidRDefault="00F12E1D" w:rsidP="002D2F55">
            <w:pPr>
              <w:widowControl/>
              <w:numPr>
                <w:ilvl w:val="0"/>
                <w:numId w:val="1"/>
              </w:numPr>
              <w:suppressAutoHyphens/>
              <w:ind w:hanging="360"/>
            </w:pPr>
            <w:r>
              <w:t>Justice-based ethics</w:t>
            </w:r>
          </w:p>
        </w:tc>
        <w:tc>
          <w:tcPr>
            <w:tcW w:w="4675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675" w:type="dxa"/>
          </w:tcPr>
          <w:p w:rsidR="00A51728" w:rsidRDefault="00F12E1D" w:rsidP="000E7490">
            <w:pPr>
              <w:widowControl/>
              <w:numPr>
                <w:ilvl w:val="0"/>
                <w:numId w:val="1"/>
              </w:numPr>
              <w:suppressAutoHyphens/>
              <w:ind w:hanging="360"/>
            </w:pPr>
            <w:r>
              <w:t>Virtue-based ethics</w:t>
            </w:r>
          </w:p>
        </w:tc>
        <w:tc>
          <w:tcPr>
            <w:tcW w:w="4675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</w:tbl>
    <w:p w:rsidR="00A51728" w:rsidRDefault="00A51728" w:rsidP="002D2F55">
      <w:pPr>
        <w:widowControl/>
        <w:suppressAutoHyphens/>
        <w:spacing w:after="0" w:line="240" w:lineRule="auto"/>
        <w:ind w:left="720"/>
      </w:pPr>
    </w:p>
    <w:p w:rsidR="00A51728" w:rsidRDefault="00107301" w:rsidP="002D2F55">
      <w:pPr>
        <w:pStyle w:val="Heading2"/>
      </w:pPr>
      <w:r>
        <w:t>Part Two</w:t>
      </w:r>
    </w:p>
    <w:p w:rsidR="00A51728" w:rsidRDefault="001C55AA" w:rsidP="002D2F55">
      <w:pPr>
        <w:widowControl/>
        <w:suppressAutoHyphens/>
        <w:spacing w:after="0" w:line="240" w:lineRule="auto"/>
      </w:pPr>
      <w:bookmarkStart w:id="1" w:name="_gjdgxs" w:colFirst="0" w:colLast="0"/>
      <w:bookmarkEnd w:id="1"/>
      <w:r>
        <w:t>C</w:t>
      </w:r>
      <w:r w:rsidR="00F12E1D">
        <w:t>onsider the same scenario</w:t>
      </w:r>
      <w:r>
        <w:t>,</w:t>
      </w:r>
      <w:r w:rsidR="00F12E1D">
        <w:t xml:space="preserve"> but explain what process you would need to add to your solution to protect the bioethics principles.</w:t>
      </w:r>
    </w:p>
    <w:p w:rsidR="00A51728" w:rsidRDefault="00A51728" w:rsidP="002D2F55">
      <w:pPr>
        <w:widowControl/>
        <w:suppressAutoHyphens/>
        <w:spacing w:after="0" w:line="240" w:lineRule="auto"/>
      </w:pPr>
    </w:p>
    <w:tbl>
      <w:tblPr>
        <w:tblStyle w:val="a0"/>
        <w:tblW w:w="86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04"/>
        <w:gridCol w:w="4226"/>
      </w:tblGrid>
      <w:tr w:rsidR="00A51728" w:rsidTr="002D2F55">
        <w:trPr>
          <w:jc w:val="center"/>
        </w:trPr>
        <w:tc>
          <w:tcPr>
            <w:tcW w:w="4404" w:type="dxa"/>
          </w:tcPr>
          <w:p w:rsidR="00A51728" w:rsidRDefault="00F12E1D" w:rsidP="002D2F55">
            <w:pPr>
              <w:widowControl/>
              <w:suppressAutoHyphens/>
              <w:contextualSpacing w:val="0"/>
            </w:pPr>
            <w:r>
              <w:t>Principle</w:t>
            </w:r>
          </w:p>
        </w:tc>
        <w:tc>
          <w:tcPr>
            <w:tcW w:w="4226" w:type="dxa"/>
          </w:tcPr>
          <w:p w:rsidR="00A51728" w:rsidRDefault="00F12E1D" w:rsidP="002D2F55">
            <w:pPr>
              <w:widowControl/>
              <w:suppressAutoHyphens/>
              <w:contextualSpacing w:val="0"/>
            </w:pPr>
            <w:r>
              <w:t>Solution</w:t>
            </w:r>
          </w:p>
        </w:tc>
      </w:tr>
      <w:tr w:rsidR="00A51728" w:rsidTr="002D2F55">
        <w:trPr>
          <w:jc w:val="center"/>
        </w:trPr>
        <w:tc>
          <w:tcPr>
            <w:tcW w:w="4404" w:type="dxa"/>
          </w:tcPr>
          <w:p w:rsidR="00A51728" w:rsidRDefault="00F12E1D" w:rsidP="000E7490">
            <w:pPr>
              <w:widowControl/>
              <w:numPr>
                <w:ilvl w:val="0"/>
                <w:numId w:val="2"/>
              </w:numPr>
              <w:suppressAutoHyphens/>
              <w:ind w:hanging="360"/>
            </w:pPr>
            <w:r>
              <w:t>Autonomy</w:t>
            </w:r>
          </w:p>
        </w:tc>
        <w:tc>
          <w:tcPr>
            <w:tcW w:w="4226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404" w:type="dxa"/>
          </w:tcPr>
          <w:p w:rsidR="00A51728" w:rsidRDefault="00F12E1D" w:rsidP="000E7490">
            <w:pPr>
              <w:widowControl/>
              <w:numPr>
                <w:ilvl w:val="0"/>
                <w:numId w:val="2"/>
              </w:numPr>
              <w:suppressAutoHyphens/>
              <w:ind w:hanging="360"/>
            </w:pPr>
            <w:r>
              <w:t>Beneficence</w:t>
            </w:r>
          </w:p>
        </w:tc>
        <w:tc>
          <w:tcPr>
            <w:tcW w:w="4226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404" w:type="dxa"/>
          </w:tcPr>
          <w:p w:rsidR="00A51728" w:rsidRDefault="00F12E1D" w:rsidP="000E7490">
            <w:pPr>
              <w:widowControl/>
              <w:numPr>
                <w:ilvl w:val="0"/>
                <w:numId w:val="2"/>
              </w:numPr>
              <w:suppressAutoHyphens/>
              <w:ind w:hanging="360"/>
            </w:pPr>
            <w:proofErr w:type="spellStart"/>
            <w:r>
              <w:t>Nonmalfeasance</w:t>
            </w:r>
            <w:proofErr w:type="spellEnd"/>
          </w:p>
        </w:tc>
        <w:tc>
          <w:tcPr>
            <w:tcW w:w="4226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  <w:tr w:rsidR="00A51728" w:rsidTr="002D2F55">
        <w:trPr>
          <w:jc w:val="center"/>
        </w:trPr>
        <w:tc>
          <w:tcPr>
            <w:tcW w:w="4404" w:type="dxa"/>
          </w:tcPr>
          <w:p w:rsidR="00A51728" w:rsidRDefault="00F12E1D" w:rsidP="000E7490">
            <w:pPr>
              <w:widowControl/>
              <w:numPr>
                <w:ilvl w:val="0"/>
                <w:numId w:val="2"/>
              </w:numPr>
              <w:suppressAutoHyphens/>
              <w:ind w:hanging="360"/>
            </w:pPr>
            <w:r>
              <w:t>Justice</w:t>
            </w:r>
          </w:p>
        </w:tc>
        <w:tc>
          <w:tcPr>
            <w:tcW w:w="4226" w:type="dxa"/>
          </w:tcPr>
          <w:p w:rsidR="00A51728" w:rsidRDefault="00A51728" w:rsidP="002D2F55">
            <w:pPr>
              <w:widowControl/>
              <w:suppressAutoHyphens/>
              <w:contextualSpacing w:val="0"/>
            </w:pPr>
          </w:p>
        </w:tc>
      </w:tr>
    </w:tbl>
    <w:p w:rsidR="00A51728" w:rsidRDefault="00A51728" w:rsidP="002D2F55">
      <w:pPr>
        <w:widowControl/>
        <w:suppressAutoHyphens/>
        <w:spacing w:after="0" w:line="240" w:lineRule="auto"/>
        <w:ind w:left="720"/>
      </w:pPr>
    </w:p>
    <w:sectPr w:rsidR="00A51728" w:rsidSect="002D2F55">
      <w:headerReference w:type="default" r:id="rId10"/>
      <w:pgSz w:w="12240" w:h="15840" w:code="1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6B6" w:rsidRDefault="00E616B6" w:rsidP="002D2F55">
      <w:pPr>
        <w:spacing w:after="0" w:line="240" w:lineRule="auto"/>
      </w:pPr>
      <w:r>
        <w:separator/>
      </w:r>
    </w:p>
  </w:endnote>
  <w:endnote w:type="continuationSeparator" w:id="0">
    <w:p w:rsidR="00E616B6" w:rsidRDefault="00E616B6" w:rsidP="002D2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6B6" w:rsidRDefault="00E616B6" w:rsidP="002D2F55">
      <w:pPr>
        <w:spacing w:after="0" w:line="240" w:lineRule="auto"/>
      </w:pPr>
      <w:r>
        <w:separator/>
      </w:r>
    </w:p>
  </w:footnote>
  <w:footnote w:type="continuationSeparator" w:id="0">
    <w:p w:rsidR="00E616B6" w:rsidRDefault="00E616B6" w:rsidP="002D2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F55" w:rsidRPr="002D2F55" w:rsidRDefault="002D2F55" w:rsidP="002D2F55">
    <w:pPr>
      <w:pStyle w:val="Header"/>
      <w:spacing w:after="200"/>
      <w:jc w:val="center"/>
    </w:pPr>
    <w:r>
      <w:rPr>
        <w:noProof/>
      </w:rPr>
      <w:drawing>
        <wp:inline distT="0" distB="0" distL="0" distR="0" wp14:anchorId="12024599" wp14:editId="7C34A6AA">
          <wp:extent cx="2743200" cy="409575"/>
          <wp:effectExtent l="0" t="0" r="0" b="0"/>
          <wp:docPr id="1" name="image01.jpg" descr="MP_SNHU_withQuill_Horizst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 descr="MP_SNHU_withQuill_Horizstac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43200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02C49"/>
    <w:multiLevelType w:val="multilevel"/>
    <w:tmpl w:val="41884B20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3F67124A"/>
    <w:multiLevelType w:val="multilevel"/>
    <w:tmpl w:val="909AEC7A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1728"/>
    <w:rsid w:val="000E7490"/>
    <w:rsid w:val="00107301"/>
    <w:rsid w:val="001C55AA"/>
    <w:rsid w:val="002D2F55"/>
    <w:rsid w:val="009F526E"/>
    <w:rsid w:val="00A51728"/>
    <w:rsid w:val="00E616B6"/>
    <w:rsid w:val="00F1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EB7721-42A8-4B7D-8466-77455DED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rsid w:val="002D2F55"/>
    <w:pPr>
      <w:widowControl/>
      <w:suppressAutoHyphens/>
      <w:spacing w:after="0" w:line="240" w:lineRule="auto"/>
      <w:jc w:val="center"/>
      <w:outlineLvl w:val="0"/>
    </w:pPr>
    <w:rPr>
      <w:b/>
      <w:color w:val="auto"/>
      <w:sz w:val="24"/>
      <w:szCs w:val="32"/>
    </w:rPr>
  </w:style>
  <w:style w:type="paragraph" w:styleId="Heading2">
    <w:name w:val="heading 2"/>
    <w:basedOn w:val="Normal"/>
    <w:next w:val="Normal"/>
    <w:rsid w:val="002D2F55"/>
    <w:pPr>
      <w:widowControl/>
      <w:suppressAutoHyphens/>
      <w:spacing w:after="0" w:line="240" w:lineRule="auto"/>
      <w:outlineLvl w:val="1"/>
    </w:pPr>
    <w:rPr>
      <w:b/>
      <w:color w:val="auto"/>
      <w:sz w:val="24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2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F55"/>
  </w:style>
  <w:style w:type="paragraph" w:styleId="Footer">
    <w:name w:val="footer"/>
    <w:basedOn w:val="Normal"/>
    <w:link w:val="FooterChar"/>
    <w:uiPriority w:val="99"/>
    <w:unhideWhenUsed/>
    <w:rsid w:val="002D2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267F6D1A260A4394C18F5AF72445EA" ma:contentTypeVersion="3" ma:contentTypeDescription="Create a new document." ma:contentTypeScope="" ma:versionID="d6a723735a0ade9a92961b83aee31dd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345bd7673956a623930e5662e321f3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AB0581-2CD0-4934-B180-614943CE18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DECDC8-3EDA-4C6D-B600-A635E772A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95443A-3940-48D0-BD44-D4CE825F4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NH University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Christopher</dc:creator>
  <cp:lastModifiedBy>Davidson, Christopher</cp:lastModifiedBy>
  <cp:revision>2</cp:revision>
  <dcterms:created xsi:type="dcterms:W3CDTF">2017-05-25T15:19:00Z</dcterms:created>
  <dcterms:modified xsi:type="dcterms:W3CDTF">2017-05-25T15:19:00Z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0x01010019267F6D1A260A4394C18F5AF72445EA</vt:lpwstr>
  </property>
</Properties>
</file>