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83" w:rsidRPr="00817883" w:rsidRDefault="00817883" w:rsidP="00817883">
      <w:pPr>
        <w:spacing w:after="0" w:line="240" w:lineRule="auto"/>
        <w:rPr>
          <w:rFonts w:ascii="Times New Roman" w:eastAsia="Times New Roman" w:hAnsi="Times New Roman" w:cs="Times New Roman"/>
          <w:sz w:val="24"/>
          <w:szCs w:val="24"/>
        </w:rPr>
      </w:pPr>
      <w:r w:rsidRPr="00817883">
        <w:rPr>
          <w:rFonts w:ascii="Arial" w:eastAsia="Times New Roman" w:hAnsi="Arial" w:cs="Arial"/>
          <w:b/>
          <w:bCs/>
          <w:color w:val="000000"/>
          <w:sz w:val="17"/>
          <w:szCs w:val="17"/>
          <w:shd w:val="clear" w:color="auto" w:fill="FFFFFF"/>
        </w:rPr>
        <w:t>Page 1</w:t>
      </w:r>
      <w:r w:rsidRPr="00817883">
        <w:rPr>
          <w:rFonts w:ascii="Arial" w:eastAsia="Times New Roman" w:hAnsi="Arial" w:cs="Arial"/>
          <w:color w:val="000000"/>
          <w:sz w:val="17"/>
          <w:szCs w:val="17"/>
          <w:shd w:val="clear" w:color="auto" w:fill="FFFFFF"/>
        </w:rPr>
        <w:t> </w:t>
      </w:r>
      <w:r w:rsidRPr="00817883">
        <w:rPr>
          <w:rFonts w:ascii="Arial" w:eastAsia="Times New Roman" w:hAnsi="Arial" w:cs="Arial"/>
          <w:color w:val="000000"/>
          <w:sz w:val="17"/>
          <w:szCs w:val="17"/>
        </w:rPr>
        <w:br/>
      </w:r>
      <w:r w:rsidRPr="00817883">
        <w:rPr>
          <w:rFonts w:ascii="Arial" w:eastAsia="Times New Roman" w:hAnsi="Arial" w:cs="Arial"/>
          <w:color w:val="000000"/>
          <w:sz w:val="17"/>
          <w:szCs w:val="17"/>
        </w:rPr>
        <w:br/>
      </w:r>
      <w:r w:rsidRPr="00817883">
        <w:rPr>
          <w:rFonts w:ascii="Arial" w:eastAsia="Times New Roman" w:hAnsi="Arial" w:cs="Arial"/>
          <w:color w:val="4E4E4E"/>
          <w:sz w:val="17"/>
          <w:szCs w:val="17"/>
          <w:shd w:val="clear" w:color="auto" w:fill="FFFFFF"/>
        </w:rPr>
        <w:br/>
      </w:r>
      <w:r w:rsidRPr="00817883">
        <w:rPr>
          <w:rFonts w:ascii="Arial" w:eastAsia="Times New Roman" w:hAnsi="Arial" w:cs="Arial"/>
          <w:color w:val="4E4E4E"/>
          <w:sz w:val="17"/>
          <w:szCs w:val="17"/>
          <w:shd w:val="clear" w:color="auto" w:fill="FFFFF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pt;height:.7pt" o:ole="">
            <v:imagedata r:id="rId5" o:title=""/>
          </v:shape>
          <w:control r:id="rId6" w:name="Flash" w:shapeid="_x0000_i1042"/>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817883" w:rsidRPr="00817883" w:rsidTr="00817883">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150" w:line="240" w:lineRule="auto"/>
                    <w:divId w:val="1737623159"/>
                    <w:rPr>
                      <w:rFonts w:ascii="Arial" w:eastAsia="Times New Roman" w:hAnsi="Arial" w:cs="Arial"/>
                      <w:sz w:val="17"/>
                      <w:szCs w:val="17"/>
                    </w:rPr>
                  </w:pPr>
                  <w:r w:rsidRPr="00817883">
                    <w:rPr>
                      <w:rFonts w:ascii="Arial" w:eastAsia="Times New Roman" w:hAnsi="Arial" w:cs="Arial"/>
                      <w:sz w:val="17"/>
                      <w:szCs w:val="17"/>
                    </w:rPr>
                    <w:t>Question 1.</w:t>
                  </w:r>
                  <w:r w:rsidRPr="00817883">
                    <w:rPr>
                      <w:rFonts w:ascii="Arial" w:eastAsia="Times New Roman" w:hAnsi="Arial" w:cs="Arial"/>
                      <w:b/>
                      <w:bCs/>
                      <w:sz w:val="17"/>
                      <w:szCs w:val="17"/>
                    </w:rPr>
                    <w:t>1. </w:t>
                  </w:r>
                  <w:r w:rsidRPr="00817883">
                    <w:rPr>
                      <w:rFonts w:ascii="Verdana" w:eastAsia="Times New Roman" w:hAnsi="Verdana" w:cs="Arial"/>
                      <w:sz w:val="20"/>
                      <w:szCs w:val="20"/>
                    </w:rPr>
                    <w:t>(TCO 3) At the end of the period it is necessary to close all temporary accounts. (1) Explain why this process is required (15 points) and (2) provide an example of the closing of an expense account, Rent Expense in the form of a journal entry. (10 points)</w:t>
                  </w:r>
                  <w:r w:rsidRPr="00817883">
                    <w:rPr>
                      <w:rFonts w:ascii="Arial" w:eastAsia="Times New Roman" w:hAnsi="Arial" w:cs="Arial"/>
                      <w:sz w:val="17"/>
                      <w:szCs w:val="17"/>
                    </w:rPr>
                    <w:t> (Points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t>      </w:t>
                  </w:r>
                  <w:r w:rsidRPr="00817883">
                    <w:rPr>
                      <w:rFonts w:ascii="Arial" w:eastAsia="Times New Roman" w:hAnsi="Arial" w:cs="Arial"/>
                      <w:sz w:val="17"/>
                      <w:szCs w:val="17"/>
                    </w:rPr>
                    <w:object w:dxaOrig="225" w:dyaOrig="225">
                      <v:shape id="_x0000_i1041" type="#_x0000_t75" style="width:211.25pt;height:60.45pt" o:ole="">
                        <v:imagedata r:id="rId7" o:title=""/>
                      </v:shape>
                      <w:control r:id="rId8" w:name="DefaultOcxName" w:shapeid="_x0000_i1041"/>
                    </w:object>
                  </w:r>
                </w:p>
              </w:tc>
            </w:tr>
          </w:tbl>
          <w:p w:rsidR="00817883" w:rsidRPr="00817883" w:rsidRDefault="00817883" w:rsidP="00817883">
            <w:pPr>
              <w:spacing w:after="0" w:line="240" w:lineRule="auto"/>
              <w:rPr>
                <w:rFonts w:ascii="Arial" w:eastAsia="Times New Roman" w:hAnsi="Arial" w:cs="Arial"/>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150" w:line="240" w:lineRule="auto"/>
                    <w:rPr>
                      <w:rFonts w:ascii="Arial" w:eastAsia="Times New Roman" w:hAnsi="Arial" w:cs="Arial"/>
                      <w:sz w:val="17"/>
                      <w:szCs w:val="17"/>
                    </w:rPr>
                  </w:pPr>
                  <w:r w:rsidRPr="00817883">
                    <w:rPr>
                      <w:rFonts w:ascii="Arial" w:eastAsia="Times New Roman" w:hAnsi="Arial" w:cs="Arial"/>
                      <w:sz w:val="17"/>
                      <w:szCs w:val="17"/>
                    </w:rPr>
                    <w:t>Question 2.</w:t>
                  </w:r>
                  <w:r w:rsidRPr="00817883">
                    <w:rPr>
                      <w:rFonts w:ascii="Arial" w:eastAsia="Times New Roman" w:hAnsi="Arial" w:cs="Arial"/>
                      <w:b/>
                      <w:bCs/>
                      <w:sz w:val="17"/>
                      <w:szCs w:val="17"/>
                    </w:rPr>
                    <w:t>2. </w:t>
                  </w:r>
                  <w:r w:rsidRPr="00817883">
                    <w:rPr>
                      <w:rFonts w:ascii="Verdana" w:eastAsia="Times New Roman" w:hAnsi="Verdana" w:cs="Arial"/>
                      <w:sz w:val="20"/>
                      <w:szCs w:val="20"/>
                    </w:rPr>
                    <w:t>(TCO 2) As required to complete Course Project 1, one must follow the cycle that includes 10 steps to complete the accounting cycle. (1) Explain how to construct an Unadjusted Trial Balance (15 points) and (2) provide an example of the application of the debit/credit rules in the development of the trial balance. (10 points) </w:t>
                  </w:r>
                  <w:r w:rsidRPr="00817883">
                    <w:rPr>
                      <w:rFonts w:ascii="Arial" w:eastAsia="Times New Roman" w:hAnsi="Arial" w:cs="Arial"/>
                      <w:sz w:val="17"/>
                      <w:szCs w:val="17"/>
                    </w:rPr>
                    <w:t>(Points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t>      </w:t>
                  </w:r>
                  <w:r w:rsidRPr="00817883">
                    <w:rPr>
                      <w:rFonts w:ascii="Arial" w:eastAsia="Times New Roman" w:hAnsi="Arial" w:cs="Arial"/>
                      <w:sz w:val="17"/>
                      <w:szCs w:val="17"/>
                    </w:rPr>
                    <w:object w:dxaOrig="225" w:dyaOrig="225">
                      <v:shape id="_x0000_i1040" type="#_x0000_t75" style="width:211.25pt;height:60.45pt" o:ole="">
                        <v:imagedata r:id="rId7" o:title=""/>
                      </v:shape>
                      <w:control r:id="rId9" w:name="DefaultOcxName1" w:shapeid="_x0000_i1040"/>
                    </w:object>
                  </w:r>
                </w:p>
              </w:tc>
            </w:tr>
          </w:tbl>
          <w:p w:rsidR="00817883" w:rsidRPr="00817883" w:rsidRDefault="00817883" w:rsidP="00817883">
            <w:pPr>
              <w:spacing w:after="0" w:line="240" w:lineRule="auto"/>
              <w:rPr>
                <w:rFonts w:ascii="Arial" w:eastAsia="Times New Roman" w:hAnsi="Arial" w:cs="Arial"/>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150" w:line="240" w:lineRule="auto"/>
                    <w:rPr>
                      <w:rFonts w:ascii="Arial" w:eastAsia="Times New Roman" w:hAnsi="Arial" w:cs="Arial"/>
                      <w:sz w:val="17"/>
                      <w:szCs w:val="17"/>
                    </w:rPr>
                  </w:pPr>
                  <w:r w:rsidRPr="00817883">
                    <w:rPr>
                      <w:rFonts w:ascii="Arial" w:eastAsia="Times New Roman" w:hAnsi="Arial" w:cs="Arial"/>
                      <w:sz w:val="17"/>
                      <w:szCs w:val="17"/>
                    </w:rPr>
                    <w:t>Question 3.</w:t>
                  </w:r>
                  <w:r w:rsidRPr="00817883">
                    <w:rPr>
                      <w:rFonts w:ascii="Arial" w:eastAsia="Times New Roman" w:hAnsi="Arial" w:cs="Arial"/>
                      <w:b/>
                      <w:bCs/>
                      <w:sz w:val="17"/>
                      <w:szCs w:val="17"/>
                    </w:rPr>
                    <w:t>3. </w:t>
                  </w:r>
                  <w:r w:rsidRPr="00817883">
                    <w:rPr>
                      <w:rFonts w:ascii="Verdana" w:eastAsia="Times New Roman" w:hAnsi="Verdana" w:cs="Arial"/>
                      <w:sz w:val="20"/>
                      <w:szCs w:val="20"/>
                    </w:rPr>
                    <w:t>(TCO 5) Internal Control Procedures are required to safeguard company assets and to ensure ethical operation of the business. (1) Explain how separation of duties can satisfy the purpose of internal control (15 points) and (2) provide an example of how this control could be implemented. (10 points)</w:t>
                  </w:r>
                  <w:r w:rsidRPr="00817883">
                    <w:rPr>
                      <w:rFonts w:ascii="Arial" w:eastAsia="Times New Roman" w:hAnsi="Arial" w:cs="Arial"/>
                      <w:sz w:val="17"/>
                      <w:szCs w:val="17"/>
                    </w:rPr>
                    <w:t> (Points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t>      </w:t>
                  </w:r>
                  <w:r w:rsidRPr="00817883">
                    <w:rPr>
                      <w:rFonts w:ascii="Arial" w:eastAsia="Times New Roman" w:hAnsi="Arial" w:cs="Arial"/>
                      <w:sz w:val="17"/>
                      <w:szCs w:val="17"/>
                    </w:rPr>
                    <w:object w:dxaOrig="225" w:dyaOrig="225">
                      <v:shape id="_x0000_i1039" type="#_x0000_t75" style="width:211.25pt;height:60.45pt" o:ole="">
                        <v:imagedata r:id="rId7" o:title=""/>
                      </v:shape>
                      <w:control r:id="rId10" w:name="DefaultOcxName2" w:shapeid="_x0000_i1039"/>
                    </w:object>
                  </w:r>
                </w:p>
              </w:tc>
            </w:tr>
          </w:tbl>
          <w:p w:rsidR="00817883" w:rsidRPr="00817883" w:rsidRDefault="00817883" w:rsidP="00817883">
            <w:pPr>
              <w:spacing w:after="0" w:line="240" w:lineRule="auto"/>
              <w:rPr>
                <w:rFonts w:ascii="Arial" w:eastAsia="Times New Roman" w:hAnsi="Arial" w:cs="Arial"/>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150" w:line="240" w:lineRule="auto"/>
                    <w:rPr>
                      <w:rFonts w:ascii="Arial" w:eastAsia="Times New Roman" w:hAnsi="Arial" w:cs="Arial"/>
                      <w:sz w:val="17"/>
                      <w:szCs w:val="17"/>
                    </w:rPr>
                  </w:pPr>
                  <w:r w:rsidRPr="00817883">
                    <w:rPr>
                      <w:rFonts w:ascii="Arial" w:eastAsia="Times New Roman" w:hAnsi="Arial" w:cs="Arial"/>
                      <w:sz w:val="17"/>
                      <w:szCs w:val="17"/>
                    </w:rPr>
                    <w:t>Question 4.</w:t>
                  </w:r>
                  <w:r w:rsidRPr="00817883">
                    <w:rPr>
                      <w:rFonts w:ascii="Arial" w:eastAsia="Times New Roman" w:hAnsi="Arial" w:cs="Arial"/>
                      <w:b/>
                      <w:bCs/>
                      <w:sz w:val="17"/>
                      <w:szCs w:val="17"/>
                    </w:rPr>
                    <w:t>4. </w:t>
                  </w:r>
                  <w:r w:rsidRPr="00817883">
                    <w:rPr>
                      <w:rFonts w:ascii="Verdana" w:eastAsia="Times New Roman" w:hAnsi="Verdana" w:cs="Arial"/>
                      <w:sz w:val="20"/>
                      <w:szCs w:val="20"/>
                    </w:rPr>
                    <w:t>(TCO 4) Inventory valuation methods determine the cost of goods sold and the inventory balance. (1) Explain how the First in First out (FIFO) method is applied (15 points) and (2) provide an example of the impact that this method of inventory valuation will have on Gross Profit. (10 points)</w:t>
                  </w:r>
                  <w:r w:rsidRPr="00817883">
                    <w:rPr>
                      <w:rFonts w:ascii="Arial" w:eastAsia="Times New Roman" w:hAnsi="Arial" w:cs="Arial"/>
                      <w:sz w:val="17"/>
                      <w:szCs w:val="17"/>
                    </w:rPr>
                    <w:t> (Points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t>      </w:t>
                  </w:r>
                  <w:r w:rsidRPr="00817883">
                    <w:rPr>
                      <w:rFonts w:ascii="Arial" w:eastAsia="Times New Roman" w:hAnsi="Arial" w:cs="Arial"/>
                      <w:sz w:val="17"/>
                      <w:szCs w:val="17"/>
                    </w:rPr>
                    <w:object w:dxaOrig="225" w:dyaOrig="225">
                      <v:shape id="_x0000_i1038" type="#_x0000_t75" style="width:211.25pt;height:60.45pt" o:ole="">
                        <v:imagedata r:id="rId7" o:title=""/>
                      </v:shape>
                      <w:control r:id="rId11" w:name="DefaultOcxName3" w:shapeid="_x0000_i1038"/>
                    </w:object>
                  </w:r>
                </w:p>
              </w:tc>
            </w:tr>
          </w:tbl>
          <w:p w:rsidR="00817883" w:rsidRPr="00817883" w:rsidRDefault="00817883" w:rsidP="00817883">
            <w:pPr>
              <w:spacing w:after="0" w:line="240" w:lineRule="auto"/>
              <w:rPr>
                <w:rFonts w:ascii="Arial" w:eastAsia="Times New Roman" w:hAnsi="Arial" w:cs="Arial"/>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150" w:line="240" w:lineRule="auto"/>
                    <w:rPr>
                      <w:rFonts w:ascii="Arial" w:eastAsia="Times New Roman" w:hAnsi="Arial" w:cs="Arial"/>
                      <w:sz w:val="17"/>
                      <w:szCs w:val="17"/>
                    </w:rPr>
                  </w:pPr>
                  <w:r w:rsidRPr="00817883">
                    <w:rPr>
                      <w:rFonts w:ascii="Arial" w:eastAsia="Times New Roman" w:hAnsi="Arial" w:cs="Arial"/>
                      <w:sz w:val="17"/>
                      <w:szCs w:val="17"/>
                    </w:rPr>
                    <w:t>Question 5.</w:t>
                  </w:r>
                  <w:r w:rsidRPr="00817883">
                    <w:rPr>
                      <w:rFonts w:ascii="Arial" w:eastAsia="Times New Roman" w:hAnsi="Arial" w:cs="Arial"/>
                      <w:b/>
                      <w:bCs/>
                      <w:sz w:val="17"/>
                      <w:szCs w:val="17"/>
                    </w:rPr>
                    <w:t>5. </w:t>
                  </w:r>
                  <w:r w:rsidRPr="00817883">
                    <w:rPr>
                      <w:rFonts w:ascii="Verdana" w:eastAsia="Times New Roman" w:hAnsi="Verdana" w:cs="Arial"/>
                      <w:sz w:val="20"/>
                      <w:szCs w:val="20"/>
                    </w:rPr>
                    <w:t xml:space="preserve">(TCO 1) To evaluate the financial operation and health of a business ratio analysis is used. (1) Provide the formula for the Current Ratio and explain how it is </w:t>
                  </w:r>
                  <w:r w:rsidRPr="00817883">
                    <w:rPr>
                      <w:rFonts w:ascii="Verdana" w:eastAsia="Times New Roman" w:hAnsi="Verdana" w:cs="Arial"/>
                      <w:sz w:val="20"/>
                      <w:szCs w:val="20"/>
                    </w:rPr>
                    <w:lastRenderedPageBreak/>
                    <w:t>computed (10 points) and (2) provide an example of how this ratio can be used in decision-making in business. (15 points)</w:t>
                  </w:r>
                  <w:r w:rsidRPr="00817883">
                    <w:rPr>
                      <w:rFonts w:ascii="Arial" w:eastAsia="Times New Roman" w:hAnsi="Arial" w:cs="Arial"/>
                      <w:sz w:val="17"/>
                      <w:szCs w:val="17"/>
                    </w:rPr>
                    <w:t> (Points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t>      </w:t>
                  </w:r>
                  <w:r w:rsidRPr="00817883">
                    <w:rPr>
                      <w:rFonts w:ascii="Arial" w:eastAsia="Times New Roman" w:hAnsi="Arial" w:cs="Arial"/>
                      <w:sz w:val="17"/>
                      <w:szCs w:val="17"/>
                    </w:rPr>
                    <w:object w:dxaOrig="225" w:dyaOrig="225">
                      <v:shape id="_x0000_i1037" type="#_x0000_t75" style="width:211.25pt;height:60.45pt" o:ole="">
                        <v:imagedata r:id="rId7" o:title=""/>
                      </v:shape>
                      <w:control r:id="rId12" w:name="DefaultOcxName4" w:shapeid="_x0000_i1037"/>
                    </w:object>
                  </w:r>
                </w:p>
              </w:tc>
            </w:tr>
          </w:tbl>
          <w:p w:rsidR="00817883" w:rsidRPr="00817883" w:rsidRDefault="00817883" w:rsidP="00817883">
            <w:pPr>
              <w:spacing w:after="0" w:line="240" w:lineRule="auto"/>
              <w:rPr>
                <w:rFonts w:ascii="Arial" w:eastAsia="Times New Roman" w:hAnsi="Arial" w:cs="Arial"/>
                <w:sz w:val="17"/>
                <w:szCs w:val="17"/>
              </w:rPr>
            </w:pPr>
          </w:p>
        </w:tc>
      </w:tr>
    </w:tbl>
    <w:p w:rsidR="00817883" w:rsidRPr="00817883" w:rsidRDefault="00817883" w:rsidP="00817883">
      <w:pPr>
        <w:spacing w:after="0" w:line="240" w:lineRule="auto"/>
        <w:rPr>
          <w:rFonts w:ascii="Times New Roman" w:eastAsia="Times New Roman" w:hAnsi="Times New Roman" w:cs="Times New Roman"/>
          <w:sz w:val="24"/>
          <w:szCs w:val="24"/>
        </w:rPr>
      </w:pPr>
      <w:r w:rsidRPr="00817883">
        <w:rPr>
          <w:rFonts w:ascii="Arial" w:eastAsia="Times New Roman" w:hAnsi="Arial" w:cs="Arial"/>
          <w:b/>
          <w:bCs/>
          <w:color w:val="000000"/>
          <w:sz w:val="17"/>
          <w:szCs w:val="17"/>
          <w:shd w:val="clear" w:color="auto" w:fill="FFFFFF"/>
        </w:rPr>
        <w:lastRenderedPageBreak/>
        <w:t>Page 2</w:t>
      </w:r>
      <w:r w:rsidRPr="00817883">
        <w:rPr>
          <w:rFonts w:ascii="Arial" w:eastAsia="Times New Roman" w:hAnsi="Arial" w:cs="Arial"/>
          <w:color w:val="000000"/>
          <w:sz w:val="17"/>
          <w:szCs w:val="17"/>
          <w:shd w:val="clear" w:color="auto" w:fill="FFFFFF"/>
        </w:rPr>
        <w:t> </w:t>
      </w:r>
      <w:r w:rsidRPr="00817883">
        <w:rPr>
          <w:rFonts w:ascii="Arial" w:eastAsia="Times New Roman" w:hAnsi="Arial" w:cs="Arial"/>
          <w:color w:val="000000"/>
          <w:sz w:val="17"/>
          <w:szCs w:val="17"/>
        </w:rPr>
        <w:br/>
      </w:r>
      <w:r w:rsidRPr="00817883">
        <w:rPr>
          <w:rFonts w:ascii="Arial" w:eastAsia="Times New Roman" w:hAnsi="Arial" w:cs="Arial"/>
          <w:color w:val="000000"/>
          <w:sz w:val="17"/>
          <w:szCs w:val="17"/>
        </w:rPr>
        <w:br/>
      </w:r>
      <w:r w:rsidRPr="00817883">
        <w:rPr>
          <w:rFonts w:ascii="Arial" w:eastAsia="Times New Roman" w:hAnsi="Arial" w:cs="Arial"/>
          <w:color w:val="4E4E4E"/>
          <w:sz w:val="17"/>
          <w:szCs w:val="17"/>
          <w:shd w:val="clear" w:color="auto" w:fill="FFFFFF"/>
        </w:rPr>
        <w:br/>
      </w:r>
      <w:r w:rsidRPr="00817883">
        <w:rPr>
          <w:rFonts w:ascii="Arial" w:eastAsia="Times New Roman" w:hAnsi="Arial" w:cs="Arial"/>
          <w:color w:val="4E4E4E"/>
          <w:sz w:val="17"/>
          <w:szCs w:val="17"/>
          <w:shd w:val="clear" w:color="auto" w:fill="FFFFFF"/>
        </w:rPr>
        <w:object w:dxaOrig="225" w:dyaOrig="225">
          <v:shape id="_x0000_i1065" type="#_x0000_t75" style="width:.7pt;height:.7pt" o:ole="">
            <v:imagedata r:id="rId5" o:title=""/>
          </v:shape>
          <w:control r:id="rId13" w:name="Flash1" w:shapeid="_x0000_i106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817883" w:rsidRPr="00817883" w:rsidTr="00817883">
        <w:trPr>
          <w:tblCellSpacing w:w="15"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150" w:line="240" w:lineRule="auto"/>
                    <w:divId w:val="1775977924"/>
                    <w:rPr>
                      <w:rFonts w:ascii="Arial" w:eastAsia="Times New Roman" w:hAnsi="Arial" w:cs="Arial"/>
                      <w:sz w:val="17"/>
                      <w:szCs w:val="17"/>
                    </w:rPr>
                  </w:pPr>
                  <w:r w:rsidRPr="00817883">
                    <w:rPr>
                      <w:rFonts w:ascii="Arial" w:eastAsia="Times New Roman" w:hAnsi="Arial" w:cs="Arial"/>
                      <w:sz w:val="17"/>
                      <w:szCs w:val="17"/>
                    </w:rPr>
                    <w:t>Question 1.</w:t>
                  </w:r>
                  <w:r w:rsidRPr="00817883">
                    <w:rPr>
                      <w:rFonts w:ascii="Arial" w:eastAsia="Times New Roman" w:hAnsi="Arial" w:cs="Arial"/>
                      <w:b/>
                      <w:bCs/>
                      <w:sz w:val="17"/>
                      <w:szCs w:val="17"/>
                    </w:rPr>
                    <w:t>1. </w:t>
                  </w:r>
                  <w:r w:rsidRPr="00817883">
                    <w:rPr>
                      <w:rFonts w:ascii="Verdana" w:eastAsia="Times New Roman" w:hAnsi="Verdana" w:cs="Arial"/>
                      <w:sz w:val="20"/>
                      <w:szCs w:val="20"/>
                    </w:rPr>
                    <w:t xml:space="preserve">(TCO 6) </w:t>
                  </w:r>
                  <w:proofErr w:type="spellStart"/>
                  <w:r w:rsidRPr="00817883">
                    <w:rPr>
                      <w:rFonts w:ascii="Verdana" w:eastAsia="Times New Roman" w:hAnsi="Verdana" w:cs="Arial"/>
                      <w:sz w:val="20"/>
                      <w:szCs w:val="20"/>
                    </w:rPr>
                    <w:t>BagODonuts</w:t>
                  </w:r>
                  <w:proofErr w:type="spellEnd"/>
                  <w:r w:rsidRPr="00817883">
                    <w:rPr>
                      <w:rFonts w:ascii="Verdana" w:eastAsia="Times New Roman" w:hAnsi="Verdana" w:cs="Arial"/>
                      <w:sz w:val="20"/>
                      <w:szCs w:val="20"/>
                    </w:rPr>
                    <w:t xml:space="preserve"> Company bought a used delivery truck on January 1, 2010, for $19,200. The van was expected to remain in service 4 years (30,000 miles).  </w:t>
                  </w:r>
                  <w:proofErr w:type="spellStart"/>
                  <w:r w:rsidRPr="00817883">
                    <w:rPr>
                      <w:rFonts w:ascii="Verdana" w:eastAsia="Times New Roman" w:hAnsi="Verdana" w:cs="Arial"/>
                      <w:sz w:val="20"/>
                      <w:szCs w:val="20"/>
                    </w:rPr>
                    <w:t>BagODonuts</w:t>
                  </w:r>
                  <w:proofErr w:type="spellEnd"/>
                  <w:r w:rsidRPr="00817883">
                    <w:rPr>
                      <w:rFonts w:ascii="Verdana" w:eastAsia="Times New Roman" w:hAnsi="Verdana" w:cs="Arial"/>
                      <w:sz w:val="20"/>
                      <w:szCs w:val="20"/>
                    </w:rPr>
                    <w:t>’ accountant estimated that the truck’s residual value would be $2,400 at the end of its useful life.  The truck traveled 8,000 miles the first year, 8,500 miles the second year, 5,500 miles the third year, and 8,000 miles in the fourth year.  </w:t>
                  </w:r>
                  <w:r w:rsidRPr="00817883">
                    <w:rPr>
                      <w:rFonts w:ascii="Verdana" w:eastAsia="Times New Roman" w:hAnsi="Verdana" w:cs="Arial"/>
                      <w:sz w:val="20"/>
                      <w:szCs w:val="20"/>
                    </w:rPr>
                    <w:br/>
                  </w:r>
                  <w:r w:rsidRPr="00817883">
                    <w:rPr>
                      <w:rFonts w:ascii="Verdana" w:eastAsia="Times New Roman" w:hAnsi="Verdana" w:cs="Arial"/>
                      <w:sz w:val="20"/>
                      <w:szCs w:val="20"/>
                    </w:rPr>
                    <w:br/>
                    <w:t>1. Calculate depreciation expense for the truck for each year (2010-2013) using the</w:t>
                  </w:r>
                  <w:proofErr w:type="gramStart"/>
                  <w:r w:rsidRPr="00817883">
                    <w:rPr>
                      <w:rFonts w:ascii="Verdana" w:eastAsia="Times New Roman" w:hAnsi="Verdana" w:cs="Arial"/>
                      <w:sz w:val="20"/>
                      <w:szCs w:val="20"/>
                    </w:rPr>
                    <w:t>:</w:t>
                  </w:r>
                  <w:proofErr w:type="gramEnd"/>
                  <w:r w:rsidRPr="00817883">
                    <w:rPr>
                      <w:rFonts w:ascii="Verdana" w:eastAsia="Times New Roman" w:hAnsi="Verdana" w:cs="Arial"/>
                      <w:sz w:val="20"/>
                      <w:szCs w:val="20"/>
                    </w:rPr>
                    <w:br/>
                    <w:t>a. Straight-line method.</w:t>
                  </w:r>
                  <w:r w:rsidRPr="00817883">
                    <w:rPr>
                      <w:rFonts w:ascii="Verdana" w:eastAsia="Times New Roman" w:hAnsi="Verdana" w:cs="Arial"/>
                      <w:sz w:val="20"/>
                      <w:szCs w:val="20"/>
                    </w:rPr>
                    <w:br/>
                    <w:t>b. Double-declining balance method.</w:t>
                  </w:r>
                  <w:r w:rsidRPr="00817883">
                    <w:rPr>
                      <w:rFonts w:ascii="Verdana" w:eastAsia="Times New Roman" w:hAnsi="Verdana" w:cs="Arial"/>
                      <w:sz w:val="20"/>
                      <w:szCs w:val="20"/>
                    </w:rPr>
                    <w:br/>
                    <w:t>c. Units of Production method.</w:t>
                  </w:r>
                  <w:r w:rsidRPr="00817883">
                    <w:rPr>
                      <w:rFonts w:ascii="Verdana" w:eastAsia="Times New Roman" w:hAnsi="Verdana" w:cs="Arial"/>
                      <w:sz w:val="20"/>
                      <w:szCs w:val="20"/>
                    </w:rPr>
                    <w:br/>
                    <w:t> (For units-of-production and double-declining balance, round to the nearest two decimals after each step of the calculation.)</w:t>
                  </w:r>
                  <w:r w:rsidRPr="00817883">
                    <w:rPr>
                      <w:rFonts w:ascii="Verdana" w:eastAsia="Times New Roman" w:hAnsi="Verdana" w:cs="Arial"/>
                      <w:sz w:val="20"/>
                      <w:szCs w:val="20"/>
                    </w:rPr>
                    <w:br/>
                    <w:t>2. Which method best tracks the wear and tear on the van? </w:t>
                  </w:r>
                  <w:r w:rsidRPr="00817883">
                    <w:rPr>
                      <w:rFonts w:ascii="Verdana" w:eastAsia="Times New Roman" w:hAnsi="Verdana" w:cs="Arial"/>
                      <w:sz w:val="20"/>
                      <w:szCs w:val="20"/>
                    </w:rPr>
                    <w:br/>
                    <w:t xml:space="preserve">3. Which method would </w:t>
                  </w:r>
                  <w:proofErr w:type="spellStart"/>
                  <w:r w:rsidRPr="00817883">
                    <w:rPr>
                      <w:rFonts w:ascii="Verdana" w:eastAsia="Times New Roman" w:hAnsi="Verdana" w:cs="Arial"/>
                      <w:sz w:val="20"/>
                      <w:szCs w:val="20"/>
                    </w:rPr>
                    <w:t>BagODonuts</w:t>
                  </w:r>
                  <w:proofErr w:type="spellEnd"/>
                  <w:r w:rsidRPr="00817883">
                    <w:rPr>
                      <w:rFonts w:ascii="Verdana" w:eastAsia="Times New Roman" w:hAnsi="Verdana" w:cs="Arial"/>
                      <w:sz w:val="20"/>
                      <w:szCs w:val="20"/>
                    </w:rPr>
                    <w:t xml:space="preserve"> prefer to use for income tax purposes?  Explain in detail why </w:t>
                  </w:r>
                  <w:proofErr w:type="spellStart"/>
                  <w:r w:rsidRPr="00817883">
                    <w:rPr>
                      <w:rFonts w:ascii="Verdana" w:eastAsia="Times New Roman" w:hAnsi="Verdana" w:cs="Arial"/>
                      <w:sz w:val="20"/>
                      <w:szCs w:val="20"/>
                    </w:rPr>
                    <w:t>BagODonuts</w:t>
                  </w:r>
                  <w:proofErr w:type="spellEnd"/>
                  <w:r w:rsidRPr="00817883">
                    <w:rPr>
                      <w:rFonts w:ascii="Verdana" w:eastAsia="Times New Roman" w:hAnsi="Verdana" w:cs="Arial"/>
                      <w:sz w:val="20"/>
                      <w:szCs w:val="20"/>
                    </w:rPr>
                    <w:t xml:space="preserve"> prefers this method.</w:t>
                  </w:r>
                  <w:r w:rsidRPr="00817883">
                    <w:rPr>
                      <w:rFonts w:ascii="Arial" w:eastAsia="Times New Roman" w:hAnsi="Arial" w:cs="Arial"/>
                      <w:sz w:val="17"/>
                      <w:szCs w:val="17"/>
                    </w:rPr>
                    <w:t> (Points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t>      </w:t>
                  </w:r>
                  <w:r w:rsidRPr="00817883">
                    <w:rPr>
                      <w:rFonts w:ascii="Arial" w:eastAsia="Times New Roman" w:hAnsi="Arial" w:cs="Arial"/>
                      <w:sz w:val="17"/>
                      <w:szCs w:val="17"/>
                    </w:rPr>
                    <w:object w:dxaOrig="225" w:dyaOrig="225">
                      <v:shape id="_x0000_i1064" type="#_x0000_t75" style="width:324pt;height:217.35pt" o:ole="">
                        <v:imagedata r:id="rId14" o:title=""/>
                      </v:shape>
                      <w:control r:id="rId15" w:name="DefaultOcxName5" w:shapeid="_x0000_i1064"/>
                    </w:object>
                  </w:r>
                </w:p>
              </w:tc>
            </w:tr>
          </w:tbl>
          <w:p w:rsidR="00817883" w:rsidRPr="00817883" w:rsidRDefault="00817883" w:rsidP="00817883">
            <w:pPr>
              <w:spacing w:after="0" w:line="240" w:lineRule="auto"/>
              <w:rPr>
                <w:rFonts w:ascii="Arial" w:eastAsia="Times New Roman" w:hAnsi="Arial" w:cs="Arial"/>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150" w:line="240" w:lineRule="auto"/>
                    <w:rPr>
                      <w:rFonts w:ascii="Arial" w:eastAsia="Times New Roman" w:hAnsi="Arial" w:cs="Arial"/>
                      <w:sz w:val="17"/>
                      <w:szCs w:val="17"/>
                    </w:rPr>
                  </w:pPr>
                  <w:r w:rsidRPr="00817883">
                    <w:rPr>
                      <w:rFonts w:ascii="Arial" w:eastAsia="Times New Roman" w:hAnsi="Arial" w:cs="Arial"/>
                      <w:sz w:val="17"/>
                      <w:szCs w:val="17"/>
                    </w:rPr>
                    <w:t>Question 2.</w:t>
                  </w:r>
                  <w:r w:rsidRPr="00817883">
                    <w:rPr>
                      <w:rFonts w:ascii="Arial" w:eastAsia="Times New Roman" w:hAnsi="Arial" w:cs="Arial"/>
                      <w:b/>
                      <w:bCs/>
                      <w:sz w:val="17"/>
                      <w:szCs w:val="17"/>
                    </w:rPr>
                    <w:t>2. </w:t>
                  </w:r>
                  <w:r w:rsidRPr="00817883">
                    <w:rPr>
                      <w:rFonts w:ascii="Verdana" w:eastAsia="Times New Roman" w:hAnsi="Verdana" w:cs="Arial"/>
                      <w:sz w:val="20"/>
                      <w:szCs w:val="20"/>
                    </w:rPr>
                    <w:t>(TCO 7) ABC Inc. was incorporated on 1/15/12. Their corporate charter authorized the following capital stock:</w:t>
                  </w:r>
                  <w:r w:rsidRPr="00817883">
                    <w:rPr>
                      <w:rFonts w:ascii="Verdana" w:eastAsia="Times New Roman" w:hAnsi="Verdana" w:cs="Arial"/>
                      <w:sz w:val="20"/>
                      <w:szCs w:val="20"/>
                    </w:rPr>
                    <w:br/>
                    <w:t> Preferred Stock: 7%, par value $100 per share, 100,000 shares.</w:t>
                  </w:r>
                  <w:r w:rsidRPr="00817883">
                    <w:rPr>
                      <w:rFonts w:ascii="Verdana" w:eastAsia="Times New Roman" w:hAnsi="Verdana" w:cs="Arial"/>
                      <w:sz w:val="20"/>
                      <w:szCs w:val="20"/>
                    </w:rPr>
                    <w:br/>
                    <w:t> Common Stock: $1 par value, 500,000 shares.</w:t>
                  </w:r>
                  <w:r w:rsidRPr="00817883">
                    <w:rPr>
                      <w:rFonts w:ascii="Verdana" w:eastAsia="Times New Roman" w:hAnsi="Verdana" w:cs="Arial"/>
                      <w:sz w:val="20"/>
                      <w:szCs w:val="20"/>
                    </w:rPr>
                    <w:br/>
                  </w:r>
                  <w:r w:rsidRPr="00817883">
                    <w:rPr>
                      <w:rFonts w:ascii="Verdana" w:eastAsia="Times New Roman" w:hAnsi="Verdana" w:cs="Arial"/>
                      <w:sz w:val="20"/>
                      <w:szCs w:val="20"/>
                    </w:rPr>
                    <w:lastRenderedPageBreak/>
                    <w:br/>
                    <w:t>The following transactions occurred during the year</w:t>
                  </w:r>
                  <w:proofErr w:type="gramStart"/>
                  <w:r w:rsidRPr="00817883">
                    <w:rPr>
                      <w:rFonts w:ascii="Verdana" w:eastAsia="Times New Roman" w:hAnsi="Verdana" w:cs="Arial"/>
                      <w:sz w:val="20"/>
                      <w:szCs w:val="20"/>
                    </w:rPr>
                    <w:t>:</w:t>
                  </w:r>
                  <w:proofErr w:type="gramEnd"/>
                  <w:r w:rsidRPr="00817883">
                    <w:rPr>
                      <w:rFonts w:ascii="Verdana" w:eastAsia="Times New Roman" w:hAnsi="Verdana" w:cs="Arial"/>
                      <w:sz w:val="20"/>
                      <w:szCs w:val="20"/>
                    </w:rPr>
                    <w:br/>
                  </w:r>
                  <w:r w:rsidRPr="00817883">
                    <w:rPr>
                      <w:rFonts w:ascii="Verdana" w:eastAsia="Times New Roman" w:hAnsi="Verdana" w:cs="Arial"/>
                      <w:sz w:val="20"/>
                      <w:szCs w:val="20"/>
                    </w:rPr>
                    <w:br/>
                    <w:t>1/19/12 – Issued 100,000 shares of common stock for $17 cash per share.</w:t>
                  </w:r>
                  <w:r w:rsidRPr="00817883">
                    <w:rPr>
                      <w:rFonts w:ascii="Verdana" w:eastAsia="Times New Roman" w:hAnsi="Verdana" w:cs="Arial"/>
                      <w:sz w:val="20"/>
                      <w:szCs w:val="20"/>
                    </w:rPr>
                    <w:br/>
                    <w:t>1/31/12 – Issued 3,000 shares of preferred stock for $115 cash per share.</w:t>
                  </w:r>
                  <w:r w:rsidRPr="00817883">
                    <w:rPr>
                      <w:rFonts w:ascii="Verdana" w:eastAsia="Times New Roman" w:hAnsi="Verdana" w:cs="Arial"/>
                      <w:sz w:val="20"/>
                      <w:szCs w:val="20"/>
                    </w:rPr>
                    <w:br/>
                    <w:t>11/1/12 – Repurchased 30,000 shares of common stock for $22 cash per share.</w:t>
                  </w:r>
                  <w:r w:rsidRPr="00817883">
                    <w:rPr>
                      <w:rFonts w:ascii="Verdana" w:eastAsia="Times New Roman" w:hAnsi="Verdana" w:cs="Arial"/>
                      <w:sz w:val="20"/>
                      <w:szCs w:val="20"/>
                    </w:rPr>
                    <w:br/>
                    <w:t>12/1/12 – Declared and paid a total dividend of $95,000. </w:t>
                  </w:r>
                  <w:r w:rsidRPr="00817883">
                    <w:rPr>
                      <w:rFonts w:ascii="Verdana" w:eastAsia="Times New Roman" w:hAnsi="Verdana" w:cs="Arial"/>
                      <w:sz w:val="20"/>
                      <w:szCs w:val="20"/>
                    </w:rPr>
                    <w:br/>
                  </w:r>
                  <w:r w:rsidRPr="00817883">
                    <w:rPr>
                      <w:rFonts w:ascii="Verdana" w:eastAsia="Times New Roman" w:hAnsi="Verdana" w:cs="Arial"/>
                      <w:sz w:val="20"/>
                      <w:szCs w:val="20"/>
                    </w:rPr>
                    <w:br/>
                    <w:t>Required: </w:t>
                  </w:r>
                  <w:r w:rsidRPr="00817883">
                    <w:rPr>
                      <w:rFonts w:ascii="Verdana" w:eastAsia="Times New Roman" w:hAnsi="Verdana" w:cs="Arial"/>
                      <w:sz w:val="20"/>
                      <w:szCs w:val="20"/>
                    </w:rPr>
                    <w:br/>
                    <w:t>1. Prepare the journal entry for each transaction listed above.</w:t>
                  </w:r>
                  <w:r w:rsidRPr="00817883">
                    <w:rPr>
                      <w:rFonts w:ascii="Verdana" w:eastAsia="Times New Roman" w:hAnsi="Verdana" w:cs="Arial"/>
                      <w:sz w:val="20"/>
                      <w:szCs w:val="20"/>
                    </w:rPr>
                    <w:br/>
                    <w:t>2. In your own words, explain the main differences between common and preferred stock.</w:t>
                  </w:r>
                  <w:r w:rsidRPr="00817883">
                    <w:rPr>
                      <w:rFonts w:ascii="Verdana" w:eastAsia="Times New Roman" w:hAnsi="Verdana" w:cs="Arial"/>
                      <w:sz w:val="20"/>
                      <w:szCs w:val="20"/>
                    </w:rPr>
                    <w:br/>
                  </w:r>
                  <w:r w:rsidRPr="00817883">
                    <w:rPr>
                      <w:rFonts w:ascii="Arial" w:eastAsia="Times New Roman" w:hAnsi="Arial" w:cs="Arial"/>
                      <w:sz w:val="17"/>
                      <w:szCs w:val="17"/>
                    </w:rPr>
                    <w:t>(Points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t>      </w:t>
                  </w:r>
                  <w:r w:rsidRPr="00817883">
                    <w:rPr>
                      <w:rFonts w:ascii="Arial" w:eastAsia="Times New Roman" w:hAnsi="Arial" w:cs="Arial"/>
                      <w:sz w:val="17"/>
                      <w:szCs w:val="17"/>
                    </w:rPr>
                    <w:object w:dxaOrig="225" w:dyaOrig="225">
                      <v:shape id="_x0000_i1063" type="#_x0000_t75" style="width:324pt;height:217.35pt" o:ole="">
                        <v:imagedata r:id="rId14" o:title=""/>
                      </v:shape>
                      <w:control r:id="rId16" w:name="DefaultOcxName11" w:shapeid="_x0000_i1063"/>
                    </w:object>
                  </w:r>
                </w:p>
              </w:tc>
            </w:tr>
          </w:tbl>
          <w:p w:rsidR="00817883" w:rsidRPr="00817883" w:rsidRDefault="00817883" w:rsidP="00817883">
            <w:pPr>
              <w:spacing w:after="0" w:line="240" w:lineRule="auto"/>
              <w:rPr>
                <w:rFonts w:ascii="Arial" w:eastAsia="Times New Roman" w:hAnsi="Arial" w:cs="Arial"/>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150" w:line="240" w:lineRule="auto"/>
                    <w:rPr>
                      <w:rFonts w:ascii="Arial" w:eastAsia="Times New Roman" w:hAnsi="Arial" w:cs="Arial"/>
                      <w:sz w:val="17"/>
                      <w:szCs w:val="17"/>
                    </w:rPr>
                  </w:pPr>
                  <w:r w:rsidRPr="00817883">
                    <w:rPr>
                      <w:rFonts w:ascii="Arial" w:eastAsia="Times New Roman" w:hAnsi="Arial" w:cs="Arial"/>
                      <w:sz w:val="17"/>
                      <w:szCs w:val="17"/>
                    </w:rPr>
                    <w:t>Question 3.</w:t>
                  </w:r>
                  <w:r w:rsidRPr="00817883">
                    <w:rPr>
                      <w:rFonts w:ascii="Arial" w:eastAsia="Times New Roman" w:hAnsi="Arial" w:cs="Arial"/>
                      <w:b/>
                      <w:bCs/>
                      <w:sz w:val="17"/>
                      <w:szCs w:val="17"/>
                    </w:rPr>
                    <w:t>3. </w:t>
                  </w:r>
                  <w:r w:rsidRPr="00817883">
                    <w:rPr>
                      <w:rFonts w:ascii="Verdana" w:eastAsia="Times New Roman" w:hAnsi="Verdana" w:cs="Arial"/>
                      <w:sz w:val="20"/>
                      <w:szCs w:val="20"/>
                    </w:rPr>
                    <w:t>(TCO 5) Internal Control Procedures are in place to protect the assets of every business as mentioned in the textbook and our discussions.  Of the seven internal control procedures, list five of these controls and describe how each procedure is implemented. (5 points each with 2 points for listing and 3 points for a description)</w:t>
                  </w:r>
                  <w:r w:rsidRPr="00817883">
                    <w:rPr>
                      <w:rFonts w:ascii="Arial" w:eastAsia="Times New Roman" w:hAnsi="Arial" w:cs="Arial"/>
                      <w:sz w:val="17"/>
                      <w:szCs w:val="17"/>
                    </w:rPr>
                    <w:t>(Points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r>
                  <w:r w:rsidRPr="00817883">
                    <w:rPr>
                      <w:rFonts w:ascii="Arial" w:eastAsia="Times New Roman" w:hAnsi="Arial" w:cs="Arial"/>
                      <w:sz w:val="17"/>
                      <w:szCs w:val="17"/>
                    </w:rPr>
                    <w:lastRenderedPageBreak/>
                    <w:t>      </w:t>
                  </w:r>
                  <w:r w:rsidRPr="00817883">
                    <w:rPr>
                      <w:rFonts w:ascii="Arial" w:eastAsia="Times New Roman" w:hAnsi="Arial" w:cs="Arial"/>
                      <w:sz w:val="17"/>
                      <w:szCs w:val="17"/>
                    </w:rPr>
                    <w:object w:dxaOrig="225" w:dyaOrig="225">
                      <v:shape id="_x0000_i1062" type="#_x0000_t75" style="width:324pt;height:217.35pt" o:ole="">
                        <v:imagedata r:id="rId14" o:title=""/>
                      </v:shape>
                      <w:control r:id="rId17" w:name="DefaultOcxName21" w:shapeid="_x0000_i1062"/>
                    </w:object>
                  </w:r>
                </w:p>
              </w:tc>
            </w:tr>
          </w:tbl>
          <w:p w:rsidR="00817883" w:rsidRPr="00817883" w:rsidRDefault="00817883" w:rsidP="00817883">
            <w:pPr>
              <w:spacing w:after="0" w:line="240" w:lineRule="auto"/>
              <w:rPr>
                <w:rFonts w:ascii="Arial" w:eastAsia="Times New Roman" w:hAnsi="Arial" w:cs="Arial"/>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Question 4.</w:t>
                  </w:r>
                  <w:r w:rsidRPr="00817883">
                    <w:rPr>
                      <w:rFonts w:ascii="Arial" w:eastAsia="Times New Roman" w:hAnsi="Arial" w:cs="Arial"/>
                      <w:b/>
                      <w:bCs/>
                      <w:sz w:val="17"/>
                      <w:szCs w:val="17"/>
                    </w:rPr>
                    <w:t>4. </w:t>
                  </w:r>
                  <w:r w:rsidRPr="00817883">
                    <w:rPr>
                      <w:rFonts w:ascii="Arial" w:eastAsia="Times New Roman" w:hAnsi="Arial" w:cs="Arial"/>
                      <w:sz w:val="17"/>
                      <w:szCs w:val="17"/>
                    </w:rPr>
                    <w:t>(TCO 2) Below are the accounts of Super Pool Service, Inc. The accounts have normal balances on June 30, 2012. The accounts are listed in no particular order.</w:t>
                  </w:r>
                </w:p>
                <w:p w:rsidR="00817883" w:rsidRPr="00817883" w:rsidRDefault="00817883" w:rsidP="00817883">
                  <w:pPr>
                    <w:spacing w:before="100" w:beforeAutospacing="1" w:after="100" w:afterAutospacing="1" w:line="240" w:lineRule="auto"/>
                    <w:rPr>
                      <w:rFonts w:ascii="Arial" w:eastAsia="Times New Roman" w:hAnsi="Arial" w:cs="Arial"/>
                      <w:sz w:val="17"/>
                      <w:szCs w:val="17"/>
                    </w:rPr>
                  </w:pPr>
                  <w:r w:rsidRPr="00817883">
                    <w:rPr>
                      <w:rFonts w:ascii="Arial" w:eastAsia="Times New Roman" w:hAnsi="Arial" w:cs="Arial"/>
                      <w:sz w:val="17"/>
                      <w:szCs w:val="17"/>
                    </w:rPr>
                    <w:t>Account                              Balance </w:t>
                  </w:r>
                  <w:r w:rsidRPr="00817883">
                    <w:rPr>
                      <w:rFonts w:ascii="Arial" w:eastAsia="Times New Roman" w:hAnsi="Arial" w:cs="Arial"/>
                      <w:sz w:val="17"/>
                      <w:szCs w:val="17"/>
                    </w:rPr>
                    <w:br/>
                    <w:t>Common stock                    $5,100 </w:t>
                  </w:r>
                  <w:r w:rsidRPr="00817883">
                    <w:rPr>
                      <w:rFonts w:ascii="Arial" w:eastAsia="Times New Roman" w:hAnsi="Arial" w:cs="Arial"/>
                      <w:sz w:val="17"/>
                      <w:szCs w:val="17"/>
                    </w:rPr>
                    <w:br/>
                    <w:t>Accounts payable                $4,400 </w:t>
                  </w:r>
                  <w:r w:rsidRPr="00817883">
                    <w:rPr>
                      <w:rFonts w:ascii="Arial" w:eastAsia="Times New Roman" w:hAnsi="Arial" w:cs="Arial"/>
                      <w:sz w:val="17"/>
                      <w:szCs w:val="17"/>
                    </w:rPr>
                    <w:br/>
                    <w:t>Service revenue                   $17,100 </w:t>
                  </w:r>
                  <w:r w:rsidRPr="00817883">
                    <w:rPr>
                      <w:rFonts w:ascii="Arial" w:eastAsia="Times New Roman" w:hAnsi="Arial" w:cs="Arial"/>
                      <w:sz w:val="17"/>
                      <w:szCs w:val="17"/>
                    </w:rPr>
                    <w:br/>
                    <w:t>Land                                  $28,800 </w:t>
                  </w:r>
                  <w:r w:rsidRPr="00817883">
                    <w:rPr>
                      <w:rFonts w:ascii="Arial" w:eastAsia="Times New Roman" w:hAnsi="Arial" w:cs="Arial"/>
                      <w:sz w:val="17"/>
                      <w:szCs w:val="17"/>
                    </w:rPr>
                    <w:br/>
                    <w:t>Note payable                       $9,500 </w:t>
                  </w:r>
                  <w:r w:rsidRPr="00817883">
                    <w:rPr>
                      <w:rFonts w:ascii="Arial" w:eastAsia="Times New Roman" w:hAnsi="Arial" w:cs="Arial"/>
                      <w:sz w:val="17"/>
                      <w:szCs w:val="17"/>
                    </w:rPr>
                    <w:br/>
                    <w:t>Cash                                  $5,200 </w:t>
                  </w:r>
                  <w:r w:rsidRPr="00817883">
                    <w:rPr>
                      <w:rFonts w:ascii="Arial" w:eastAsia="Times New Roman" w:hAnsi="Arial" w:cs="Arial"/>
                      <w:sz w:val="17"/>
                      <w:szCs w:val="17"/>
                    </w:rPr>
                    <w:br/>
                    <w:t>Dividends                            $6,100 </w:t>
                  </w:r>
                  <w:r w:rsidRPr="00817883">
                    <w:rPr>
                      <w:rFonts w:ascii="Arial" w:eastAsia="Times New Roman" w:hAnsi="Arial" w:cs="Arial"/>
                      <w:sz w:val="17"/>
                      <w:szCs w:val="17"/>
                    </w:rPr>
                    <w:br/>
                    <w:t>Utilities expense                  $2,100 </w:t>
                  </w:r>
                  <w:r w:rsidRPr="00817883">
                    <w:rPr>
                      <w:rFonts w:ascii="Arial" w:eastAsia="Times New Roman" w:hAnsi="Arial" w:cs="Arial"/>
                      <w:sz w:val="17"/>
                      <w:szCs w:val="17"/>
                    </w:rPr>
                    <w:br/>
                    <w:t>Accounts receivable             $10,600 </w:t>
                  </w:r>
                  <w:r w:rsidRPr="00817883">
                    <w:rPr>
                      <w:rFonts w:ascii="Arial" w:eastAsia="Times New Roman" w:hAnsi="Arial" w:cs="Arial"/>
                      <w:sz w:val="17"/>
                      <w:szCs w:val="17"/>
                    </w:rPr>
                    <w:br/>
                    <w:t>Delivery expense                 $700 </w:t>
                  </w:r>
                  <w:r w:rsidRPr="00817883">
                    <w:rPr>
                      <w:rFonts w:ascii="Arial" w:eastAsia="Times New Roman" w:hAnsi="Arial" w:cs="Arial"/>
                      <w:sz w:val="17"/>
                      <w:szCs w:val="17"/>
                    </w:rPr>
                    <w:br/>
                    <w:t>Retained earnings                $25,600 </w:t>
                  </w:r>
                  <w:r w:rsidRPr="00817883">
                    <w:rPr>
                      <w:rFonts w:ascii="Arial" w:eastAsia="Times New Roman" w:hAnsi="Arial" w:cs="Arial"/>
                      <w:sz w:val="17"/>
                      <w:szCs w:val="17"/>
                    </w:rPr>
                    <w:br/>
                    <w:t>Salary expense                    $8,200</w:t>
                  </w:r>
                </w:p>
                <w:p w:rsidR="00817883" w:rsidRPr="00817883" w:rsidRDefault="00817883" w:rsidP="00817883">
                  <w:pPr>
                    <w:spacing w:before="100" w:beforeAutospacing="1" w:after="100" w:afterAutospacing="1" w:line="240" w:lineRule="auto"/>
                    <w:rPr>
                      <w:rFonts w:ascii="Arial" w:eastAsia="Times New Roman" w:hAnsi="Arial" w:cs="Arial"/>
                      <w:sz w:val="17"/>
                      <w:szCs w:val="17"/>
                    </w:rPr>
                  </w:pPr>
                  <w:r w:rsidRPr="00817883">
                    <w:rPr>
                      <w:rFonts w:ascii="Arial" w:eastAsia="Times New Roman" w:hAnsi="Arial" w:cs="Arial"/>
                      <w:sz w:val="17"/>
                      <w:szCs w:val="17"/>
                    </w:rPr>
                    <w:t>Prepare the company’s trial balance as of June 30, 2012, listing accounts in proper sequence, as illustrated in the chapter. For example, Accounts Receivable comes before Land. List the expense with the largest balance first, the expense with the next largest balance second, and so on.</w:t>
                  </w:r>
                </w:p>
                <w:p w:rsidR="00817883" w:rsidRPr="00817883" w:rsidRDefault="00817883" w:rsidP="00817883">
                  <w:pPr>
                    <w:spacing w:after="150" w:line="240" w:lineRule="auto"/>
                    <w:rPr>
                      <w:rFonts w:ascii="Arial" w:eastAsia="Times New Roman" w:hAnsi="Arial" w:cs="Arial"/>
                      <w:sz w:val="17"/>
                      <w:szCs w:val="17"/>
                    </w:rPr>
                  </w:pPr>
                  <w:r w:rsidRPr="00817883">
                    <w:rPr>
                      <w:rFonts w:ascii="Arial" w:eastAsia="Times New Roman" w:hAnsi="Arial" w:cs="Arial"/>
                      <w:sz w:val="17"/>
                      <w:szCs w:val="17"/>
                    </w:rPr>
                    <w:t>(Points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r>
                  <w:r w:rsidRPr="00817883">
                    <w:rPr>
                      <w:rFonts w:ascii="Arial" w:eastAsia="Times New Roman" w:hAnsi="Arial" w:cs="Arial"/>
                      <w:sz w:val="17"/>
                      <w:szCs w:val="17"/>
                    </w:rPr>
                    <w:lastRenderedPageBreak/>
                    <w:t>      </w:t>
                  </w:r>
                  <w:r w:rsidRPr="00817883">
                    <w:rPr>
                      <w:rFonts w:ascii="Arial" w:eastAsia="Times New Roman" w:hAnsi="Arial" w:cs="Arial"/>
                      <w:sz w:val="17"/>
                      <w:szCs w:val="17"/>
                    </w:rPr>
                    <w:object w:dxaOrig="225" w:dyaOrig="225">
                      <v:shape id="_x0000_i1061" type="#_x0000_t75" style="width:324pt;height:217.35pt" o:ole="">
                        <v:imagedata r:id="rId14" o:title=""/>
                      </v:shape>
                      <w:control r:id="rId18" w:name="DefaultOcxName31" w:shapeid="_x0000_i1061"/>
                    </w:object>
                  </w:r>
                </w:p>
              </w:tc>
            </w:tr>
          </w:tbl>
          <w:p w:rsidR="00817883" w:rsidRPr="00817883" w:rsidRDefault="00817883" w:rsidP="00817883">
            <w:pPr>
              <w:spacing w:after="0" w:line="240" w:lineRule="auto"/>
              <w:rPr>
                <w:rFonts w:ascii="Arial" w:eastAsia="Times New Roman" w:hAnsi="Arial" w:cs="Arial"/>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17883" w:rsidRPr="00817883">
              <w:trPr>
                <w:tblCellSpacing w:w="15" w:type="dxa"/>
              </w:trPr>
              <w:tc>
                <w:tcPr>
                  <w:tcW w:w="0" w:type="auto"/>
                  <w:vAlign w:val="center"/>
                  <w:hideMark/>
                </w:tcPr>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Question 5.</w:t>
                  </w:r>
                  <w:r w:rsidRPr="00817883">
                    <w:rPr>
                      <w:rFonts w:ascii="Arial" w:eastAsia="Times New Roman" w:hAnsi="Arial" w:cs="Arial"/>
                      <w:b/>
                      <w:bCs/>
                      <w:sz w:val="17"/>
                      <w:szCs w:val="17"/>
                    </w:rPr>
                    <w:t>5.</w:t>
                  </w:r>
                </w:p>
                <w:p w:rsidR="00817883" w:rsidRPr="00817883" w:rsidRDefault="00817883" w:rsidP="00817883">
                  <w:pPr>
                    <w:spacing w:line="240" w:lineRule="auto"/>
                    <w:rPr>
                      <w:rFonts w:ascii="Arial" w:eastAsia="Times New Roman" w:hAnsi="Arial" w:cs="Arial"/>
                      <w:sz w:val="17"/>
                      <w:szCs w:val="17"/>
                    </w:rPr>
                  </w:pPr>
                  <w:r w:rsidRPr="00817883">
                    <w:rPr>
                      <w:rFonts w:ascii="Verdana" w:eastAsia="Times New Roman" w:hAnsi="Verdana" w:cs="Arial"/>
                      <w:sz w:val="20"/>
                      <w:szCs w:val="20"/>
                    </w:rPr>
                    <w:t>(TCO4) Linda’s Lampshades started business on Jan. 1, 2001. They had the following inventory transactions:</w:t>
                  </w:r>
                </w:p>
                <w:p w:rsidR="00817883" w:rsidRPr="00817883" w:rsidRDefault="00817883" w:rsidP="00817883">
                  <w:pPr>
                    <w:spacing w:line="240" w:lineRule="auto"/>
                    <w:rPr>
                      <w:rFonts w:ascii="Arial" w:eastAsia="Times New Roman" w:hAnsi="Arial" w:cs="Arial"/>
                      <w:sz w:val="17"/>
                      <w:szCs w:val="17"/>
                    </w:rPr>
                  </w:pPr>
                  <w:r w:rsidRPr="00817883">
                    <w:rPr>
                      <w:rFonts w:ascii="Verdana" w:eastAsia="Times New Roman" w:hAnsi="Verdana" w:cs="Arial"/>
                      <w:sz w:val="20"/>
                      <w:szCs w:val="20"/>
                    </w:rPr>
                    <w:t>Journals - Jan. 2001</w:t>
                  </w:r>
                </w:p>
                <w:p w:rsidR="00817883" w:rsidRPr="00817883" w:rsidRDefault="00817883" w:rsidP="00817883">
                  <w:pPr>
                    <w:spacing w:line="240" w:lineRule="auto"/>
                    <w:rPr>
                      <w:rFonts w:ascii="Arial" w:eastAsia="Times New Roman" w:hAnsi="Arial" w:cs="Arial"/>
                      <w:sz w:val="17"/>
                      <w:szCs w:val="17"/>
                    </w:rPr>
                  </w:pPr>
                  <w:r w:rsidRPr="00817883">
                    <w:rPr>
                      <w:rFonts w:ascii="Verdana" w:eastAsia="Times New Roman" w:hAnsi="Verdana" w:cs="Arial"/>
                      <w:sz w:val="20"/>
                      <w:szCs w:val="20"/>
                    </w:rPr>
                    <w:t>Purchases</w:t>
                  </w:r>
                </w:p>
                <w:p w:rsidR="00817883" w:rsidRPr="00817883" w:rsidRDefault="00817883" w:rsidP="00817883">
                  <w:pPr>
                    <w:spacing w:line="240" w:lineRule="auto"/>
                    <w:ind w:left="930"/>
                    <w:rPr>
                      <w:rFonts w:ascii="Arial" w:eastAsia="Times New Roman" w:hAnsi="Arial" w:cs="Arial"/>
                      <w:sz w:val="17"/>
                      <w:szCs w:val="17"/>
                    </w:rPr>
                  </w:pPr>
                  <w:r w:rsidRPr="00817883">
                    <w:rPr>
                      <w:rFonts w:ascii="Verdana" w:eastAsia="Times New Roman" w:hAnsi="Verdana" w:cs="Arial"/>
                      <w:sz w:val="20"/>
                      <w:szCs w:val="20"/>
                    </w:rPr>
                    <w:t>Supplier         Date Received         Quantity        Unit Cost       Amount</w:t>
                  </w:r>
                </w:p>
                <w:p w:rsidR="00817883" w:rsidRPr="00817883" w:rsidRDefault="00817883" w:rsidP="00817883">
                  <w:pPr>
                    <w:spacing w:line="336" w:lineRule="atLeast"/>
                    <w:ind w:left="930"/>
                    <w:rPr>
                      <w:rFonts w:ascii="Arial" w:eastAsia="Times New Roman" w:hAnsi="Arial" w:cs="Arial"/>
                      <w:sz w:val="17"/>
                      <w:szCs w:val="17"/>
                    </w:rPr>
                  </w:pPr>
                  <w:r w:rsidRPr="00817883">
                    <w:rPr>
                      <w:rFonts w:ascii="Verdana" w:eastAsia="Times New Roman" w:hAnsi="Verdana" w:cs="Arial"/>
                      <w:sz w:val="20"/>
                      <w:szCs w:val="20"/>
                    </w:rPr>
                    <w:t>Donna           01/10/01                110              12.00            1320.00</w:t>
                  </w:r>
                </w:p>
                <w:p w:rsidR="00817883" w:rsidRPr="00817883" w:rsidRDefault="00817883" w:rsidP="00817883">
                  <w:pPr>
                    <w:spacing w:line="336" w:lineRule="atLeast"/>
                    <w:ind w:left="930"/>
                    <w:rPr>
                      <w:rFonts w:ascii="Arial" w:eastAsia="Times New Roman" w:hAnsi="Arial" w:cs="Arial"/>
                      <w:sz w:val="17"/>
                      <w:szCs w:val="17"/>
                    </w:rPr>
                  </w:pPr>
                  <w:r w:rsidRPr="00817883">
                    <w:rPr>
                      <w:rFonts w:ascii="Verdana" w:eastAsia="Times New Roman" w:hAnsi="Verdana" w:cs="Arial"/>
                      <w:sz w:val="20"/>
                      <w:szCs w:val="20"/>
                    </w:rPr>
                    <w:t>Thomas         01/15/01                160              14.00             2240.00</w:t>
                  </w:r>
                </w:p>
                <w:p w:rsidR="00817883" w:rsidRPr="00817883" w:rsidRDefault="00817883" w:rsidP="00817883">
                  <w:pPr>
                    <w:spacing w:line="336" w:lineRule="atLeast"/>
                    <w:ind w:left="930"/>
                    <w:rPr>
                      <w:rFonts w:ascii="Arial" w:eastAsia="Times New Roman" w:hAnsi="Arial" w:cs="Arial"/>
                      <w:sz w:val="17"/>
                      <w:szCs w:val="17"/>
                    </w:rPr>
                  </w:pPr>
                  <w:r w:rsidRPr="00817883">
                    <w:rPr>
                      <w:rFonts w:ascii="Verdana" w:eastAsia="Times New Roman" w:hAnsi="Verdana" w:cs="Arial"/>
                      <w:sz w:val="20"/>
                      <w:szCs w:val="20"/>
                    </w:rPr>
                    <w:t>Cindy            01/18/01                150              15.00            2250.00</w:t>
                  </w:r>
                </w:p>
                <w:p w:rsidR="00817883" w:rsidRPr="00817883" w:rsidRDefault="00817883" w:rsidP="00817883">
                  <w:pPr>
                    <w:spacing w:line="240" w:lineRule="auto"/>
                    <w:ind w:left="930"/>
                    <w:rPr>
                      <w:rFonts w:ascii="Arial" w:eastAsia="Times New Roman" w:hAnsi="Arial" w:cs="Arial"/>
                      <w:sz w:val="17"/>
                      <w:szCs w:val="17"/>
                    </w:rPr>
                  </w:pPr>
                  <w:r w:rsidRPr="00817883">
                    <w:rPr>
                      <w:rFonts w:ascii="Verdana" w:eastAsia="Times New Roman" w:hAnsi="Verdana" w:cs="Arial"/>
                      <w:sz w:val="20"/>
                      <w:szCs w:val="20"/>
                    </w:rPr>
                    <w:t>Sales</w:t>
                  </w:r>
                </w:p>
                <w:p w:rsidR="00817883" w:rsidRPr="00817883" w:rsidRDefault="00817883" w:rsidP="00817883">
                  <w:pPr>
                    <w:spacing w:line="240" w:lineRule="auto"/>
                    <w:rPr>
                      <w:rFonts w:ascii="Arial" w:eastAsia="Times New Roman" w:hAnsi="Arial" w:cs="Arial"/>
                      <w:sz w:val="17"/>
                      <w:szCs w:val="17"/>
                    </w:rPr>
                  </w:pPr>
                  <w:r w:rsidRPr="00817883">
                    <w:rPr>
                      <w:rFonts w:ascii="Verdana" w:eastAsia="Times New Roman" w:hAnsi="Verdana" w:cs="Arial"/>
                      <w:sz w:val="20"/>
                      <w:szCs w:val="20"/>
                    </w:rPr>
                    <w:t>Customer      Date shipped    Quantity      Sel. Price                Amount         </w:t>
                  </w:r>
                </w:p>
                <w:p w:rsidR="00817883" w:rsidRPr="00817883" w:rsidRDefault="00817883" w:rsidP="00817883">
                  <w:pPr>
                    <w:spacing w:line="240" w:lineRule="auto"/>
                    <w:rPr>
                      <w:rFonts w:ascii="Arial" w:eastAsia="Times New Roman" w:hAnsi="Arial" w:cs="Arial"/>
                      <w:sz w:val="17"/>
                      <w:szCs w:val="17"/>
                    </w:rPr>
                  </w:pPr>
                  <w:proofErr w:type="spellStart"/>
                  <w:r w:rsidRPr="00817883">
                    <w:rPr>
                      <w:rFonts w:ascii="Verdana" w:eastAsia="Times New Roman" w:hAnsi="Verdana" w:cs="Arial"/>
                      <w:sz w:val="20"/>
                      <w:szCs w:val="20"/>
                    </w:rPr>
                    <w:t>Norilene</w:t>
                  </w:r>
                  <w:proofErr w:type="spellEnd"/>
                  <w:r w:rsidRPr="00817883">
                    <w:rPr>
                      <w:rFonts w:ascii="Verdana" w:eastAsia="Times New Roman" w:hAnsi="Verdana" w:cs="Arial"/>
                      <w:sz w:val="20"/>
                      <w:szCs w:val="20"/>
                    </w:rPr>
                    <w:t>        01/16/01         200                  25.00                   5000.00</w:t>
                  </w:r>
                  <w:r w:rsidRPr="00817883">
                    <w:rPr>
                      <w:rFonts w:ascii="Verdana" w:eastAsia="Times New Roman" w:hAnsi="Verdana" w:cs="Arial"/>
                      <w:sz w:val="20"/>
                      <w:szCs w:val="20"/>
                    </w:rPr>
                    <w:br/>
                  </w:r>
                  <w:r w:rsidRPr="00817883">
                    <w:rPr>
                      <w:rFonts w:ascii="Verdana" w:eastAsia="Times New Roman" w:hAnsi="Verdana" w:cs="Arial"/>
                      <w:sz w:val="20"/>
                      <w:szCs w:val="20"/>
                    </w:rPr>
                    <w:br/>
                    <w:t>1.    Calculate the ending inventory, using the perpetual inventory method: </w:t>
                  </w:r>
                  <w:r w:rsidRPr="00817883">
                    <w:rPr>
                      <w:rFonts w:ascii="Verdana" w:eastAsia="Times New Roman" w:hAnsi="Verdana" w:cs="Arial"/>
                      <w:sz w:val="20"/>
                      <w:szCs w:val="20"/>
                    </w:rPr>
                    <w:br/>
                  </w:r>
                  <w:r w:rsidRPr="00817883">
                    <w:rPr>
                      <w:rFonts w:ascii="Verdana" w:eastAsia="Times New Roman" w:hAnsi="Verdana" w:cs="Arial"/>
                      <w:sz w:val="20"/>
                      <w:szCs w:val="20"/>
                    </w:rPr>
                    <w:br/>
                    <w:t>A.     Using FIFO</w:t>
                  </w:r>
                  <w:r w:rsidRPr="00817883">
                    <w:rPr>
                      <w:rFonts w:ascii="Verdana" w:eastAsia="Times New Roman" w:hAnsi="Verdana" w:cs="Arial"/>
                      <w:sz w:val="20"/>
                      <w:szCs w:val="20"/>
                    </w:rPr>
                    <w:br/>
                  </w:r>
                  <w:r w:rsidRPr="00817883">
                    <w:rPr>
                      <w:rFonts w:ascii="Verdana" w:eastAsia="Times New Roman" w:hAnsi="Verdana" w:cs="Arial"/>
                      <w:sz w:val="20"/>
                      <w:szCs w:val="20"/>
                    </w:rPr>
                    <w:br/>
                    <w:t>B.     Using LIFO</w:t>
                  </w:r>
                </w:p>
                <w:p w:rsidR="00817883" w:rsidRPr="00817883" w:rsidRDefault="00817883" w:rsidP="00817883">
                  <w:pPr>
                    <w:spacing w:before="100" w:beforeAutospacing="1" w:after="100" w:afterAutospacing="1" w:line="240" w:lineRule="auto"/>
                    <w:rPr>
                      <w:rFonts w:ascii="Arial" w:eastAsia="Times New Roman" w:hAnsi="Arial" w:cs="Arial"/>
                      <w:sz w:val="17"/>
                      <w:szCs w:val="17"/>
                    </w:rPr>
                  </w:pPr>
                  <w:r w:rsidRPr="00817883">
                    <w:rPr>
                      <w:rFonts w:ascii="Verdana" w:eastAsia="Times New Roman" w:hAnsi="Verdana" w:cs="Arial"/>
                      <w:sz w:val="20"/>
                      <w:szCs w:val="20"/>
                    </w:rPr>
                    <w:t>C.     Using Average Cost</w:t>
                  </w:r>
                </w:p>
                <w:p w:rsidR="00817883" w:rsidRPr="00817883" w:rsidRDefault="00817883" w:rsidP="00817883">
                  <w:pPr>
                    <w:spacing w:before="100" w:beforeAutospacing="1" w:after="100" w:afterAutospacing="1" w:line="240" w:lineRule="auto"/>
                    <w:rPr>
                      <w:rFonts w:ascii="Arial" w:eastAsia="Times New Roman" w:hAnsi="Arial" w:cs="Arial"/>
                      <w:sz w:val="17"/>
                      <w:szCs w:val="17"/>
                    </w:rPr>
                  </w:pPr>
                  <w:r w:rsidRPr="00817883">
                    <w:rPr>
                      <w:rFonts w:ascii="Verdana" w:eastAsia="Times New Roman" w:hAnsi="Verdana" w:cs="Arial"/>
                      <w:sz w:val="20"/>
                      <w:szCs w:val="20"/>
                    </w:rPr>
                    <w:t>2.    Prepare the following statement             </w:t>
                  </w:r>
                  <w:r w:rsidRPr="00817883">
                    <w:rPr>
                      <w:rFonts w:ascii="Verdana" w:eastAsia="Times New Roman" w:hAnsi="Verdana" w:cs="Arial"/>
                      <w:sz w:val="20"/>
                      <w:szCs w:val="20"/>
                    </w:rPr>
                    <w:br/>
                  </w:r>
                  <w:r w:rsidRPr="00817883">
                    <w:rPr>
                      <w:rFonts w:ascii="Verdana" w:eastAsia="Times New Roman" w:hAnsi="Verdana" w:cs="Arial"/>
                      <w:sz w:val="20"/>
                      <w:szCs w:val="20"/>
                    </w:rPr>
                    <w:br/>
                  </w:r>
                  <w:r w:rsidRPr="00817883">
                    <w:rPr>
                      <w:rFonts w:ascii="Verdana" w:eastAsia="Times New Roman" w:hAnsi="Verdana" w:cs="Arial"/>
                      <w:sz w:val="20"/>
                      <w:szCs w:val="20"/>
                    </w:rPr>
                    <w:lastRenderedPageBreak/>
                    <w:t>Using</w:t>
                  </w:r>
                </w:p>
                <w:p w:rsidR="00817883" w:rsidRPr="00817883" w:rsidRDefault="00817883" w:rsidP="00817883">
                  <w:pPr>
                    <w:spacing w:line="240" w:lineRule="auto"/>
                    <w:ind w:left="930"/>
                    <w:rPr>
                      <w:rFonts w:ascii="Arial" w:eastAsia="Times New Roman" w:hAnsi="Arial" w:cs="Arial"/>
                      <w:sz w:val="17"/>
                      <w:szCs w:val="17"/>
                    </w:rPr>
                  </w:pPr>
                  <w:r w:rsidRPr="00817883">
                    <w:rPr>
                      <w:rFonts w:ascii="Verdana" w:eastAsia="Times New Roman" w:hAnsi="Verdana" w:cs="Arial"/>
                      <w:sz w:val="20"/>
                      <w:szCs w:val="20"/>
                    </w:rPr>
                    <w:t>                                      FIFO    LIFO        Average Cost</w:t>
                  </w:r>
                </w:p>
                <w:p w:rsidR="00817883" w:rsidRPr="00817883" w:rsidRDefault="00817883" w:rsidP="00817883">
                  <w:pPr>
                    <w:spacing w:line="240" w:lineRule="auto"/>
                    <w:rPr>
                      <w:rFonts w:ascii="Arial" w:eastAsia="Times New Roman" w:hAnsi="Arial" w:cs="Arial"/>
                      <w:sz w:val="17"/>
                      <w:szCs w:val="17"/>
                    </w:rPr>
                  </w:pPr>
                  <w:r w:rsidRPr="00817883">
                    <w:rPr>
                      <w:rFonts w:ascii="Verdana" w:eastAsia="Times New Roman" w:hAnsi="Verdana" w:cs="Arial"/>
                      <w:sz w:val="20"/>
                      <w:szCs w:val="20"/>
                    </w:rPr>
                    <w:t>Sales</w:t>
                  </w:r>
                </w:p>
                <w:p w:rsidR="00817883" w:rsidRPr="00817883" w:rsidRDefault="00817883" w:rsidP="00817883">
                  <w:pPr>
                    <w:spacing w:line="240" w:lineRule="auto"/>
                    <w:rPr>
                      <w:rFonts w:ascii="Arial" w:eastAsia="Times New Roman" w:hAnsi="Arial" w:cs="Arial"/>
                      <w:sz w:val="17"/>
                      <w:szCs w:val="17"/>
                    </w:rPr>
                  </w:pPr>
                  <w:r w:rsidRPr="00817883">
                    <w:rPr>
                      <w:rFonts w:ascii="Verdana" w:eastAsia="Times New Roman" w:hAnsi="Verdana" w:cs="Arial"/>
                      <w:sz w:val="20"/>
                      <w:szCs w:val="20"/>
                    </w:rPr>
                    <w:t>Cost of Sales          </w:t>
                  </w:r>
                  <w:r w:rsidRPr="00817883">
                    <w:rPr>
                      <w:rFonts w:ascii="Verdana" w:eastAsia="Times New Roman" w:hAnsi="Verdana" w:cs="Arial"/>
                      <w:sz w:val="20"/>
                      <w:szCs w:val="20"/>
                    </w:rPr>
                    <w:br/>
                  </w:r>
                  <w:r w:rsidRPr="00817883">
                    <w:rPr>
                      <w:rFonts w:ascii="Verdana" w:eastAsia="Times New Roman" w:hAnsi="Verdana" w:cs="Arial"/>
                      <w:sz w:val="20"/>
                      <w:szCs w:val="20"/>
                    </w:rPr>
                    <w:br/>
                    <w:t>Gross Profit</w:t>
                  </w:r>
                </w:p>
                <w:p w:rsidR="00817883" w:rsidRPr="00817883" w:rsidRDefault="00817883" w:rsidP="00817883">
                  <w:pPr>
                    <w:spacing w:after="150" w:line="240" w:lineRule="auto"/>
                    <w:rPr>
                      <w:rFonts w:ascii="Arial" w:eastAsia="Times New Roman" w:hAnsi="Arial" w:cs="Arial"/>
                      <w:sz w:val="17"/>
                      <w:szCs w:val="17"/>
                    </w:rPr>
                  </w:pPr>
                  <w:r w:rsidRPr="00817883">
                    <w:rPr>
                      <w:rFonts w:ascii="Arial" w:eastAsia="Times New Roman" w:hAnsi="Arial" w:cs="Arial"/>
                      <w:sz w:val="17"/>
                      <w:szCs w:val="17"/>
                    </w:rPr>
                    <w:t>(Points : 25)</w:t>
                  </w:r>
                </w:p>
                <w:p w:rsidR="00817883" w:rsidRPr="00817883" w:rsidRDefault="00817883" w:rsidP="00817883">
                  <w:pPr>
                    <w:spacing w:after="0" w:line="240" w:lineRule="auto"/>
                    <w:rPr>
                      <w:rFonts w:ascii="Arial" w:eastAsia="Times New Roman" w:hAnsi="Arial" w:cs="Arial"/>
                      <w:sz w:val="17"/>
                      <w:szCs w:val="17"/>
                    </w:rPr>
                  </w:pPr>
                  <w:r w:rsidRPr="00817883">
                    <w:rPr>
                      <w:rFonts w:ascii="Arial" w:eastAsia="Times New Roman" w:hAnsi="Arial" w:cs="Arial"/>
                      <w:sz w:val="17"/>
                      <w:szCs w:val="17"/>
                    </w:rPr>
                    <w:t>      </w:t>
                  </w:r>
                  <w:r w:rsidRPr="00817883">
                    <w:rPr>
                      <w:rFonts w:ascii="Arial" w:eastAsia="Times New Roman" w:hAnsi="Arial" w:cs="Arial"/>
                      <w:sz w:val="17"/>
                      <w:szCs w:val="17"/>
                    </w:rPr>
                    <w:br/>
                    <w:t>      </w:t>
                  </w:r>
                  <w:r w:rsidRPr="00817883">
                    <w:rPr>
                      <w:rFonts w:ascii="Arial" w:eastAsia="Times New Roman" w:hAnsi="Arial" w:cs="Arial"/>
                      <w:sz w:val="17"/>
                      <w:szCs w:val="17"/>
                    </w:rPr>
                    <w:object w:dxaOrig="225" w:dyaOrig="225">
                      <v:shape id="_x0000_i1060" type="#_x0000_t75" style="width:324pt;height:217.35pt" o:ole="">
                        <v:imagedata r:id="rId14" o:title=""/>
                      </v:shape>
                      <w:control r:id="rId19" w:name="DefaultOcxName41" w:shapeid="_x0000_i1060"/>
                    </w:object>
                  </w:r>
                </w:p>
              </w:tc>
            </w:tr>
          </w:tbl>
          <w:p w:rsidR="00817883" w:rsidRPr="00817883" w:rsidRDefault="00817883" w:rsidP="00817883">
            <w:pPr>
              <w:spacing w:after="0" w:line="240" w:lineRule="auto"/>
              <w:rPr>
                <w:rFonts w:ascii="Arial" w:eastAsia="Times New Roman" w:hAnsi="Arial" w:cs="Arial"/>
                <w:sz w:val="17"/>
                <w:szCs w:val="17"/>
              </w:rPr>
            </w:pPr>
          </w:p>
        </w:tc>
      </w:tr>
    </w:tbl>
    <w:p w:rsidR="00381ECE" w:rsidRDefault="00381ECE">
      <w:bookmarkStart w:id="0" w:name="_GoBack"/>
      <w:bookmarkEnd w:id="0"/>
    </w:p>
    <w:sectPr w:rsidR="0038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83"/>
    <w:rsid w:val="00381ECE"/>
    <w:rsid w:val="0081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883"/>
    <w:rPr>
      <w:b/>
      <w:bCs/>
    </w:rPr>
  </w:style>
  <w:style w:type="character" w:customStyle="1" w:styleId="apple-converted-space">
    <w:name w:val="apple-converted-space"/>
    <w:basedOn w:val="DefaultParagraphFont"/>
    <w:rsid w:val="00817883"/>
  </w:style>
  <w:style w:type="character" w:customStyle="1" w:styleId="dkgraytext">
    <w:name w:val="dkgraytext"/>
    <w:basedOn w:val="DefaultParagraphFont"/>
    <w:rsid w:val="00817883"/>
  </w:style>
  <w:style w:type="character" w:customStyle="1" w:styleId="screenreadersonly">
    <w:name w:val="screen_readers_only"/>
    <w:basedOn w:val="DefaultParagraphFont"/>
    <w:rsid w:val="00817883"/>
  </w:style>
  <w:style w:type="paragraph" w:styleId="NormalWeb">
    <w:name w:val="Normal (Web)"/>
    <w:basedOn w:val="Normal"/>
    <w:uiPriority w:val="99"/>
    <w:semiHidden/>
    <w:unhideWhenUsed/>
    <w:rsid w:val="008178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883"/>
    <w:rPr>
      <w:b/>
      <w:bCs/>
    </w:rPr>
  </w:style>
  <w:style w:type="character" w:customStyle="1" w:styleId="apple-converted-space">
    <w:name w:val="apple-converted-space"/>
    <w:basedOn w:val="DefaultParagraphFont"/>
    <w:rsid w:val="00817883"/>
  </w:style>
  <w:style w:type="character" w:customStyle="1" w:styleId="dkgraytext">
    <w:name w:val="dkgraytext"/>
    <w:basedOn w:val="DefaultParagraphFont"/>
    <w:rsid w:val="00817883"/>
  </w:style>
  <w:style w:type="character" w:customStyle="1" w:styleId="screenreadersonly">
    <w:name w:val="screen_readers_only"/>
    <w:basedOn w:val="DefaultParagraphFont"/>
    <w:rsid w:val="00817883"/>
  </w:style>
  <w:style w:type="paragraph" w:styleId="NormalWeb">
    <w:name w:val="Normal (Web)"/>
    <w:basedOn w:val="Normal"/>
    <w:uiPriority w:val="99"/>
    <w:semiHidden/>
    <w:unhideWhenUsed/>
    <w:rsid w:val="00817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976">
      <w:bodyDiv w:val="1"/>
      <w:marLeft w:val="0"/>
      <w:marRight w:val="0"/>
      <w:marTop w:val="0"/>
      <w:marBottom w:val="0"/>
      <w:divBdr>
        <w:top w:val="none" w:sz="0" w:space="0" w:color="auto"/>
        <w:left w:val="none" w:sz="0" w:space="0" w:color="auto"/>
        <w:bottom w:val="none" w:sz="0" w:space="0" w:color="auto"/>
        <w:right w:val="none" w:sz="0" w:space="0" w:color="auto"/>
      </w:divBdr>
      <w:divsChild>
        <w:div w:id="1737623159">
          <w:marLeft w:val="210"/>
          <w:marRight w:val="0"/>
          <w:marTop w:val="0"/>
          <w:marBottom w:val="150"/>
          <w:divBdr>
            <w:top w:val="none" w:sz="0" w:space="0" w:color="auto"/>
            <w:left w:val="none" w:sz="0" w:space="0" w:color="auto"/>
            <w:bottom w:val="none" w:sz="0" w:space="0" w:color="auto"/>
            <w:right w:val="none" w:sz="0" w:space="0" w:color="auto"/>
          </w:divBdr>
        </w:div>
        <w:div w:id="1434403661">
          <w:marLeft w:val="210"/>
          <w:marRight w:val="0"/>
          <w:marTop w:val="0"/>
          <w:marBottom w:val="150"/>
          <w:divBdr>
            <w:top w:val="none" w:sz="0" w:space="0" w:color="auto"/>
            <w:left w:val="none" w:sz="0" w:space="0" w:color="auto"/>
            <w:bottom w:val="none" w:sz="0" w:space="0" w:color="auto"/>
            <w:right w:val="none" w:sz="0" w:space="0" w:color="auto"/>
          </w:divBdr>
        </w:div>
        <w:div w:id="1253471835">
          <w:marLeft w:val="210"/>
          <w:marRight w:val="0"/>
          <w:marTop w:val="0"/>
          <w:marBottom w:val="150"/>
          <w:divBdr>
            <w:top w:val="none" w:sz="0" w:space="0" w:color="auto"/>
            <w:left w:val="none" w:sz="0" w:space="0" w:color="auto"/>
            <w:bottom w:val="none" w:sz="0" w:space="0" w:color="auto"/>
            <w:right w:val="none" w:sz="0" w:space="0" w:color="auto"/>
          </w:divBdr>
        </w:div>
        <w:div w:id="1606304737">
          <w:marLeft w:val="210"/>
          <w:marRight w:val="0"/>
          <w:marTop w:val="0"/>
          <w:marBottom w:val="150"/>
          <w:divBdr>
            <w:top w:val="none" w:sz="0" w:space="0" w:color="auto"/>
            <w:left w:val="none" w:sz="0" w:space="0" w:color="auto"/>
            <w:bottom w:val="none" w:sz="0" w:space="0" w:color="auto"/>
            <w:right w:val="none" w:sz="0" w:space="0" w:color="auto"/>
          </w:divBdr>
        </w:div>
        <w:div w:id="1045301015">
          <w:marLeft w:val="210"/>
          <w:marRight w:val="0"/>
          <w:marTop w:val="0"/>
          <w:marBottom w:val="150"/>
          <w:divBdr>
            <w:top w:val="none" w:sz="0" w:space="0" w:color="auto"/>
            <w:left w:val="none" w:sz="0" w:space="0" w:color="auto"/>
            <w:bottom w:val="none" w:sz="0" w:space="0" w:color="auto"/>
            <w:right w:val="none" w:sz="0" w:space="0" w:color="auto"/>
          </w:divBdr>
        </w:div>
      </w:divsChild>
    </w:div>
    <w:div w:id="1400440125">
      <w:bodyDiv w:val="1"/>
      <w:marLeft w:val="0"/>
      <w:marRight w:val="0"/>
      <w:marTop w:val="0"/>
      <w:marBottom w:val="0"/>
      <w:divBdr>
        <w:top w:val="none" w:sz="0" w:space="0" w:color="auto"/>
        <w:left w:val="none" w:sz="0" w:space="0" w:color="auto"/>
        <w:bottom w:val="none" w:sz="0" w:space="0" w:color="auto"/>
        <w:right w:val="none" w:sz="0" w:space="0" w:color="auto"/>
      </w:divBdr>
      <w:divsChild>
        <w:div w:id="1775977924">
          <w:marLeft w:val="210"/>
          <w:marRight w:val="0"/>
          <w:marTop w:val="0"/>
          <w:marBottom w:val="150"/>
          <w:divBdr>
            <w:top w:val="none" w:sz="0" w:space="0" w:color="auto"/>
            <w:left w:val="none" w:sz="0" w:space="0" w:color="auto"/>
            <w:bottom w:val="none" w:sz="0" w:space="0" w:color="auto"/>
            <w:right w:val="none" w:sz="0" w:space="0" w:color="auto"/>
          </w:divBdr>
        </w:div>
        <w:div w:id="669331161">
          <w:marLeft w:val="210"/>
          <w:marRight w:val="0"/>
          <w:marTop w:val="0"/>
          <w:marBottom w:val="150"/>
          <w:divBdr>
            <w:top w:val="none" w:sz="0" w:space="0" w:color="auto"/>
            <w:left w:val="none" w:sz="0" w:space="0" w:color="auto"/>
            <w:bottom w:val="none" w:sz="0" w:space="0" w:color="auto"/>
            <w:right w:val="none" w:sz="0" w:space="0" w:color="auto"/>
          </w:divBdr>
        </w:div>
        <w:div w:id="1377857225">
          <w:marLeft w:val="210"/>
          <w:marRight w:val="0"/>
          <w:marTop w:val="0"/>
          <w:marBottom w:val="150"/>
          <w:divBdr>
            <w:top w:val="none" w:sz="0" w:space="0" w:color="auto"/>
            <w:left w:val="none" w:sz="0" w:space="0" w:color="auto"/>
            <w:bottom w:val="none" w:sz="0" w:space="0" w:color="auto"/>
            <w:right w:val="none" w:sz="0" w:space="0" w:color="auto"/>
          </w:divBdr>
        </w:div>
        <w:div w:id="978077143">
          <w:marLeft w:val="210"/>
          <w:marRight w:val="0"/>
          <w:marTop w:val="0"/>
          <w:marBottom w:val="150"/>
          <w:divBdr>
            <w:top w:val="none" w:sz="0" w:space="0" w:color="auto"/>
            <w:left w:val="none" w:sz="0" w:space="0" w:color="auto"/>
            <w:bottom w:val="none" w:sz="0" w:space="0" w:color="auto"/>
            <w:right w:val="none" w:sz="0" w:space="0" w:color="auto"/>
          </w:divBdr>
        </w:div>
        <w:div w:id="1411000074">
          <w:marLeft w:val="21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0.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8.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D27CDB6E-AE6D-11CF-96B8-444553540000}" ax:persistence="persistStorage"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reitzdaniel86</dc:creator>
  <cp:lastModifiedBy>reitzdaniel86</cp:lastModifiedBy>
  <cp:revision>1</cp:revision>
  <dcterms:created xsi:type="dcterms:W3CDTF">2014-04-19T23:13:00Z</dcterms:created>
  <dcterms:modified xsi:type="dcterms:W3CDTF">2014-04-19T23:19:00Z</dcterms:modified>
</cp:coreProperties>
</file>