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886" w:rsidRPr="000A4886" w:rsidRDefault="000A4886" w:rsidP="000A4886">
      <w:pPr>
        <w:rPr>
          <w:rFonts w:ascii="Helvetica" w:eastAsia="Times New Roman" w:hAnsi="Helvetica" w:cs="Helvetica"/>
          <w:sz w:val="24"/>
          <w:szCs w:val="24"/>
        </w:rPr>
      </w:pPr>
      <w:bookmarkStart w:id="0" w:name="_GoBack"/>
      <w:bookmarkEnd w:id="0"/>
      <w:r w:rsidRPr="000A4886">
        <w:rPr>
          <w:rFonts w:ascii="Helvetica" w:eastAsia="Times New Roman" w:hAnsi="Helvetica" w:cs="Helvetica"/>
          <w:b/>
          <w:bCs/>
          <w:i/>
          <w:iCs/>
          <w:color w:val="000066"/>
          <w:sz w:val="27"/>
          <w:szCs w:val="27"/>
        </w:rPr>
        <w:t>WRITING ASSESSMENT</w:t>
      </w:r>
      <w:r w:rsidRPr="000A4886">
        <w:rPr>
          <w:rFonts w:ascii="Helvetica" w:eastAsia="Times New Roman" w:hAnsi="Helvetica" w:cs="Helvetica"/>
          <w:b/>
          <w:bCs/>
          <w:i/>
          <w:iCs/>
          <w:color w:val="000066"/>
          <w:sz w:val="27"/>
          <w:szCs w:val="27"/>
        </w:rPr>
        <w:br/>
        <w:t>Case Study: The Case of Goodwill Impairment at Jackson Enterprises</w:t>
      </w:r>
      <w:r w:rsidRPr="000A4886">
        <w:rPr>
          <w:rFonts w:ascii="Helvetica" w:eastAsia="Times New Roman" w:hAnsi="Helvetica" w:cs="Helvetica"/>
          <w:color w:val="000066"/>
          <w:sz w:val="27"/>
          <w:szCs w:val="27"/>
        </w:rPr>
        <w:br/>
        <w:t xml:space="preserve">By: Casey </w:t>
      </w:r>
      <w:proofErr w:type="spellStart"/>
      <w:r w:rsidRPr="000A4886">
        <w:rPr>
          <w:rFonts w:ascii="Helvetica" w:eastAsia="Times New Roman" w:hAnsi="Helvetica" w:cs="Helvetica"/>
          <w:color w:val="000066"/>
          <w:sz w:val="27"/>
          <w:szCs w:val="27"/>
        </w:rPr>
        <w:t>McNellis</w:t>
      </w:r>
      <w:proofErr w:type="spellEnd"/>
      <w:r w:rsidRPr="000A4886">
        <w:rPr>
          <w:rFonts w:ascii="Helvetica" w:eastAsia="Times New Roman" w:hAnsi="Helvetica" w:cs="Helvetica"/>
          <w:color w:val="000066"/>
          <w:sz w:val="27"/>
          <w:szCs w:val="27"/>
        </w:rPr>
        <w:t xml:space="preserve">, Ronald </w:t>
      </w:r>
      <w:proofErr w:type="spellStart"/>
      <w:r w:rsidRPr="000A4886">
        <w:rPr>
          <w:rFonts w:ascii="Helvetica" w:eastAsia="Times New Roman" w:hAnsi="Helvetica" w:cs="Helvetica"/>
          <w:color w:val="000066"/>
          <w:sz w:val="27"/>
          <w:szCs w:val="27"/>
        </w:rPr>
        <w:t>Premuroso</w:t>
      </w:r>
      <w:proofErr w:type="spellEnd"/>
      <w:r w:rsidRPr="000A4886">
        <w:rPr>
          <w:rFonts w:ascii="Helvetica" w:eastAsia="Times New Roman" w:hAnsi="Helvetica" w:cs="Helvetica"/>
          <w:color w:val="000066"/>
          <w:sz w:val="27"/>
          <w:szCs w:val="27"/>
        </w:rPr>
        <w:t xml:space="preserve">, &amp; Robert </w:t>
      </w:r>
      <w:proofErr w:type="spellStart"/>
      <w:r w:rsidRPr="000A4886">
        <w:rPr>
          <w:rFonts w:ascii="Helvetica" w:eastAsia="Times New Roman" w:hAnsi="Helvetica" w:cs="Helvetica"/>
          <w:color w:val="000066"/>
          <w:sz w:val="27"/>
          <w:szCs w:val="27"/>
        </w:rPr>
        <w:t>Houmes</w:t>
      </w:r>
      <w:proofErr w:type="spellEnd"/>
      <w:r w:rsidRPr="000A4886">
        <w:rPr>
          <w:rFonts w:ascii="Helvetica" w:eastAsia="Times New Roman" w:hAnsi="Helvetica" w:cs="Helvetica"/>
          <w:i/>
          <w:iCs/>
          <w:color w:val="000066"/>
          <w:sz w:val="27"/>
          <w:szCs w:val="27"/>
        </w:rPr>
        <w:br/>
      </w:r>
      <w:r w:rsidRPr="000A4886">
        <w:rPr>
          <w:rFonts w:ascii="Helvetica" w:eastAsia="Times New Roman" w:hAnsi="Helvetica" w:cs="Helvetica"/>
          <w:i/>
          <w:iCs/>
          <w:color w:val="000066"/>
          <w:sz w:val="27"/>
          <w:szCs w:val="27"/>
        </w:rPr>
        <w:br/>
      </w:r>
      <w:r w:rsidRPr="000A4886">
        <w:rPr>
          <w:rFonts w:ascii="Helvetica" w:eastAsia="Times New Roman" w:hAnsi="Helvetica" w:cs="Helvetica"/>
          <w:color w:val="000066"/>
          <w:sz w:val="27"/>
          <w:szCs w:val="27"/>
        </w:rPr>
        <w:t xml:space="preserve">This writing assessment is designed to enhance your research skills using the </w:t>
      </w:r>
      <w:r w:rsidRPr="000A4886">
        <w:rPr>
          <w:rFonts w:ascii="Helvetica" w:eastAsia="Times New Roman" w:hAnsi="Helvetica" w:cs="Helvetica"/>
          <w:i/>
          <w:iCs/>
          <w:color w:val="000066"/>
          <w:sz w:val="27"/>
          <w:szCs w:val="27"/>
        </w:rPr>
        <w:t>FASB Codification</w:t>
      </w:r>
      <w:r w:rsidRPr="000A4886">
        <w:rPr>
          <w:rFonts w:ascii="Helvetica" w:eastAsia="Times New Roman" w:hAnsi="Helvetica" w:cs="Helvetica"/>
          <w:color w:val="000066"/>
          <w:sz w:val="27"/>
          <w:szCs w:val="27"/>
        </w:rPr>
        <w:t xml:space="preserve"> and improve your graduate level writing skills</w:t>
      </w:r>
      <w:r w:rsidRPr="000A4886">
        <w:rPr>
          <w:rFonts w:ascii="Helvetica" w:eastAsia="Times New Roman" w:hAnsi="Helvetica" w:cs="Helvetica"/>
          <w:i/>
          <w:iCs/>
          <w:color w:val="000066"/>
          <w:sz w:val="27"/>
          <w:szCs w:val="27"/>
        </w:rPr>
        <w:t xml:space="preserve">.  </w:t>
      </w:r>
      <w:r w:rsidRPr="000A4886">
        <w:rPr>
          <w:rFonts w:ascii="Helvetica" w:eastAsia="Times New Roman" w:hAnsi="Helvetica" w:cs="Helvetica"/>
          <w:color w:val="000066"/>
          <w:sz w:val="27"/>
          <w:szCs w:val="27"/>
        </w:rPr>
        <w:t xml:space="preserve">Login credentials to the FASB Codification are provided in the syllabus under Class Guidelines.  </w:t>
      </w:r>
      <w:r w:rsidRPr="000A4886">
        <w:rPr>
          <w:rFonts w:ascii="Helvetica" w:eastAsia="Times New Roman" w:hAnsi="Helvetica" w:cs="Helvetica"/>
          <w:color w:val="000066"/>
          <w:sz w:val="27"/>
          <w:szCs w:val="27"/>
        </w:rPr>
        <w:br/>
      </w:r>
      <w:r w:rsidRPr="000A4886">
        <w:rPr>
          <w:rFonts w:ascii="Helvetica" w:eastAsia="Times New Roman" w:hAnsi="Helvetica" w:cs="Helvetica"/>
          <w:color w:val="000066"/>
          <w:sz w:val="27"/>
          <w:szCs w:val="27"/>
        </w:rPr>
        <w:br/>
        <w:t xml:space="preserve">Academic writing is different from general writing. You are strongly advised to start this project early in the semester and engage the help of UMUC Writing Tutors.  Every graduate accounting course offers free UMUC writing tutors.  Register for a writing tutor at the beginning of the semester and submit drafts of this assignment for guidance.  Upon receiving guidance from a UMUC writing tutor, improve your next draft, and resubmit your paper for additional guidance. Writing is an iterative process whereby you plan, research, write, edit, research more if needed, rewrite, edit, and rewrite until you have created a clear, concise, and correct paper.  </w:t>
      </w:r>
      <w:r w:rsidRPr="000A4886">
        <w:rPr>
          <w:rFonts w:ascii="Helvetica" w:eastAsia="Times New Roman" w:hAnsi="Helvetica" w:cs="Helvetica"/>
          <w:color w:val="000066"/>
          <w:sz w:val="27"/>
          <w:szCs w:val="27"/>
        </w:rPr>
        <w:br/>
      </w:r>
      <w:r w:rsidRPr="000A4886">
        <w:rPr>
          <w:rFonts w:ascii="Helvetica" w:eastAsia="Times New Roman" w:hAnsi="Helvetica" w:cs="Helvetica"/>
          <w:color w:val="000066"/>
          <w:sz w:val="27"/>
          <w:szCs w:val="27"/>
        </w:rPr>
        <w:br/>
      </w:r>
      <w:r w:rsidRPr="000A4886">
        <w:rPr>
          <w:rFonts w:ascii="Helvetica" w:eastAsia="Times New Roman" w:hAnsi="Helvetica" w:cs="Helvetica"/>
          <w:color w:val="000066"/>
          <w:sz w:val="27"/>
          <w:szCs w:val="27"/>
          <w:u w:val="single"/>
        </w:rPr>
        <w:t>Instructions</w:t>
      </w:r>
      <w:r w:rsidRPr="000A4886">
        <w:rPr>
          <w:rFonts w:ascii="Helvetica" w:eastAsia="Times New Roman" w:hAnsi="Helvetica" w:cs="Helvetica"/>
          <w:color w:val="000066"/>
          <w:sz w:val="27"/>
          <w:szCs w:val="27"/>
        </w:rPr>
        <w:t>:</w:t>
      </w:r>
    </w:p>
    <w:p w:rsidR="000A4886" w:rsidRPr="000A4886" w:rsidRDefault="000A4886" w:rsidP="000A4886">
      <w:pPr>
        <w:numPr>
          <w:ilvl w:val="0"/>
          <w:numId w:val="1"/>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 xml:space="preserve">Read the case study and prepare answers to the questions at the end of the case. </w:t>
      </w:r>
    </w:p>
    <w:p w:rsidR="000A4886" w:rsidRPr="000A4886" w:rsidRDefault="000A4886" w:rsidP="000A4886">
      <w:pPr>
        <w:numPr>
          <w:ilvl w:val="0"/>
          <w:numId w:val="1"/>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APA style formatting is required</w:t>
      </w:r>
      <w:proofErr w:type="gramStart"/>
      <w:r w:rsidRPr="000A4886">
        <w:rPr>
          <w:rFonts w:ascii="Helvetica" w:eastAsia="Times New Roman" w:hAnsi="Helvetica" w:cs="Helvetica"/>
          <w:color w:val="000066"/>
          <w:sz w:val="27"/>
          <w:szCs w:val="27"/>
        </w:rPr>
        <w:t>..</w:t>
      </w:r>
      <w:proofErr w:type="gramEnd"/>
    </w:p>
    <w:p w:rsidR="000A4886" w:rsidRPr="000A4886" w:rsidRDefault="000A4886" w:rsidP="000A4886">
      <w:pPr>
        <w:numPr>
          <w:ilvl w:val="0"/>
          <w:numId w:val="1"/>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Approximate length of paper using APA style is 10 pages.</w:t>
      </w:r>
    </w:p>
    <w:p w:rsidR="000A4886" w:rsidRPr="000A4886" w:rsidRDefault="000A4886" w:rsidP="000A4886">
      <w:pPr>
        <w:rPr>
          <w:rFonts w:ascii="Helvetica" w:eastAsia="Times New Roman" w:hAnsi="Helvetica" w:cs="Helvetica"/>
          <w:sz w:val="24"/>
          <w:szCs w:val="24"/>
        </w:rPr>
      </w:pPr>
      <w:r w:rsidRPr="000A4886">
        <w:rPr>
          <w:rFonts w:ascii="Helvetica" w:eastAsia="Times New Roman" w:hAnsi="Helvetica" w:cs="Helvetica"/>
          <w:color w:val="000066"/>
          <w:sz w:val="24"/>
          <w:szCs w:val="24"/>
        </w:rPr>
        <w:br/>
      </w:r>
      <w:r w:rsidRPr="000A4886">
        <w:rPr>
          <w:rFonts w:ascii="Helvetica" w:eastAsia="Times New Roman" w:hAnsi="Helvetica" w:cs="Helvetica"/>
          <w:color w:val="000066"/>
          <w:sz w:val="27"/>
          <w:szCs w:val="27"/>
          <w:u w:val="single"/>
        </w:rPr>
        <w:t>Resources</w:t>
      </w:r>
      <w:r w:rsidRPr="000A4886">
        <w:rPr>
          <w:rFonts w:ascii="Helvetica" w:eastAsia="Times New Roman" w:hAnsi="Helvetica" w:cs="Helvetica"/>
          <w:color w:val="000066"/>
          <w:sz w:val="27"/>
          <w:szCs w:val="27"/>
        </w:rPr>
        <w:t>:</w:t>
      </w:r>
    </w:p>
    <w:p w:rsidR="000A4886" w:rsidRPr="000A4886" w:rsidRDefault="000A4886" w:rsidP="000A4886">
      <w:pPr>
        <w:numPr>
          <w:ilvl w:val="0"/>
          <w:numId w:val="2"/>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 xml:space="preserve">Writing a Research Paper: </w:t>
      </w:r>
      <w:hyperlink r:id="rId5" w:history="1">
        <w:r w:rsidRPr="000A4886">
          <w:rPr>
            <w:rFonts w:ascii="Helvetica" w:eastAsia="Times New Roman" w:hAnsi="Helvetica" w:cs="Helvetica"/>
            <w:color w:val="0000FF"/>
            <w:sz w:val="27"/>
            <w:szCs w:val="27"/>
            <w:u w:val="single"/>
          </w:rPr>
          <w:t>https://owl.english.purdue.edu/owl/resource/658/01/</w:t>
        </w:r>
      </w:hyperlink>
    </w:p>
    <w:p w:rsidR="000A4886" w:rsidRPr="000A4886" w:rsidRDefault="000A4886" w:rsidP="000A4886">
      <w:pPr>
        <w:numPr>
          <w:ilvl w:val="0"/>
          <w:numId w:val="2"/>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 xml:space="preserve">APA: </w:t>
      </w:r>
      <w:hyperlink r:id="rId6" w:history="1">
        <w:r w:rsidRPr="000A4886">
          <w:rPr>
            <w:rFonts w:ascii="Helvetica" w:eastAsia="Times New Roman" w:hAnsi="Helvetica" w:cs="Helvetica"/>
            <w:color w:val="0000FF"/>
            <w:sz w:val="27"/>
            <w:szCs w:val="27"/>
            <w:u w:val="single"/>
          </w:rPr>
          <w:t>https://owl.english.purdue.edu/owl/section/2/10/</w:t>
        </w:r>
      </w:hyperlink>
    </w:p>
    <w:p w:rsidR="000A4886" w:rsidRPr="000A4886" w:rsidRDefault="000A4886" w:rsidP="000A4886">
      <w:pPr>
        <w:numPr>
          <w:ilvl w:val="0"/>
          <w:numId w:val="2"/>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Developing your graduate level writing skills</w:t>
      </w:r>
      <w:r w:rsidRPr="000A4886">
        <w:rPr>
          <w:rFonts w:ascii="Helvetica" w:eastAsia="Times New Roman" w:hAnsi="Helvetica" w:cs="Helvetica"/>
          <w:i/>
          <w:iCs/>
          <w:color w:val="000066"/>
          <w:sz w:val="27"/>
          <w:szCs w:val="27"/>
        </w:rPr>
        <w:t xml:space="preserve">: </w:t>
      </w:r>
      <w:hyperlink r:id="rId7" w:history="1">
        <w:r w:rsidRPr="000A4886">
          <w:rPr>
            <w:rFonts w:ascii="Helvetica" w:eastAsia="Times New Roman" w:hAnsi="Helvetica" w:cs="Helvetica"/>
            <w:i/>
            <w:iCs/>
            <w:color w:val="0000FF"/>
            <w:sz w:val="27"/>
            <w:szCs w:val="27"/>
            <w:u w:val="single"/>
          </w:rPr>
          <w:t>https://owl.english.purdue.edu/owl/section/1/2/</w:t>
        </w:r>
      </w:hyperlink>
    </w:p>
    <w:p w:rsidR="000A4886" w:rsidRPr="000A4886" w:rsidRDefault="000A4886" w:rsidP="000A4886">
      <w:pPr>
        <w:numPr>
          <w:ilvl w:val="0"/>
          <w:numId w:val="2"/>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color w:val="000066"/>
          <w:sz w:val="27"/>
          <w:szCs w:val="27"/>
        </w:rPr>
        <w:t xml:space="preserve">Proposed Accounting Standards Update: </w:t>
      </w:r>
      <w:r w:rsidRPr="000A4886">
        <w:rPr>
          <w:rFonts w:ascii="Helvetica" w:eastAsia="Times New Roman" w:hAnsi="Helvetica" w:cs="Helvetica"/>
          <w:i/>
          <w:iCs/>
          <w:color w:val="000066"/>
          <w:sz w:val="27"/>
          <w:szCs w:val="27"/>
        </w:rPr>
        <w:t>Simplifying the Accounting for Goodwill Impairment</w:t>
      </w:r>
      <w:r w:rsidRPr="000A4886">
        <w:rPr>
          <w:rFonts w:ascii="Helvetica" w:eastAsia="Times New Roman" w:hAnsi="Helvetica" w:cs="Helvetica"/>
          <w:color w:val="000066"/>
          <w:sz w:val="27"/>
          <w:szCs w:val="27"/>
        </w:rPr>
        <w:t xml:space="preserve">, by FASB; May 12, 2016: </w:t>
      </w:r>
      <w:hyperlink r:id="rId8" w:history="1">
        <w:r w:rsidRPr="000A4886">
          <w:rPr>
            <w:rFonts w:ascii="Helvetica" w:eastAsia="Times New Roman" w:hAnsi="Helvetica" w:cs="Helvetica"/>
            <w:color w:val="0000FF"/>
            <w:sz w:val="27"/>
            <w:szCs w:val="27"/>
            <w:u w:val="single"/>
          </w:rPr>
          <w:t>http://www.fasb.org/jsp/FASB/Document_C/DocumentPage?cid=1176168146260&amp;acceptedDisclaimer=true</w:t>
        </w:r>
      </w:hyperlink>
    </w:p>
    <w:p w:rsidR="000A4886" w:rsidRPr="000A4886" w:rsidRDefault="000A4886" w:rsidP="000A4886">
      <w:pPr>
        <w:numPr>
          <w:ilvl w:val="0"/>
          <w:numId w:val="2"/>
        </w:numPr>
        <w:spacing w:before="100" w:beforeAutospacing="1" w:after="100" w:afterAutospacing="1"/>
        <w:rPr>
          <w:rFonts w:ascii="Helvetica" w:eastAsia="Times New Roman" w:hAnsi="Helvetica" w:cs="Helvetica"/>
          <w:color w:val="000066"/>
          <w:sz w:val="24"/>
          <w:szCs w:val="24"/>
        </w:rPr>
      </w:pPr>
      <w:r w:rsidRPr="000A4886">
        <w:rPr>
          <w:rFonts w:ascii="Helvetica" w:eastAsia="Times New Roman" w:hAnsi="Helvetica" w:cs="Helvetica"/>
          <w:i/>
          <w:iCs/>
          <w:color w:val="000066"/>
          <w:sz w:val="27"/>
          <w:szCs w:val="27"/>
        </w:rPr>
        <w:t>What Constitutes Graduate Level Writing</w:t>
      </w:r>
      <w:r w:rsidRPr="000A4886">
        <w:rPr>
          <w:rFonts w:ascii="Helvetica" w:eastAsia="Times New Roman" w:hAnsi="Helvetica" w:cs="Helvetica"/>
          <w:color w:val="000066"/>
          <w:sz w:val="27"/>
          <w:szCs w:val="27"/>
        </w:rPr>
        <w:t>; source unknown. In LEO, Content, Week 9.</w:t>
      </w:r>
    </w:p>
    <w:p w:rsidR="00ED2433" w:rsidRDefault="000A4886" w:rsidP="000A4886">
      <w:r w:rsidRPr="000A4886">
        <w:rPr>
          <w:rFonts w:ascii="Helvetica" w:eastAsia="Times New Roman" w:hAnsi="Helvetica" w:cs="Helvetica"/>
          <w:sz w:val="27"/>
          <w:szCs w:val="27"/>
        </w:rPr>
        <w:t> </w:t>
      </w:r>
    </w:p>
    <w:sectPr w:rsidR="00ED24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EC7"/>
    <w:multiLevelType w:val="multilevel"/>
    <w:tmpl w:val="FB5CB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632129"/>
    <w:multiLevelType w:val="multilevel"/>
    <w:tmpl w:val="9770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886"/>
    <w:rsid w:val="000A4886"/>
    <w:rsid w:val="0013250B"/>
    <w:rsid w:val="00576C61"/>
    <w:rsid w:val="008E7FC2"/>
    <w:rsid w:val="00ED2433"/>
    <w:rsid w:val="00EE6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4D967B-CE04-4EE1-85C0-D5422AA3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48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856127">
      <w:bodyDiv w:val="1"/>
      <w:marLeft w:val="0"/>
      <w:marRight w:val="0"/>
      <w:marTop w:val="0"/>
      <w:marBottom w:val="0"/>
      <w:divBdr>
        <w:top w:val="none" w:sz="0" w:space="0" w:color="auto"/>
        <w:left w:val="none" w:sz="0" w:space="0" w:color="auto"/>
        <w:bottom w:val="none" w:sz="0" w:space="0" w:color="auto"/>
        <w:right w:val="none" w:sz="0" w:space="0" w:color="auto"/>
      </w:divBdr>
      <w:divsChild>
        <w:div w:id="1352804220">
          <w:marLeft w:val="0"/>
          <w:marRight w:val="0"/>
          <w:marTop w:val="0"/>
          <w:marBottom w:val="0"/>
          <w:divBdr>
            <w:top w:val="none" w:sz="0" w:space="0" w:color="auto"/>
            <w:left w:val="none" w:sz="0" w:space="0" w:color="auto"/>
            <w:bottom w:val="none" w:sz="0" w:space="0" w:color="auto"/>
            <w:right w:val="none" w:sz="0" w:space="0" w:color="auto"/>
          </w:divBdr>
          <w:divsChild>
            <w:div w:id="120614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sb.org/jsp/FASB/Document_C/DocumentPage?cid=1176168146260&amp;acceptedDisclaimer=true" TargetMode="External"/><Relationship Id="rId3" Type="http://schemas.openxmlformats.org/officeDocument/2006/relationships/settings" Target="settings.xml"/><Relationship Id="rId7" Type="http://schemas.openxmlformats.org/officeDocument/2006/relationships/hyperlink" Target="https://owl.english.purdue.edu/owl/section/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wl.english.purdue.edu/owl/section/2/10/" TargetMode="External"/><Relationship Id="rId5" Type="http://schemas.openxmlformats.org/officeDocument/2006/relationships/hyperlink" Target="https://owl.english.purdue.edu/owl/resource/658/0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Sweeting</dc:creator>
  <cp:keywords/>
  <dc:description/>
  <cp:lastModifiedBy>Zebou, Faddimatou N (OIG/OAS)</cp:lastModifiedBy>
  <cp:revision>2</cp:revision>
  <dcterms:created xsi:type="dcterms:W3CDTF">2017-09-29T15:27:00Z</dcterms:created>
  <dcterms:modified xsi:type="dcterms:W3CDTF">2017-09-29T15:27:00Z</dcterms:modified>
</cp:coreProperties>
</file>