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6A76" w:rsidRDefault="00716A76" w:rsidP="00716A76">
      <w:pPr>
        <w:pStyle w:val="HA"/>
        <w:spacing w:line="360" w:lineRule="auto"/>
        <w:rPr>
          <w:rFonts w:cs="Arial"/>
        </w:rPr>
      </w:pPr>
      <w:bookmarkStart w:id="0" w:name="_GoBack"/>
      <w:bookmarkEnd w:id="0"/>
      <w:r>
        <w:rPr>
          <w:rFonts w:cs="Arial"/>
        </w:rPr>
        <w:t>FINC 340: INVESTMENTS</w:t>
      </w:r>
    </w:p>
    <w:p w:rsidR="00716A76" w:rsidRDefault="00757E59" w:rsidP="00757E59">
      <w:pPr>
        <w:pStyle w:val="HA"/>
        <w:spacing w:line="360" w:lineRule="auto"/>
        <w:rPr>
          <w:rFonts w:cs="Arial"/>
        </w:rPr>
      </w:pPr>
      <w:r>
        <w:rPr>
          <w:rFonts w:cs="Arial"/>
        </w:rPr>
        <w:t>UNIT # 2</w:t>
      </w:r>
      <w:r w:rsidR="00716A76">
        <w:rPr>
          <w:rFonts w:cs="Arial"/>
        </w:rPr>
        <w:t xml:space="preserve"> </w:t>
      </w:r>
      <w:r>
        <w:rPr>
          <w:rFonts w:cs="Arial"/>
        </w:rPr>
        <w:t xml:space="preserve">_WEEKLY </w:t>
      </w:r>
      <w:r w:rsidR="00AE38BD">
        <w:rPr>
          <w:rFonts w:cs="Arial"/>
        </w:rPr>
        <w:t>ASSIGNMENT</w:t>
      </w:r>
      <w:r>
        <w:rPr>
          <w:rFonts w:cs="Arial"/>
        </w:rPr>
        <w:t xml:space="preserve"> </w:t>
      </w:r>
    </w:p>
    <w:p w:rsidR="00C0523B" w:rsidRPr="008503BE" w:rsidRDefault="00C0523B" w:rsidP="00716A76">
      <w:pPr>
        <w:pStyle w:val="HA"/>
        <w:jc w:val="left"/>
        <w:rPr>
          <w:rFonts w:cs="Arial"/>
          <w:b w:val="0"/>
          <w:sz w:val="20"/>
        </w:rPr>
      </w:pPr>
    </w:p>
    <w:p w:rsidR="00716A76" w:rsidRPr="008503BE" w:rsidRDefault="00716A76" w:rsidP="00716A76">
      <w:pPr>
        <w:pStyle w:val="HA"/>
        <w:jc w:val="left"/>
        <w:rPr>
          <w:rFonts w:cs="Arial"/>
          <w:b w:val="0"/>
          <w:sz w:val="20"/>
        </w:rPr>
      </w:pPr>
    </w:p>
    <w:tbl>
      <w:tblPr>
        <w:tblStyle w:val="TableGrid"/>
        <w:tblW w:w="9265" w:type="dxa"/>
        <w:tblLook w:val="04A0" w:firstRow="1" w:lastRow="0" w:firstColumn="1" w:lastColumn="0" w:noHBand="0" w:noVBand="1"/>
      </w:tblPr>
      <w:tblGrid>
        <w:gridCol w:w="1083"/>
        <w:gridCol w:w="8182"/>
      </w:tblGrid>
      <w:tr w:rsidR="00770DD3" w:rsidRPr="008503BE" w:rsidTr="00770DD3">
        <w:tc>
          <w:tcPr>
            <w:tcW w:w="1083" w:type="dxa"/>
          </w:tcPr>
          <w:p w:rsidR="00770DD3" w:rsidRPr="008503BE" w:rsidRDefault="00770DD3" w:rsidP="002422F6">
            <w:pPr>
              <w:ind w:firstLine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770DD3" w:rsidRPr="008503BE" w:rsidRDefault="00770DD3" w:rsidP="002422F6">
            <w:pPr>
              <w:ind w:firstLine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503BE">
              <w:rPr>
                <w:rFonts w:ascii="Arial" w:hAnsi="Arial" w:cs="Arial"/>
                <w:b/>
                <w:sz w:val="20"/>
                <w:szCs w:val="20"/>
              </w:rPr>
              <w:t>Question Number</w:t>
            </w:r>
          </w:p>
        </w:tc>
        <w:tc>
          <w:tcPr>
            <w:tcW w:w="8182" w:type="dxa"/>
          </w:tcPr>
          <w:p w:rsidR="00770DD3" w:rsidRPr="008503BE" w:rsidRDefault="00770DD3" w:rsidP="002422F6">
            <w:pPr>
              <w:ind w:firstLine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770DD3" w:rsidRPr="008503BE" w:rsidRDefault="00770DD3" w:rsidP="002422F6">
            <w:pPr>
              <w:ind w:firstLine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503BE">
              <w:rPr>
                <w:rFonts w:ascii="Arial" w:hAnsi="Arial" w:cs="Arial"/>
                <w:b/>
                <w:sz w:val="20"/>
                <w:szCs w:val="20"/>
              </w:rPr>
              <w:t>Question</w:t>
            </w:r>
          </w:p>
        </w:tc>
      </w:tr>
      <w:tr w:rsidR="00770DD3" w:rsidRPr="008503BE" w:rsidTr="00770DD3">
        <w:tc>
          <w:tcPr>
            <w:tcW w:w="1083" w:type="dxa"/>
          </w:tcPr>
          <w:p w:rsidR="00770DD3" w:rsidRPr="008503BE" w:rsidRDefault="00770DD3" w:rsidP="002422F6">
            <w:pPr>
              <w:ind w:firstLine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03BE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8182" w:type="dxa"/>
          </w:tcPr>
          <w:p w:rsidR="008D51DA" w:rsidRPr="008D51DA" w:rsidRDefault="008D51DA" w:rsidP="008D51DA">
            <w:pPr>
              <w:autoSpaceDE w:val="0"/>
              <w:autoSpaceDN w:val="0"/>
              <w:adjustRightInd w:val="0"/>
              <w:spacing w:after="0" w:line="240" w:lineRule="auto"/>
              <w:ind w:firstLine="0"/>
              <w:jc w:val="left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6853"/>
            </w:tblGrid>
            <w:tr w:rsidR="008D51DA" w:rsidRPr="008D51DA">
              <w:trPr>
                <w:trHeight w:val="595"/>
              </w:trPr>
              <w:tc>
                <w:tcPr>
                  <w:tcW w:w="0" w:type="auto"/>
                </w:tcPr>
                <w:p w:rsidR="008D51DA" w:rsidRDefault="008D51DA" w:rsidP="008D51DA">
                  <w:pPr>
                    <w:autoSpaceDE w:val="0"/>
                    <w:autoSpaceDN w:val="0"/>
                    <w:adjustRightInd w:val="0"/>
                    <w:spacing w:after="0" w:line="240" w:lineRule="auto"/>
                    <w:ind w:firstLine="0"/>
                    <w:jc w:val="left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8D51DA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 xml:space="preserve">For tax purposes, money fund “dividends” are recognized as </w:t>
                  </w:r>
                </w:p>
                <w:p w:rsidR="008D51DA" w:rsidRPr="008D51DA" w:rsidRDefault="008D51DA" w:rsidP="008D51DA">
                  <w:pPr>
                    <w:autoSpaceDE w:val="0"/>
                    <w:autoSpaceDN w:val="0"/>
                    <w:adjustRightInd w:val="0"/>
                    <w:spacing w:after="0" w:line="240" w:lineRule="auto"/>
                    <w:ind w:firstLine="0"/>
                    <w:jc w:val="left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  <w:p w:rsidR="008D51DA" w:rsidRPr="008D51DA" w:rsidRDefault="008D51DA" w:rsidP="008D51DA">
                  <w:pPr>
                    <w:autoSpaceDE w:val="0"/>
                    <w:autoSpaceDN w:val="0"/>
                    <w:adjustRightInd w:val="0"/>
                    <w:spacing w:after="0" w:line="240" w:lineRule="auto"/>
                    <w:ind w:firstLine="0"/>
                    <w:jc w:val="left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8D51DA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 xml:space="preserve">A. interest payments. </w:t>
                  </w:r>
                </w:p>
                <w:p w:rsidR="008D51DA" w:rsidRPr="008D51DA" w:rsidRDefault="008D51DA" w:rsidP="008D51DA">
                  <w:pPr>
                    <w:autoSpaceDE w:val="0"/>
                    <w:autoSpaceDN w:val="0"/>
                    <w:adjustRightInd w:val="0"/>
                    <w:spacing w:after="0" w:line="240" w:lineRule="auto"/>
                    <w:ind w:firstLine="0"/>
                    <w:jc w:val="left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8D51DA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 xml:space="preserve">B. a capital gain distribution. </w:t>
                  </w:r>
                </w:p>
                <w:p w:rsidR="008D51DA" w:rsidRPr="008D51DA" w:rsidRDefault="008D51DA" w:rsidP="008D51DA">
                  <w:pPr>
                    <w:autoSpaceDE w:val="0"/>
                    <w:autoSpaceDN w:val="0"/>
                    <w:adjustRightInd w:val="0"/>
                    <w:spacing w:after="0" w:line="240" w:lineRule="auto"/>
                    <w:ind w:firstLine="0"/>
                    <w:jc w:val="left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8D51DA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 xml:space="preserve">C. a deductible item for federal income tax purposes. </w:t>
                  </w:r>
                </w:p>
                <w:p w:rsidR="008D51DA" w:rsidRDefault="008D51DA" w:rsidP="008D51DA">
                  <w:pPr>
                    <w:autoSpaceDE w:val="0"/>
                    <w:autoSpaceDN w:val="0"/>
                    <w:adjustRightInd w:val="0"/>
                    <w:spacing w:after="0" w:line="240" w:lineRule="auto"/>
                    <w:ind w:firstLine="0"/>
                    <w:jc w:val="left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8D51DA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D. a deductible loss if interest not earned prior to maturity is never realized.</w:t>
                  </w:r>
                </w:p>
                <w:p w:rsidR="008D51DA" w:rsidRPr="008D51DA" w:rsidRDefault="008D51DA" w:rsidP="008D51DA">
                  <w:pPr>
                    <w:autoSpaceDE w:val="0"/>
                    <w:autoSpaceDN w:val="0"/>
                    <w:adjustRightInd w:val="0"/>
                    <w:spacing w:after="0" w:line="240" w:lineRule="auto"/>
                    <w:ind w:firstLine="0"/>
                    <w:jc w:val="left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8D51DA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  <w:p w:rsidR="008D51DA" w:rsidRPr="008D51DA" w:rsidRDefault="008D51DA" w:rsidP="008D51DA">
                  <w:pPr>
                    <w:autoSpaceDE w:val="0"/>
                    <w:autoSpaceDN w:val="0"/>
                    <w:adjustRightInd w:val="0"/>
                    <w:spacing w:after="0" w:line="240" w:lineRule="auto"/>
                    <w:ind w:firstLine="0"/>
                    <w:jc w:val="left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770DD3" w:rsidRPr="004D6C6D" w:rsidRDefault="00770DD3" w:rsidP="008D51DA">
            <w:pPr>
              <w:pStyle w:val="ListParagraph"/>
              <w:ind w:left="0" w:firstLine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70DD3" w:rsidRPr="008503BE" w:rsidTr="00770DD3">
        <w:tc>
          <w:tcPr>
            <w:tcW w:w="1083" w:type="dxa"/>
          </w:tcPr>
          <w:p w:rsidR="00770DD3" w:rsidRPr="008503BE" w:rsidRDefault="00770DD3" w:rsidP="002422F6">
            <w:pPr>
              <w:ind w:firstLine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03BE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8182" w:type="dxa"/>
          </w:tcPr>
          <w:p w:rsidR="008D51DA" w:rsidRPr="008D51DA" w:rsidRDefault="008D51DA" w:rsidP="008D51DA">
            <w:pPr>
              <w:autoSpaceDE w:val="0"/>
              <w:autoSpaceDN w:val="0"/>
              <w:adjustRightInd w:val="0"/>
              <w:spacing w:after="0" w:line="240" w:lineRule="auto"/>
              <w:ind w:firstLine="0"/>
              <w:jc w:val="left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7966"/>
            </w:tblGrid>
            <w:tr w:rsidR="008D51DA" w:rsidRPr="008D51DA">
              <w:trPr>
                <w:trHeight w:val="826"/>
              </w:trPr>
              <w:tc>
                <w:tcPr>
                  <w:tcW w:w="0" w:type="auto"/>
                </w:tcPr>
                <w:p w:rsidR="008D51DA" w:rsidRDefault="008D51DA" w:rsidP="008D51DA">
                  <w:pPr>
                    <w:autoSpaceDE w:val="0"/>
                    <w:autoSpaceDN w:val="0"/>
                    <w:adjustRightInd w:val="0"/>
                    <w:spacing w:after="0" w:line="240" w:lineRule="auto"/>
                    <w:ind w:firstLine="0"/>
                    <w:jc w:val="left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8D51DA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 xml:space="preserve"> </w:t>
                  </w:r>
                  <w:r w:rsidRPr="008D51DA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 xml:space="preserve">John Smith, one of your clients, has asked you about the wisdom of investing $25,000 of his funds in a certificate of deposit at his bank. In your advice to him, which of the following characteristics of typical small CDs should you point out? </w:t>
                  </w:r>
                </w:p>
                <w:p w:rsidR="008D51DA" w:rsidRPr="008D51DA" w:rsidRDefault="008D51DA" w:rsidP="008D51DA">
                  <w:pPr>
                    <w:autoSpaceDE w:val="0"/>
                    <w:autoSpaceDN w:val="0"/>
                    <w:adjustRightInd w:val="0"/>
                    <w:spacing w:after="0" w:line="240" w:lineRule="auto"/>
                    <w:ind w:firstLine="0"/>
                    <w:jc w:val="left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  <w:p w:rsidR="008D51DA" w:rsidRPr="008D51DA" w:rsidRDefault="008D51DA" w:rsidP="008D51DA">
                  <w:pPr>
                    <w:autoSpaceDE w:val="0"/>
                    <w:autoSpaceDN w:val="0"/>
                    <w:adjustRightInd w:val="0"/>
                    <w:spacing w:after="0" w:line="240" w:lineRule="auto"/>
                    <w:ind w:firstLine="0"/>
                    <w:jc w:val="left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8D51DA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 xml:space="preserve">A. The availability of an active secondary market </w:t>
                  </w:r>
                </w:p>
                <w:p w:rsidR="008D51DA" w:rsidRPr="008D51DA" w:rsidRDefault="008D51DA" w:rsidP="008D51DA">
                  <w:pPr>
                    <w:autoSpaceDE w:val="0"/>
                    <w:autoSpaceDN w:val="0"/>
                    <w:adjustRightInd w:val="0"/>
                    <w:spacing w:after="0" w:line="240" w:lineRule="auto"/>
                    <w:ind w:firstLine="0"/>
                    <w:jc w:val="left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8D51DA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 xml:space="preserve">B. The option to redeem the CD prior to maturity, without penalty </w:t>
                  </w:r>
                </w:p>
                <w:p w:rsidR="008D51DA" w:rsidRPr="008D51DA" w:rsidRDefault="008D51DA" w:rsidP="008D51DA">
                  <w:pPr>
                    <w:autoSpaceDE w:val="0"/>
                    <w:autoSpaceDN w:val="0"/>
                    <w:adjustRightInd w:val="0"/>
                    <w:spacing w:after="0" w:line="240" w:lineRule="auto"/>
                    <w:ind w:firstLine="0"/>
                    <w:jc w:val="left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8D51DA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 xml:space="preserve">C. The protection provided by the Federal Deposit Insurance Corporation </w:t>
                  </w:r>
                </w:p>
                <w:p w:rsidR="008D51DA" w:rsidRPr="008D51DA" w:rsidRDefault="008D51DA" w:rsidP="008D51DA">
                  <w:pPr>
                    <w:autoSpaceDE w:val="0"/>
                    <w:autoSpaceDN w:val="0"/>
                    <w:adjustRightInd w:val="0"/>
                    <w:spacing w:after="0" w:line="240" w:lineRule="auto"/>
                    <w:ind w:firstLine="0"/>
                    <w:jc w:val="left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8D51DA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 xml:space="preserve">D. The requirement of a minimum investment of $100,000 </w:t>
                  </w:r>
                </w:p>
                <w:p w:rsidR="008D51DA" w:rsidRPr="008D51DA" w:rsidRDefault="008D51DA" w:rsidP="008D51DA">
                  <w:pPr>
                    <w:autoSpaceDE w:val="0"/>
                    <w:autoSpaceDN w:val="0"/>
                    <w:adjustRightInd w:val="0"/>
                    <w:spacing w:after="0" w:line="240" w:lineRule="auto"/>
                    <w:ind w:firstLine="0"/>
                    <w:jc w:val="left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770DD3" w:rsidRPr="008503BE" w:rsidRDefault="00770DD3">
            <w:pPr>
              <w:ind w:firstLine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70DD3" w:rsidRPr="008503BE" w:rsidTr="00770DD3">
        <w:tc>
          <w:tcPr>
            <w:tcW w:w="1083" w:type="dxa"/>
          </w:tcPr>
          <w:p w:rsidR="00770DD3" w:rsidRPr="008503BE" w:rsidRDefault="00770DD3" w:rsidP="002745B1">
            <w:pPr>
              <w:ind w:firstLine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03BE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8182" w:type="dxa"/>
          </w:tcPr>
          <w:p w:rsidR="008D51DA" w:rsidRPr="008D51DA" w:rsidRDefault="008D51DA" w:rsidP="008D51DA">
            <w:pPr>
              <w:autoSpaceDE w:val="0"/>
              <w:autoSpaceDN w:val="0"/>
              <w:adjustRightInd w:val="0"/>
              <w:spacing w:after="0" w:line="240" w:lineRule="auto"/>
              <w:ind w:firstLine="0"/>
              <w:jc w:val="left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6286"/>
            </w:tblGrid>
            <w:tr w:rsidR="008D51DA" w:rsidRPr="008D51DA">
              <w:trPr>
                <w:trHeight w:val="595"/>
              </w:trPr>
              <w:tc>
                <w:tcPr>
                  <w:tcW w:w="0" w:type="auto"/>
                </w:tcPr>
                <w:p w:rsidR="008D51DA" w:rsidRDefault="008D51DA" w:rsidP="008D51DA">
                  <w:pPr>
                    <w:autoSpaceDE w:val="0"/>
                    <w:autoSpaceDN w:val="0"/>
                    <w:adjustRightInd w:val="0"/>
                    <w:spacing w:after="0" w:line="240" w:lineRule="auto"/>
                    <w:ind w:firstLine="0"/>
                    <w:jc w:val="left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8D51DA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 xml:space="preserve"> </w:t>
                  </w:r>
                  <w:r w:rsidRPr="008D51DA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Which of the following instruments is not traded in a money ma</w:t>
                  </w: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r</w:t>
                  </w:r>
                  <w:r w:rsidRPr="008D51DA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 xml:space="preserve">ket? </w:t>
                  </w:r>
                </w:p>
                <w:p w:rsidR="008D51DA" w:rsidRPr="008D51DA" w:rsidRDefault="008D51DA" w:rsidP="008D51DA">
                  <w:pPr>
                    <w:autoSpaceDE w:val="0"/>
                    <w:autoSpaceDN w:val="0"/>
                    <w:adjustRightInd w:val="0"/>
                    <w:spacing w:after="0" w:line="240" w:lineRule="auto"/>
                    <w:ind w:firstLine="0"/>
                    <w:jc w:val="left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  <w:p w:rsidR="008D51DA" w:rsidRPr="008D51DA" w:rsidRDefault="008D51DA" w:rsidP="008D51DA">
                  <w:pPr>
                    <w:autoSpaceDE w:val="0"/>
                    <w:autoSpaceDN w:val="0"/>
                    <w:adjustRightInd w:val="0"/>
                    <w:spacing w:after="0" w:line="240" w:lineRule="auto"/>
                    <w:ind w:firstLine="0"/>
                    <w:jc w:val="left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8D51DA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 xml:space="preserve">A. Bankers acceptances </w:t>
                  </w:r>
                </w:p>
                <w:p w:rsidR="008D51DA" w:rsidRPr="008D51DA" w:rsidRDefault="008D51DA" w:rsidP="008D51DA">
                  <w:pPr>
                    <w:autoSpaceDE w:val="0"/>
                    <w:autoSpaceDN w:val="0"/>
                    <w:adjustRightInd w:val="0"/>
                    <w:spacing w:after="0" w:line="240" w:lineRule="auto"/>
                    <w:ind w:firstLine="0"/>
                    <w:jc w:val="left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8D51DA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 xml:space="preserve">B. Government Treasury Bills </w:t>
                  </w:r>
                </w:p>
                <w:p w:rsidR="008D51DA" w:rsidRPr="008D51DA" w:rsidRDefault="008D51DA" w:rsidP="008D51DA">
                  <w:pPr>
                    <w:autoSpaceDE w:val="0"/>
                    <w:autoSpaceDN w:val="0"/>
                    <w:adjustRightInd w:val="0"/>
                    <w:spacing w:after="0" w:line="240" w:lineRule="auto"/>
                    <w:ind w:firstLine="0"/>
                    <w:jc w:val="left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8D51DA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 xml:space="preserve">C. Long-term Bonds </w:t>
                  </w:r>
                </w:p>
                <w:p w:rsidR="008D51DA" w:rsidRPr="008D51DA" w:rsidRDefault="008D51DA" w:rsidP="008D51DA">
                  <w:pPr>
                    <w:autoSpaceDE w:val="0"/>
                    <w:autoSpaceDN w:val="0"/>
                    <w:adjustRightInd w:val="0"/>
                    <w:spacing w:after="0" w:line="240" w:lineRule="auto"/>
                    <w:ind w:firstLine="0"/>
                    <w:jc w:val="left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8D51DA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D. Repurch</w:t>
                  </w: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a</w:t>
                  </w:r>
                  <w:r w:rsidRPr="008D51DA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 xml:space="preserve">se Agreements </w:t>
                  </w:r>
                </w:p>
                <w:p w:rsidR="008D51DA" w:rsidRPr="008D51DA" w:rsidRDefault="008D51DA" w:rsidP="008D51DA">
                  <w:pPr>
                    <w:autoSpaceDE w:val="0"/>
                    <w:autoSpaceDN w:val="0"/>
                    <w:adjustRightInd w:val="0"/>
                    <w:spacing w:after="0" w:line="240" w:lineRule="auto"/>
                    <w:ind w:firstLine="0"/>
                    <w:jc w:val="left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770DD3" w:rsidRPr="004D6C6D" w:rsidRDefault="00770DD3" w:rsidP="008D51DA">
            <w:pPr>
              <w:pStyle w:val="ListParagraph"/>
              <w:ind w:firstLine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70DD3" w:rsidRPr="008503BE" w:rsidTr="00770DD3">
        <w:tc>
          <w:tcPr>
            <w:tcW w:w="1083" w:type="dxa"/>
          </w:tcPr>
          <w:p w:rsidR="00770DD3" w:rsidRPr="008503BE" w:rsidRDefault="00770DD3" w:rsidP="002745B1">
            <w:pPr>
              <w:ind w:firstLine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03BE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8182" w:type="dxa"/>
          </w:tcPr>
          <w:p w:rsidR="00757E59" w:rsidRDefault="00757E59" w:rsidP="00AF73DA">
            <w:pPr>
              <w:autoSpaceDE w:val="0"/>
              <w:autoSpaceDN w:val="0"/>
              <w:adjustRightInd w:val="0"/>
              <w:spacing w:after="0" w:line="240" w:lineRule="auto"/>
              <w:ind w:firstLine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AF73DA" w:rsidRDefault="00AF73DA" w:rsidP="00AF73DA">
            <w:pPr>
              <w:autoSpaceDE w:val="0"/>
              <w:autoSpaceDN w:val="0"/>
              <w:adjustRightInd w:val="0"/>
              <w:spacing w:after="0" w:line="240" w:lineRule="auto"/>
              <w:ind w:firstLine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73DA">
              <w:rPr>
                <w:rFonts w:ascii="Arial" w:hAnsi="Arial" w:cs="Arial"/>
                <w:color w:val="000000"/>
                <w:sz w:val="20"/>
                <w:szCs w:val="20"/>
              </w:rPr>
              <w:t>Five years ago John paid $24.50 a share for 100 shares of Sunshine Financial Services, Inc..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AF73DA">
              <w:rPr>
                <w:rFonts w:ascii="Arial" w:hAnsi="Arial" w:cs="Arial"/>
                <w:color w:val="000000"/>
                <w:sz w:val="20"/>
                <w:szCs w:val="20"/>
              </w:rPr>
              <w:t xml:space="preserve">During that time he received 20 equal quarterly dividends of $0.16 a share. Today, the stock is worth $38.00 a share. What’s the Holding Period Return? </w:t>
            </w:r>
          </w:p>
          <w:p w:rsidR="00AF73DA" w:rsidRPr="00AF73DA" w:rsidRDefault="00AF73DA" w:rsidP="00AF73DA">
            <w:pPr>
              <w:autoSpaceDE w:val="0"/>
              <w:autoSpaceDN w:val="0"/>
              <w:adjustRightInd w:val="0"/>
              <w:spacing w:after="0" w:line="240" w:lineRule="auto"/>
              <w:ind w:firstLine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AF73DA" w:rsidRPr="00AF73DA" w:rsidRDefault="00AF73DA" w:rsidP="00AF73DA">
            <w:pPr>
              <w:autoSpaceDE w:val="0"/>
              <w:autoSpaceDN w:val="0"/>
              <w:adjustRightInd w:val="0"/>
              <w:spacing w:after="0" w:line="240" w:lineRule="auto"/>
              <w:ind w:firstLine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73DA">
              <w:rPr>
                <w:rFonts w:ascii="Arial" w:hAnsi="Arial" w:cs="Arial"/>
                <w:color w:val="000000"/>
                <w:sz w:val="20"/>
                <w:szCs w:val="20"/>
              </w:rPr>
              <w:t xml:space="preserve">A. $6.82 </w:t>
            </w:r>
          </w:p>
          <w:p w:rsidR="00AF73DA" w:rsidRPr="00AF73DA" w:rsidRDefault="00AF73DA" w:rsidP="00AF73DA">
            <w:pPr>
              <w:autoSpaceDE w:val="0"/>
              <w:autoSpaceDN w:val="0"/>
              <w:adjustRightInd w:val="0"/>
              <w:spacing w:after="0" w:line="240" w:lineRule="auto"/>
              <w:ind w:firstLine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73DA">
              <w:rPr>
                <w:rFonts w:ascii="Arial" w:hAnsi="Arial" w:cs="Arial"/>
                <w:color w:val="000000"/>
                <w:sz w:val="20"/>
                <w:szCs w:val="20"/>
              </w:rPr>
              <w:t xml:space="preserve">B. 68 percent </w:t>
            </w:r>
          </w:p>
          <w:p w:rsidR="00AF73DA" w:rsidRPr="00AF73DA" w:rsidRDefault="00AF73DA" w:rsidP="00AF73DA">
            <w:pPr>
              <w:autoSpaceDE w:val="0"/>
              <w:autoSpaceDN w:val="0"/>
              <w:adjustRightInd w:val="0"/>
              <w:spacing w:after="0" w:line="240" w:lineRule="auto"/>
              <w:ind w:firstLine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73DA">
              <w:rPr>
                <w:rFonts w:ascii="Arial" w:hAnsi="Arial" w:cs="Arial"/>
                <w:color w:val="000000"/>
                <w:sz w:val="20"/>
                <w:szCs w:val="20"/>
              </w:rPr>
              <w:t xml:space="preserve">C. 6.2 percent </w:t>
            </w:r>
          </w:p>
          <w:p w:rsidR="00AF73DA" w:rsidRPr="00AF73DA" w:rsidRDefault="00AF73DA" w:rsidP="00AF73DA">
            <w:pPr>
              <w:autoSpaceDE w:val="0"/>
              <w:autoSpaceDN w:val="0"/>
              <w:adjustRightInd w:val="0"/>
              <w:spacing w:after="0" w:line="240" w:lineRule="auto"/>
              <w:ind w:firstLine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73DA">
              <w:rPr>
                <w:rFonts w:ascii="Arial" w:hAnsi="Arial" w:cs="Arial"/>
                <w:color w:val="000000"/>
                <w:sz w:val="20"/>
                <w:szCs w:val="20"/>
              </w:rPr>
              <w:t xml:space="preserve">D. 55.1 percent </w:t>
            </w:r>
          </w:p>
          <w:p w:rsidR="00770DD3" w:rsidRPr="008503BE" w:rsidRDefault="00770DD3">
            <w:pPr>
              <w:ind w:firstLine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70DD3" w:rsidRPr="008503BE" w:rsidTr="00770DD3">
        <w:tc>
          <w:tcPr>
            <w:tcW w:w="1083" w:type="dxa"/>
          </w:tcPr>
          <w:p w:rsidR="00770DD3" w:rsidRPr="008503BE" w:rsidRDefault="00770DD3" w:rsidP="00C0523B">
            <w:pPr>
              <w:ind w:firstLine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03BE">
              <w:rPr>
                <w:rFonts w:ascii="Arial" w:hAnsi="Arial" w:cs="Arial"/>
                <w:sz w:val="20"/>
                <w:szCs w:val="20"/>
              </w:rPr>
              <w:lastRenderedPageBreak/>
              <w:t>5</w:t>
            </w:r>
          </w:p>
        </w:tc>
        <w:tc>
          <w:tcPr>
            <w:tcW w:w="8182" w:type="dxa"/>
          </w:tcPr>
          <w:p w:rsidR="00AF73DA" w:rsidRPr="00AF73DA" w:rsidRDefault="00AF73DA" w:rsidP="00AF73DA">
            <w:pPr>
              <w:autoSpaceDE w:val="0"/>
              <w:autoSpaceDN w:val="0"/>
              <w:adjustRightInd w:val="0"/>
              <w:spacing w:after="0" w:line="240" w:lineRule="auto"/>
              <w:ind w:firstLine="0"/>
              <w:jc w:val="left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5390"/>
            </w:tblGrid>
            <w:tr w:rsidR="00AF73DA" w:rsidRPr="00AF73DA">
              <w:trPr>
                <w:trHeight w:val="941"/>
              </w:trPr>
              <w:tc>
                <w:tcPr>
                  <w:tcW w:w="0" w:type="auto"/>
                </w:tcPr>
                <w:p w:rsidR="00AF73DA" w:rsidRDefault="00AF73DA" w:rsidP="00AF73DA">
                  <w:pPr>
                    <w:pStyle w:val="Default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Which of the following are short-term financial instruments?</w:t>
                  </w:r>
                </w:p>
                <w:p w:rsidR="00AF73DA" w:rsidRDefault="00AF73DA" w:rsidP="00AF73DA">
                  <w:pPr>
                    <w:pStyle w:val="Default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</w:t>
                  </w:r>
                </w:p>
                <w:p w:rsidR="00AF73DA" w:rsidRDefault="00AF73DA" w:rsidP="00AF73DA">
                  <w:pPr>
                    <w:pStyle w:val="Default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A. A negotiable Certificate of Deposit </w:t>
                  </w:r>
                </w:p>
                <w:p w:rsidR="00AF73DA" w:rsidRDefault="00AF73DA" w:rsidP="00AF73DA">
                  <w:pPr>
                    <w:pStyle w:val="Default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B. A banker’s acceptance </w:t>
                  </w:r>
                </w:p>
                <w:p w:rsidR="00AF73DA" w:rsidRDefault="00AF73DA" w:rsidP="00AF73DA">
                  <w:pPr>
                    <w:pStyle w:val="Default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C. A U.S. Treasury bill </w:t>
                  </w:r>
                </w:p>
                <w:p w:rsidR="00AF73DA" w:rsidRDefault="00AF73DA" w:rsidP="00AF73DA">
                  <w:pPr>
                    <w:pStyle w:val="Default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D. All of the above </w:t>
                  </w:r>
                </w:p>
                <w:p w:rsidR="00AF73DA" w:rsidRPr="00AF73DA" w:rsidRDefault="00AF73DA" w:rsidP="00AF73DA">
                  <w:pPr>
                    <w:autoSpaceDE w:val="0"/>
                    <w:autoSpaceDN w:val="0"/>
                    <w:adjustRightInd w:val="0"/>
                    <w:spacing w:after="0" w:line="240" w:lineRule="auto"/>
                    <w:ind w:firstLine="0"/>
                    <w:jc w:val="left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770DD3" w:rsidRPr="008503BE" w:rsidRDefault="00770DD3" w:rsidP="00AF73DA">
            <w:pPr>
              <w:pStyle w:val="ListParagraph"/>
              <w:ind w:firstLine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70DD3" w:rsidRPr="008503BE" w:rsidTr="00770DD3">
        <w:tc>
          <w:tcPr>
            <w:tcW w:w="1083" w:type="dxa"/>
          </w:tcPr>
          <w:p w:rsidR="00770DD3" w:rsidRPr="008503BE" w:rsidRDefault="00770DD3" w:rsidP="002745B1">
            <w:pPr>
              <w:ind w:firstLine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03BE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8182" w:type="dxa"/>
          </w:tcPr>
          <w:p w:rsidR="00757E59" w:rsidRDefault="00757E59" w:rsidP="00AF73DA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AF73DA" w:rsidRDefault="00AF73DA" w:rsidP="00AF73DA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Which of the following instruments are traded in a capital market? </w:t>
            </w:r>
          </w:p>
          <w:p w:rsidR="00AF73DA" w:rsidRDefault="00AF73DA" w:rsidP="00AF73DA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AF73DA" w:rsidRDefault="00AF73DA" w:rsidP="00AF73DA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A. U.S. government agency securities </w:t>
            </w:r>
          </w:p>
          <w:p w:rsidR="00AF73DA" w:rsidRDefault="00AF73DA" w:rsidP="00AF73DA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B. Negotiable bank CDs </w:t>
            </w:r>
          </w:p>
          <w:p w:rsidR="00AF73DA" w:rsidRDefault="00AF73DA" w:rsidP="00AF73DA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C. Repurchase agreements </w:t>
            </w:r>
          </w:p>
          <w:p w:rsidR="00AF73DA" w:rsidRDefault="00AF73DA" w:rsidP="00AF73DA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D. Commercial paper </w:t>
            </w:r>
          </w:p>
          <w:p w:rsidR="00770DD3" w:rsidRPr="008503BE" w:rsidRDefault="00770DD3" w:rsidP="0017742D">
            <w:pPr>
              <w:pStyle w:val="ListParagraph"/>
              <w:ind w:firstLine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70DD3" w:rsidRPr="008503BE" w:rsidTr="00770DD3">
        <w:tc>
          <w:tcPr>
            <w:tcW w:w="1083" w:type="dxa"/>
          </w:tcPr>
          <w:p w:rsidR="00770DD3" w:rsidRPr="008503BE" w:rsidRDefault="00770DD3" w:rsidP="00C0523B">
            <w:pPr>
              <w:ind w:firstLine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03BE"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8182" w:type="dxa"/>
          </w:tcPr>
          <w:p w:rsidR="00757E59" w:rsidRDefault="00757E59" w:rsidP="0070274D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70274D" w:rsidRDefault="0070274D" w:rsidP="0070274D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Which of the following can be described as involving direct finance? </w:t>
            </w:r>
          </w:p>
          <w:p w:rsidR="0070274D" w:rsidRDefault="0070274D" w:rsidP="0070274D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70274D" w:rsidRDefault="0070274D" w:rsidP="0070274D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A. A corporation takes out a loan from a bank </w:t>
            </w:r>
          </w:p>
          <w:p w:rsidR="0070274D" w:rsidRDefault="0070274D" w:rsidP="0070274D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B. People buy shares in a mutual fund </w:t>
            </w:r>
          </w:p>
          <w:p w:rsidR="0070274D" w:rsidRDefault="0070274D" w:rsidP="0070274D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C. A corporation buys commercial paper issued by another corporation </w:t>
            </w:r>
          </w:p>
          <w:p w:rsidR="0070274D" w:rsidRDefault="0070274D" w:rsidP="0070274D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D. An insurance company buys shares of common stock in the over-the-counter market </w:t>
            </w:r>
          </w:p>
          <w:p w:rsidR="00770DD3" w:rsidRPr="008503BE" w:rsidRDefault="00770DD3" w:rsidP="0070274D">
            <w:pPr>
              <w:pStyle w:val="ListParagraph"/>
              <w:ind w:firstLine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70DD3" w:rsidRPr="008503BE" w:rsidTr="00770DD3">
        <w:tc>
          <w:tcPr>
            <w:tcW w:w="1083" w:type="dxa"/>
          </w:tcPr>
          <w:p w:rsidR="00770DD3" w:rsidRPr="008503BE" w:rsidRDefault="00770DD3" w:rsidP="00FD6734">
            <w:pPr>
              <w:ind w:firstLine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03BE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8182" w:type="dxa"/>
          </w:tcPr>
          <w:p w:rsidR="0070274D" w:rsidRDefault="0070274D" w:rsidP="0070274D">
            <w:pPr>
              <w:pStyle w:val="Default"/>
              <w:jc w:val="both"/>
            </w:pPr>
            <w:r>
              <w:t>The international money market is called</w:t>
            </w:r>
          </w:p>
          <w:p w:rsidR="0070274D" w:rsidRDefault="0070274D" w:rsidP="0070274D">
            <w:pPr>
              <w:pStyle w:val="Default"/>
              <w:jc w:val="both"/>
            </w:pPr>
            <w:r>
              <w:t xml:space="preserve"> </w:t>
            </w:r>
          </w:p>
          <w:p w:rsidR="0070274D" w:rsidRDefault="0070274D" w:rsidP="0070274D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A. The Forex Market </w:t>
            </w:r>
          </w:p>
          <w:p w:rsidR="0070274D" w:rsidRDefault="0070274D" w:rsidP="0070274D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B. The Capital Market </w:t>
            </w:r>
          </w:p>
          <w:p w:rsidR="0070274D" w:rsidRDefault="0070274D" w:rsidP="0070274D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C. The Money Market </w:t>
            </w:r>
          </w:p>
          <w:p w:rsidR="0070274D" w:rsidRDefault="0070274D" w:rsidP="0070274D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D. The Financial Market </w:t>
            </w:r>
          </w:p>
          <w:p w:rsidR="00770DD3" w:rsidRPr="0070274D" w:rsidRDefault="00770DD3" w:rsidP="0070274D">
            <w:pPr>
              <w:ind w:firstLine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70DD3" w:rsidRPr="008503BE" w:rsidTr="00770DD3">
        <w:tc>
          <w:tcPr>
            <w:tcW w:w="1083" w:type="dxa"/>
          </w:tcPr>
          <w:p w:rsidR="00770DD3" w:rsidRPr="008503BE" w:rsidRDefault="00770DD3" w:rsidP="00FD6734">
            <w:pPr>
              <w:ind w:firstLine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03BE"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8182" w:type="dxa"/>
          </w:tcPr>
          <w:p w:rsidR="00757E59" w:rsidRDefault="00757E59" w:rsidP="0070274D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70274D" w:rsidRDefault="0070274D" w:rsidP="0070274D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Which of the following statements about financial markets and securities are true? </w:t>
            </w:r>
          </w:p>
          <w:p w:rsidR="0070274D" w:rsidRDefault="0070274D" w:rsidP="0070274D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70274D" w:rsidRDefault="0070274D" w:rsidP="0070274D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A. Most common stocks are traded over-the-counter, although the largest corporations usually have their shares traded at organized stock exchanges, such as the New York stock Exchange </w:t>
            </w:r>
          </w:p>
          <w:p w:rsidR="0070274D" w:rsidRDefault="0070274D" w:rsidP="0070274D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B. As a corporation gets a share of the broker’s commission, a corporation acquires new funds whenever the securities are sold </w:t>
            </w:r>
          </w:p>
          <w:p w:rsidR="0070274D" w:rsidRDefault="0070274D" w:rsidP="0070274D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C. Because of their short terms to maturity, the prices of money market instruments tend not to fluctuate wildly </w:t>
            </w:r>
          </w:p>
          <w:p w:rsidR="0070274D" w:rsidRDefault="0070274D" w:rsidP="0070274D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D. Only (A) and (C) of the above are true </w:t>
            </w:r>
          </w:p>
          <w:p w:rsidR="00770DD3" w:rsidRPr="008503BE" w:rsidRDefault="00770DD3" w:rsidP="0017742D">
            <w:pPr>
              <w:pStyle w:val="ListParagraph"/>
              <w:ind w:firstLine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70DD3" w:rsidRPr="008503BE" w:rsidTr="00770DD3">
        <w:tc>
          <w:tcPr>
            <w:tcW w:w="1083" w:type="dxa"/>
          </w:tcPr>
          <w:p w:rsidR="00770DD3" w:rsidRPr="008503BE" w:rsidRDefault="00770DD3" w:rsidP="00FD6734">
            <w:pPr>
              <w:ind w:firstLine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03BE">
              <w:rPr>
                <w:rFonts w:ascii="Arial" w:hAnsi="Arial" w:cs="Arial"/>
                <w:sz w:val="20"/>
                <w:szCs w:val="20"/>
              </w:rPr>
              <w:lastRenderedPageBreak/>
              <w:t>10</w:t>
            </w:r>
          </w:p>
        </w:tc>
        <w:tc>
          <w:tcPr>
            <w:tcW w:w="8182" w:type="dxa"/>
          </w:tcPr>
          <w:p w:rsidR="00757E59" w:rsidRDefault="00757E59" w:rsidP="0070274D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70274D" w:rsidRDefault="0070274D" w:rsidP="0070274D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is the distinction between the money market and the capital market?</w:t>
            </w:r>
          </w:p>
          <w:p w:rsidR="0070274D" w:rsidRDefault="0070274D" w:rsidP="0070274D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  <w:p w:rsidR="0070274D" w:rsidRDefault="0070274D" w:rsidP="0070274D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A. Money markets are for short-term securities (with maturities up to one year). Capital markets are for long-term assets (with maturities over one year.) </w:t>
            </w:r>
          </w:p>
          <w:p w:rsidR="0070274D" w:rsidRDefault="0070274D" w:rsidP="0070274D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B. Money markets are for long-term securities (with maturities over one year.) Capital markets are for short-term assets (with maturities up to one year). </w:t>
            </w:r>
          </w:p>
          <w:p w:rsidR="0070274D" w:rsidRDefault="0070274D" w:rsidP="0070274D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C. There isn’t a difference between capital and money markets </w:t>
            </w:r>
          </w:p>
          <w:p w:rsidR="0070274D" w:rsidRDefault="0070274D" w:rsidP="0070274D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D. The terms capital and money markets are interchangeable because they are both in the financial market </w:t>
            </w:r>
          </w:p>
          <w:p w:rsidR="00770DD3" w:rsidRPr="008503BE" w:rsidRDefault="00770DD3" w:rsidP="0070274D">
            <w:pPr>
              <w:pStyle w:val="ListParagraph"/>
              <w:ind w:firstLine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70DD3" w:rsidRPr="008503BE" w:rsidTr="00770DD3">
        <w:tc>
          <w:tcPr>
            <w:tcW w:w="1083" w:type="dxa"/>
          </w:tcPr>
          <w:p w:rsidR="00770DD3" w:rsidRPr="008503BE" w:rsidRDefault="00770DD3" w:rsidP="00FD6734">
            <w:pPr>
              <w:ind w:firstLine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03BE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8182" w:type="dxa"/>
          </w:tcPr>
          <w:p w:rsidR="00757E59" w:rsidRDefault="00757E59" w:rsidP="00757E59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757E59" w:rsidRDefault="00757E59" w:rsidP="00757E59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Five years ago John paid $24.50 a share for 100 shares of Sunshine Financial Services, Inc. During that time he received 20 equal quarterly dividends of $0.16 a share. Today, the stock is worth $38.00 a share. What’s the Holding Period Return? </w:t>
            </w:r>
          </w:p>
          <w:p w:rsidR="00757E59" w:rsidRDefault="00757E59" w:rsidP="00757E59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757E59" w:rsidRDefault="00757E59" w:rsidP="00757E59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A. $6.82 </w:t>
            </w:r>
          </w:p>
          <w:p w:rsidR="00757E59" w:rsidRDefault="00757E59" w:rsidP="00757E59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B. 68 percent </w:t>
            </w:r>
          </w:p>
          <w:p w:rsidR="00757E59" w:rsidRDefault="00757E59" w:rsidP="00757E59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C. 6.2 percent </w:t>
            </w:r>
          </w:p>
          <w:p w:rsidR="00757E59" w:rsidRDefault="00757E59" w:rsidP="00757E59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D. 55.1 percent </w:t>
            </w:r>
          </w:p>
          <w:p w:rsidR="00770DD3" w:rsidRPr="008503BE" w:rsidRDefault="00770DD3" w:rsidP="00757E59">
            <w:pPr>
              <w:pStyle w:val="ListParagraph"/>
              <w:ind w:firstLine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70DD3" w:rsidRPr="008503BE" w:rsidTr="00770DD3">
        <w:tc>
          <w:tcPr>
            <w:tcW w:w="1083" w:type="dxa"/>
          </w:tcPr>
          <w:p w:rsidR="00770DD3" w:rsidRPr="008503BE" w:rsidRDefault="00770DD3" w:rsidP="00FD6734">
            <w:pPr>
              <w:ind w:firstLine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03BE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8182" w:type="dxa"/>
          </w:tcPr>
          <w:p w:rsidR="00757E59" w:rsidRDefault="00757E59" w:rsidP="00757E59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757E59" w:rsidRDefault="00757E59" w:rsidP="00757E59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There is a wholesale and a retail foreign exchange market? </w:t>
            </w:r>
          </w:p>
          <w:p w:rsidR="00757E59" w:rsidRDefault="00757E59" w:rsidP="00757E59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757E59" w:rsidRDefault="00757E59" w:rsidP="00757E59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A. True </w:t>
            </w:r>
          </w:p>
          <w:p w:rsidR="00757E59" w:rsidRDefault="00757E59" w:rsidP="00757E59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B. False </w:t>
            </w:r>
          </w:p>
          <w:p w:rsidR="00770DD3" w:rsidRPr="004D6C6D" w:rsidRDefault="00770DD3" w:rsidP="00757E59">
            <w:pPr>
              <w:pStyle w:val="ListParagraph"/>
              <w:ind w:firstLine="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443170" w:rsidRPr="008503BE" w:rsidRDefault="00443170">
      <w:pPr>
        <w:spacing w:after="0" w:line="240" w:lineRule="auto"/>
        <w:ind w:firstLine="0"/>
        <w:jc w:val="left"/>
        <w:rPr>
          <w:rFonts w:ascii="Arial" w:hAnsi="Arial" w:cs="Arial"/>
          <w:sz w:val="20"/>
          <w:szCs w:val="20"/>
        </w:rPr>
      </w:pPr>
    </w:p>
    <w:sectPr w:rsidR="00443170" w:rsidRPr="008503BE" w:rsidSect="00770DD3">
      <w:footerReference w:type="default" r:id="rId8"/>
      <w:footerReference w:type="first" r:id="rId9"/>
      <w:type w:val="nextColumn"/>
      <w:pgSz w:w="10800" w:h="13320"/>
      <w:pgMar w:top="720" w:right="720" w:bottom="720" w:left="720" w:header="576" w:footer="432" w:gutter="202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82A62" w:rsidRDefault="00D82A62" w:rsidP="00770DD3">
      <w:pPr>
        <w:spacing w:after="0" w:line="240" w:lineRule="auto"/>
      </w:pPr>
      <w:r>
        <w:separator/>
      </w:r>
    </w:p>
  </w:endnote>
  <w:endnote w:type="continuationSeparator" w:id="0">
    <w:p w:rsidR="00D82A62" w:rsidRDefault="00D82A62" w:rsidP="00770D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rump Mediaeval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9697084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770DD3" w:rsidRDefault="00770DD3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E38BD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770DD3" w:rsidRDefault="00770DD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654527262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770DD3" w:rsidRDefault="00770DD3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770DD3" w:rsidRDefault="00770DD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82A62" w:rsidRDefault="00D82A62" w:rsidP="00770DD3">
      <w:pPr>
        <w:spacing w:after="0" w:line="240" w:lineRule="auto"/>
      </w:pPr>
      <w:r>
        <w:separator/>
      </w:r>
    </w:p>
  </w:footnote>
  <w:footnote w:type="continuationSeparator" w:id="0">
    <w:p w:rsidR="00D82A62" w:rsidRDefault="00D82A62" w:rsidP="00770DD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DB390E"/>
    <w:multiLevelType w:val="hybridMultilevel"/>
    <w:tmpl w:val="B510B18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C44917"/>
    <w:multiLevelType w:val="hybridMultilevel"/>
    <w:tmpl w:val="257ECBA0"/>
    <w:lvl w:ilvl="0" w:tplc="FFFFFFFF">
      <w:start w:val="1"/>
      <w:numFmt w:val="decimal"/>
      <w:pStyle w:val="List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48D7F74"/>
    <w:multiLevelType w:val="hybridMultilevel"/>
    <w:tmpl w:val="0A14093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D634903"/>
    <w:multiLevelType w:val="hybridMultilevel"/>
    <w:tmpl w:val="99A01F5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9562584"/>
    <w:multiLevelType w:val="hybridMultilevel"/>
    <w:tmpl w:val="B98477D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146167"/>
    <w:multiLevelType w:val="hybridMultilevel"/>
    <w:tmpl w:val="6CDCB2EE"/>
    <w:lvl w:ilvl="0" w:tplc="F266CC04">
      <w:start w:val="1"/>
      <w:numFmt w:val="decimal"/>
      <w:lvlText w:val="%1."/>
      <w:lvlJc w:val="left"/>
      <w:pPr>
        <w:ind w:left="720" w:hanging="360"/>
      </w:pPr>
      <w:rPr>
        <w:rFonts w:ascii="Georgia" w:eastAsia="Times New Roman" w:hAnsi="Georgia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C6D3DEE"/>
    <w:multiLevelType w:val="hybridMultilevel"/>
    <w:tmpl w:val="4FB0A1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B1F8D"/>
    <w:multiLevelType w:val="hybridMultilevel"/>
    <w:tmpl w:val="67C6777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6A07F54"/>
    <w:multiLevelType w:val="hybridMultilevel"/>
    <w:tmpl w:val="F466B19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7755CF4"/>
    <w:multiLevelType w:val="hybridMultilevel"/>
    <w:tmpl w:val="6DF853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F796D80"/>
    <w:multiLevelType w:val="hybridMultilevel"/>
    <w:tmpl w:val="B4BABE1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1AB17A4"/>
    <w:multiLevelType w:val="hybridMultilevel"/>
    <w:tmpl w:val="20BA052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7AA40BF"/>
    <w:multiLevelType w:val="hybridMultilevel"/>
    <w:tmpl w:val="BB44BFA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6AC7E93"/>
    <w:multiLevelType w:val="hybridMultilevel"/>
    <w:tmpl w:val="448411A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6BD01AE"/>
    <w:multiLevelType w:val="hybridMultilevel"/>
    <w:tmpl w:val="6B10B80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74158B2"/>
    <w:multiLevelType w:val="hybridMultilevel"/>
    <w:tmpl w:val="589022D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A6838F7"/>
    <w:multiLevelType w:val="hybridMultilevel"/>
    <w:tmpl w:val="0E5C62A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1"/>
  </w:num>
  <w:num w:numId="4">
    <w:abstractNumId w:val="15"/>
  </w:num>
  <w:num w:numId="5">
    <w:abstractNumId w:val="2"/>
  </w:num>
  <w:num w:numId="6">
    <w:abstractNumId w:val="16"/>
  </w:num>
  <w:num w:numId="7">
    <w:abstractNumId w:val="4"/>
  </w:num>
  <w:num w:numId="8">
    <w:abstractNumId w:val="8"/>
  </w:num>
  <w:num w:numId="9">
    <w:abstractNumId w:val="11"/>
  </w:num>
  <w:num w:numId="10">
    <w:abstractNumId w:val="3"/>
  </w:num>
  <w:num w:numId="11">
    <w:abstractNumId w:val="12"/>
  </w:num>
  <w:num w:numId="12">
    <w:abstractNumId w:val="10"/>
  </w:num>
  <w:num w:numId="13">
    <w:abstractNumId w:val="5"/>
  </w:num>
  <w:num w:numId="14">
    <w:abstractNumId w:val="0"/>
  </w:num>
  <w:num w:numId="15">
    <w:abstractNumId w:val="7"/>
  </w:num>
  <w:num w:numId="16">
    <w:abstractNumId w:val="9"/>
  </w:num>
  <w:num w:numId="17">
    <w:abstractNumId w:val="13"/>
  </w:num>
  <w:num w:numId="18">
    <w:abstractNumId w:val="6"/>
  </w:num>
  <w:num w:numId="1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1708" w:allStyles="0" w:customStyles="0" w:latentStyles="0" w:stylesInUse="1" w:headingStyles="0" w:numberingStyles="0" w:tableStyles="0" w:directFormattingOnRuns="1" w:directFormattingOnParagraphs="1" w:directFormattingOnNumbering="1" w:directFormattingOnTables="0" w:clearFormatting="1" w:top3HeadingStyles="0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NLUwMbIwMzM2Mjc3MzRQ0lEKTi0uzszPAykwrgUAIK0qqiwAAAA="/>
  </w:docVars>
  <w:rsids>
    <w:rsidRoot w:val="00716A76"/>
    <w:rsid w:val="00112CA2"/>
    <w:rsid w:val="0017742D"/>
    <w:rsid w:val="00196A12"/>
    <w:rsid w:val="00204637"/>
    <w:rsid w:val="002422F6"/>
    <w:rsid w:val="002745B1"/>
    <w:rsid w:val="0029363E"/>
    <w:rsid w:val="00326881"/>
    <w:rsid w:val="00402743"/>
    <w:rsid w:val="00427D09"/>
    <w:rsid w:val="00443170"/>
    <w:rsid w:val="004437CD"/>
    <w:rsid w:val="004868BA"/>
    <w:rsid w:val="004A79E4"/>
    <w:rsid w:val="004D0FCC"/>
    <w:rsid w:val="004D6C6D"/>
    <w:rsid w:val="005677C5"/>
    <w:rsid w:val="005D5D8C"/>
    <w:rsid w:val="005F50FB"/>
    <w:rsid w:val="00625EB1"/>
    <w:rsid w:val="00643FAC"/>
    <w:rsid w:val="0065580D"/>
    <w:rsid w:val="00691544"/>
    <w:rsid w:val="006D19B0"/>
    <w:rsid w:val="006F4479"/>
    <w:rsid w:val="0070274D"/>
    <w:rsid w:val="00716A76"/>
    <w:rsid w:val="00722EA7"/>
    <w:rsid w:val="007343AE"/>
    <w:rsid w:val="007461CD"/>
    <w:rsid w:val="00754444"/>
    <w:rsid w:val="00757E59"/>
    <w:rsid w:val="00770DD3"/>
    <w:rsid w:val="00770E18"/>
    <w:rsid w:val="008503BE"/>
    <w:rsid w:val="008D51DA"/>
    <w:rsid w:val="00970A1C"/>
    <w:rsid w:val="0098270A"/>
    <w:rsid w:val="009E1513"/>
    <w:rsid w:val="00A242CA"/>
    <w:rsid w:val="00AE38BD"/>
    <w:rsid w:val="00AF73DA"/>
    <w:rsid w:val="00B7349C"/>
    <w:rsid w:val="00B82E9E"/>
    <w:rsid w:val="00BB58F2"/>
    <w:rsid w:val="00C0523B"/>
    <w:rsid w:val="00C3007C"/>
    <w:rsid w:val="00CA0C7D"/>
    <w:rsid w:val="00D65750"/>
    <w:rsid w:val="00D82A62"/>
    <w:rsid w:val="00DD5D17"/>
    <w:rsid w:val="00DE6A33"/>
    <w:rsid w:val="00E9295C"/>
    <w:rsid w:val="00EB5C08"/>
    <w:rsid w:val="00EE12BD"/>
    <w:rsid w:val="00EE4FAC"/>
    <w:rsid w:val="00F5757C"/>
    <w:rsid w:val="00F769A9"/>
    <w:rsid w:val="00F93A88"/>
    <w:rsid w:val="00FD67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BF8FB9A"/>
  <w15:docId w15:val="{F9F6A4C9-FFE3-48EA-8211-A621717FED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iPriority="0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4437CD"/>
    <w:pPr>
      <w:spacing w:after="200" w:line="276" w:lineRule="auto"/>
      <w:ind w:firstLine="432"/>
      <w:jc w:val="both"/>
    </w:pPr>
    <w:rPr>
      <w:rFonts w:ascii="Georgia" w:hAnsi="Georgia"/>
      <w:sz w:val="22"/>
      <w:szCs w:val="22"/>
    </w:rPr>
  </w:style>
  <w:style w:type="paragraph" w:styleId="Heading1">
    <w:name w:val="heading 1"/>
    <w:basedOn w:val="TOC2"/>
    <w:next w:val="Normal"/>
    <w:link w:val="Heading1Char"/>
    <w:autoRedefine/>
    <w:uiPriority w:val="9"/>
    <w:qFormat/>
    <w:rsid w:val="00F769A9"/>
    <w:pPr>
      <w:keepNext w:val="0"/>
      <w:tabs>
        <w:tab w:val="right" w:leader="dot" w:pos="6643"/>
      </w:tabs>
      <w:spacing w:before="120" w:after="480" w:line="285" w:lineRule="atLeast"/>
      <w:jc w:val="center"/>
      <w:outlineLvl w:val="0"/>
    </w:pPr>
    <w:rPr>
      <w:rFonts w:eastAsia="Times New Roman" w:cs="Times New Roman"/>
      <w:i w:val="0"/>
      <w:iCs w:val="0"/>
      <w:smallCaps/>
      <w:noProof/>
      <w:kern w:val="32"/>
      <w:sz w:val="32"/>
      <w:szCs w:val="18"/>
      <w:lang w:eastAsia="en-US"/>
    </w:rPr>
  </w:style>
  <w:style w:type="paragraph" w:styleId="Heading2">
    <w:name w:val="heading 2"/>
    <w:basedOn w:val="Normal"/>
    <w:next w:val="Normal"/>
    <w:link w:val="Heading2Char"/>
    <w:uiPriority w:val="9"/>
    <w:qFormat/>
    <w:rsid w:val="00E9295C"/>
    <w:pPr>
      <w:keepNext/>
      <w:spacing w:before="360" w:after="180"/>
      <w:ind w:firstLine="0"/>
      <w:jc w:val="left"/>
      <w:outlineLvl w:val="1"/>
    </w:pPr>
    <w:rPr>
      <w:rFonts w:eastAsia="Times New Roman"/>
      <w:b/>
      <w:bCs/>
      <w:iCs/>
      <w:sz w:val="28"/>
      <w:szCs w:val="28"/>
    </w:rPr>
  </w:style>
  <w:style w:type="paragraph" w:styleId="Heading3">
    <w:name w:val="heading 3"/>
    <w:basedOn w:val="TOC4"/>
    <w:next w:val="Normal"/>
    <w:link w:val="Heading3Char"/>
    <w:uiPriority w:val="9"/>
    <w:qFormat/>
    <w:rsid w:val="00B82E9E"/>
    <w:pPr>
      <w:keepNext/>
      <w:spacing w:before="360" w:after="180"/>
      <w:ind w:left="0" w:firstLine="0"/>
      <w:jc w:val="left"/>
      <w:outlineLvl w:val="2"/>
    </w:pPr>
    <w:rPr>
      <w:rFonts w:ascii="Georgia" w:hAnsi="Georgia"/>
      <w:b/>
      <w:bCs/>
      <w:sz w:val="24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Subtitle">
    <w:name w:val="Subtitle"/>
    <w:aliases w:val="Header 02"/>
    <w:basedOn w:val="TOC2"/>
    <w:next w:val="Normal"/>
    <w:link w:val="SubtitleChar"/>
    <w:autoRedefine/>
    <w:uiPriority w:val="11"/>
    <w:qFormat/>
    <w:rsid w:val="00B82E9E"/>
    <w:pPr>
      <w:spacing w:before="120" w:line="240" w:lineRule="auto"/>
      <w:jc w:val="center"/>
    </w:pPr>
    <w:rPr>
      <w:color w:val="333333"/>
      <w:bdr w:val="none" w:sz="0" w:space="0" w:color="auto" w:frame="1"/>
      <w:shd w:val="clear" w:color="auto" w:fill="FFFFFF"/>
    </w:rPr>
  </w:style>
  <w:style w:type="character" w:customStyle="1" w:styleId="SubtitleChar">
    <w:name w:val="Subtitle Char"/>
    <w:aliases w:val="Header 02 Char"/>
    <w:link w:val="Subtitle"/>
    <w:uiPriority w:val="11"/>
    <w:rsid w:val="00B82E9E"/>
    <w:rPr>
      <w:rFonts w:ascii="Georgia" w:eastAsia="MS Mincho" w:hAnsi="Georgia" w:cs="Arial"/>
      <w:b/>
      <w:bCs/>
      <w:iCs/>
      <w:color w:val="333333"/>
      <w:sz w:val="28"/>
      <w:szCs w:val="28"/>
      <w:bdr w:val="none" w:sz="0" w:space="0" w:color="auto" w:frame="1"/>
      <w:lang w:eastAsia="ja-JP"/>
    </w:rPr>
  </w:style>
  <w:style w:type="character" w:customStyle="1" w:styleId="Heading3Char">
    <w:name w:val="Heading 3 Char"/>
    <w:link w:val="Heading3"/>
    <w:uiPriority w:val="9"/>
    <w:rsid w:val="00B82E9E"/>
    <w:rPr>
      <w:rFonts w:ascii="Georgia" w:eastAsia="Times New Roman" w:hAnsi="Georgia"/>
      <w:b/>
      <w:bCs/>
      <w:sz w:val="24"/>
      <w:szCs w:val="26"/>
    </w:rPr>
  </w:style>
  <w:style w:type="paragraph" w:styleId="TOC3">
    <w:name w:val="toc 3"/>
    <w:basedOn w:val="Heading3"/>
    <w:next w:val="Normal"/>
    <w:autoRedefine/>
    <w:uiPriority w:val="39"/>
    <w:qFormat/>
    <w:rsid w:val="00B82E9E"/>
    <w:pPr>
      <w:spacing w:after="100"/>
    </w:pPr>
    <w:rPr>
      <w:rFonts w:eastAsia="MS Mincho" w:cs="Arial"/>
      <w:sz w:val="22"/>
      <w:lang w:eastAsia="ja-JP"/>
    </w:rPr>
  </w:style>
  <w:style w:type="paragraph" w:styleId="Title">
    <w:name w:val="Title"/>
    <w:aliases w:val="Header 03"/>
    <w:basedOn w:val="TOC3"/>
    <w:next w:val="Normal"/>
    <w:link w:val="TitleChar"/>
    <w:autoRedefine/>
    <w:uiPriority w:val="10"/>
    <w:qFormat/>
    <w:rsid w:val="00B82E9E"/>
    <w:pPr>
      <w:spacing w:before="160" w:after="160"/>
      <w:outlineLvl w:val="1"/>
    </w:pPr>
    <w:rPr>
      <w:rFonts w:eastAsia="Calibri" w:cstheme="minorBidi"/>
      <w:bCs w:val="0"/>
      <w:kern w:val="28"/>
      <w:sz w:val="24"/>
      <w:szCs w:val="32"/>
      <w:bdr w:val="none" w:sz="0" w:space="0" w:color="auto" w:frame="1"/>
    </w:rPr>
  </w:style>
  <w:style w:type="character" w:customStyle="1" w:styleId="TitleChar">
    <w:name w:val="Title Char"/>
    <w:aliases w:val="Header 03 Char"/>
    <w:link w:val="Title"/>
    <w:uiPriority w:val="10"/>
    <w:rsid w:val="00B82E9E"/>
    <w:rPr>
      <w:rFonts w:ascii="Georgia" w:hAnsi="Georgia" w:cstheme="minorBidi"/>
      <w:b/>
      <w:kern w:val="28"/>
      <w:sz w:val="24"/>
      <w:szCs w:val="32"/>
      <w:bdr w:val="none" w:sz="0" w:space="0" w:color="auto" w:frame="1"/>
      <w:lang w:eastAsia="ja-JP"/>
    </w:rPr>
  </w:style>
  <w:style w:type="character" w:customStyle="1" w:styleId="Heading2Char">
    <w:name w:val="Heading 2 Char"/>
    <w:link w:val="Heading2"/>
    <w:uiPriority w:val="9"/>
    <w:rsid w:val="00E9295C"/>
    <w:rPr>
      <w:rFonts w:ascii="Georgia" w:eastAsia="Times New Roman" w:hAnsi="Georgia"/>
      <w:b/>
      <w:bCs/>
      <w:iCs/>
      <w:sz w:val="28"/>
      <w:szCs w:val="28"/>
    </w:rPr>
  </w:style>
  <w:style w:type="paragraph" w:styleId="TOC2">
    <w:name w:val="toc 2"/>
    <w:basedOn w:val="Heading2"/>
    <w:next w:val="Normal"/>
    <w:autoRedefine/>
    <w:uiPriority w:val="39"/>
    <w:qFormat/>
    <w:rsid w:val="00B82E9E"/>
    <w:pPr>
      <w:spacing w:after="120"/>
    </w:pPr>
    <w:rPr>
      <w:rFonts w:eastAsia="MS Mincho" w:cs="Arial"/>
      <w:i/>
      <w:lang w:eastAsia="ja-JP"/>
    </w:rPr>
  </w:style>
  <w:style w:type="paragraph" w:customStyle="1" w:styleId="CSP-ChapterBodyText">
    <w:name w:val="CSP - Chapter Body Text"/>
    <w:basedOn w:val="Normal"/>
    <w:autoRedefine/>
    <w:qFormat/>
    <w:rsid w:val="00B82E9E"/>
    <w:pPr>
      <w:spacing w:after="0" w:line="240" w:lineRule="auto"/>
      <w:ind w:firstLine="0"/>
      <w:jc w:val="left"/>
    </w:pPr>
    <w:rPr>
      <w:iCs/>
      <w:noProof/>
      <w:sz w:val="18"/>
      <w:szCs w:val="18"/>
      <w:shd w:val="clear" w:color="auto" w:fill="FFFFFF"/>
    </w:rPr>
  </w:style>
  <w:style w:type="character" w:customStyle="1" w:styleId="Heading1Char">
    <w:name w:val="Heading 1 Char"/>
    <w:link w:val="Heading1"/>
    <w:uiPriority w:val="9"/>
    <w:rsid w:val="00F769A9"/>
    <w:rPr>
      <w:rFonts w:ascii="Georgia" w:eastAsia="Times New Roman" w:hAnsi="Georgia"/>
      <w:b/>
      <w:bCs/>
      <w:smallCaps/>
      <w:noProof/>
      <w:kern w:val="32"/>
      <w:sz w:val="32"/>
      <w:szCs w:val="18"/>
    </w:rPr>
  </w:style>
  <w:style w:type="paragraph" w:styleId="TOC1">
    <w:name w:val="toc 1"/>
    <w:basedOn w:val="Normal"/>
    <w:next w:val="Normal"/>
    <w:link w:val="TOC1Char"/>
    <w:autoRedefine/>
    <w:uiPriority w:val="39"/>
    <w:qFormat/>
    <w:rsid w:val="00B82E9E"/>
    <w:pPr>
      <w:spacing w:after="100"/>
      <w:jc w:val="center"/>
    </w:pPr>
    <w:rPr>
      <w:rFonts w:eastAsia="MS Mincho" w:cs="Arial"/>
      <w:b/>
      <w:sz w:val="32"/>
      <w:lang w:eastAsia="ja-JP"/>
    </w:rPr>
  </w:style>
  <w:style w:type="paragraph" w:customStyle="1" w:styleId="CSP-ChapterBodyText-FirstParagraph">
    <w:name w:val="CSP - Chapter Body Text - First Paragraph"/>
    <w:basedOn w:val="CSP-ChapterBodyText"/>
    <w:autoRedefine/>
    <w:qFormat/>
    <w:rsid w:val="00B82E9E"/>
  </w:style>
  <w:style w:type="paragraph" w:customStyle="1" w:styleId="CSP-ChapterTitle">
    <w:name w:val="CSP - Chapter Title"/>
    <w:basedOn w:val="TOC1"/>
    <w:next w:val="Normal"/>
    <w:link w:val="CSP-ChapterTitleChar"/>
    <w:autoRedefine/>
    <w:qFormat/>
    <w:rsid w:val="00754444"/>
    <w:pPr>
      <w:spacing w:after="0" w:line="240" w:lineRule="auto"/>
    </w:pPr>
    <w:rPr>
      <w:b w:val="0"/>
      <w:iCs/>
      <w:szCs w:val="28"/>
    </w:rPr>
  </w:style>
  <w:style w:type="character" w:customStyle="1" w:styleId="CSP-ChapterTitleChar">
    <w:name w:val="CSP - Chapter Title Char"/>
    <w:link w:val="CSP-ChapterTitle"/>
    <w:rsid w:val="00754444"/>
    <w:rPr>
      <w:rFonts w:ascii="Georgia" w:eastAsia="MS Mincho" w:hAnsi="Georgia" w:cs="Arial"/>
      <w:b/>
      <w:iCs/>
      <w:sz w:val="32"/>
      <w:szCs w:val="28"/>
      <w:lang w:eastAsia="ja-JP"/>
    </w:rPr>
  </w:style>
  <w:style w:type="character" w:customStyle="1" w:styleId="TOC1Char">
    <w:name w:val="TOC 1 Char"/>
    <w:link w:val="TOC1"/>
    <w:uiPriority w:val="39"/>
    <w:rsid w:val="00B82E9E"/>
    <w:rPr>
      <w:rFonts w:ascii="Georgia" w:eastAsia="MS Mincho" w:hAnsi="Georgia" w:cs="Arial"/>
      <w:b/>
      <w:sz w:val="32"/>
      <w:szCs w:val="22"/>
      <w:lang w:eastAsia="ja-JP"/>
    </w:rPr>
  </w:style>
  <w:style w:type="paragraph" w:customStyle="1" w:styleId="ChapterTitle">
    <w:name w:val="Chapter Title"/>
    <w:basedOn w:val="TOC1"/>
    <w:next w:val="Normal"/>
    <w:link w:val="ChapterTitleChar"/>
    <w:autoRedefine/>
    <w:qFormat/>
    <w:rsid w:val="00B82E9E"/>
    <w:pPr>
      <w:spacing w:before="120" w:after="120"/>
      <w:ind w:firstLine="0"/>
    </w:pPr>
    <w:rPr>
      <w:iCs/>
      <w:szCs w:val="28"/>
    </w:rPr>
  </w:style>
  <w:style w:type="character" w:customStyle="1" w:styleId="ChapterTitleChar">
    <w:name w:val="Chapter Title Char"/>
    <w:link w:val="ChapterTitle"/>
    <w:rsid w:val="00B82E9E"/>
    <w:rPr>
      <w:rFonts w:ascii="Georgia" w:eastAsia="MS Mincho" w:hAnsi="Georgia" w:cs="Arial"/>
      <w:b/>
      <w:iCs/>
      <w:sz w:val="32"/>
      <w:szCs w:val="28"/>
      <w:lang w:eastAsia="ja-JP"/>
    </w:rPr>
  </w:style>
  <w:style w:type="character" w:customStyle="1" w:styleId="A1">
    <w:name w:val="A1"/>
    <w:uiPriority w:val="99"/>
    <w:rsid w:val="00B82E9E"/>
    <w:rPr>
      <w:rFonts w:cs="Times"/>
      <w:color w:val="221E1F"/>
      <w:sz w:val="18"/>
      <w:szCs w:val="18"/>
    </w:rPr>
  </w:style>
  <w:style w:type="paragraph" w:customStyle="1" w:styleId="CSP-FrontMatterBodyText">
    <w:name w:val="CSP - Front Matter Body Text"/>
    <w:basedOn w:val="Normal"/>
    <w:qFormat/>
    <w:rsid w:val="00B82E9E"/>
    <w:pPr>
      <w:spacing w:after="0" w:line="240" w:lineRule="auto"/>
      <w:jc w:val="center"/>
    </w:pPr>
    <w:rPr>
      <w:rFonts w:ascii="Garamond" w:hAnsi="Garamond"/>
      <w:iCs/>
    </w:rPr>
  </w:style>
  <w:style w:type="paragraph" w:customStyle="1" w:styleId="Default">
    <w:name w:val="Default"/>
    <w:rsid w:val="00B82E9E"/>
    <w:pPr>
      <w:autoSpaceDE w:val="0"/>
      <w:autoSpaceDN w:val="0"/>
      <w:adjustRightInd w:val="0"/>
    </w:pPr>
    <w:rPr>
      <w:rFonts w:ascii="Trump Mediaeval" w:hAnsi="Trump Mediaeval" w:cs="Trump Mediaeval"/>
      <w:color w:val="000000"/>
      <w:sz w:val="24"/>
      <w:szCs w:val="24"/>
    </w:rPr>
  </w:style>
  <w:style w:type="paragraph" w:customStyle="1" w:styleId="Pa2">
    <w:name w:val="Pa2"/>
    <w:basedOn w:val="Default"/>
    <w:next w:val="Default"/>
    <w:uiPriority w:val="99"/>
    <w:rsid w:val="00B82E9E"/>
    <w:pPr>
      <w:spacing w:line="241" w:lineRule="atLeast"/>
    </w:pPr>
    <w:rPr>
      <w:rFonts w:cs="Times New Roman"/>
      <w:color w:val="auto"/>
    </w:rPr>
  </w:style>
  <w:style w:type="character" w:customStyle="1" w:styleId="apple-converted-space">
    <w:name w:val="apple-converted-space"/>
    <w:rsid w:val="00B82E9E"/>
  </w:style>
  <w:style w:type="paragraph" w:customStyle="1" w:styleId="handbook">
    <w:name w:val="handbook"/>
    <w:basedOn w:val="Normal"/>
    <w:rsid w:val="00B82E9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A3">
    <w:name w:val="A3"/>
    <w:uiPriority w:val="99"/>
    <w:rsid w:val="00B82E9E"/>
    <w:rPr>
      <w:color w:val="000000"/>
      <w:sz w:val="12"/>
      <w:szCs w:val="12"/>
    </w:rPr>
  </w:style>
  <w:style w:type="paragraph" w:customStyle="1" w:styleId="Pa3">
    <w:name w:val="Pa3"/>
    <w:basedOn w:val="Default"/>
    <w:next w:val="Default"/>
    <w:uiPriority w:val="99"/>
    <w:rsid w:val="00B82E9E"/>
    <w:pPr>
      <w:spacing w:line="241" w:lineRule="atLeast"/>
    </w:pPr>
    <w:rPr>
      <w:rFonts w:cs="Times New Roman"/>
      <w:color w:val="auto"/>
    </w:rPr>
  </w:style>
  <w:style w:type="paragraph" w:customStyle="1" w:styleId="ninetypercent">
    <w:name w:val="ninetypercent"/>
    <w:basedOn w:val="Normal"/>
    <w:rsid w:val="00B82E9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itxtrst">
    <w:name w:val="itxtrst"/>
    <w:rsid w:val="00B82E9E"/>
  </w:style>
  <w:style w:type="character" w:customStyle="1" w:styleId="nobr">
    <w:name w:val="nobr"/>
    <w:rsid w:val="00B82E9E"/>
  </w:style>
  <w:style w:type="paragraph" w:styleId="Index1">
    <w:name w:val="index 1"/>
    <w:basedOn w:val="Normal"/>
    <w:next w:val="Normal"/>
    <w:autoRedefine/>
    <w:uiPriority w:val="99"/>
    <w:rsid w:val="00B82E9E"/>
    <w:pPr>
      <w:tabs>
        <w:tab w:val="right" w:leader="dot" w:pos="2956"/>
      </w:tabs>
      <w:ind w:left="220" w:hanging="220"/>
    </w:pPr>
    <w:rPr>
      <w:rFonts w:ascii="Garamond" w:hAnsi="Garamond" w:cs="Calibri"/>
      <w:iCs/>
      <w:noProof/>
    </w:rPr>
  </w:style>
  <w:style w:type="paragraph" w:styleId="TOC4">
    <w:name w:val="toc 4"/>
    <w:basedOn w:val="Normal"/>
    <w:next w:val="Normal"/>
    <w:autoRedefine/>
    <w:uiPriority w:val="39"/>
    <w:rsid w:val="00B82E9E"/>
    <w:pPr>
      <w:spacing w:after="100" w:line="259" w:lineRule="auto"/>
      <w:ind w:left="660"/>
    </w:pPr>
    <w:rPr>
      <w:rFonts w:ascii="Calibri" w:eastAsia="Times New Roman" w:hAnsi="Calibri"/>
    </w:rPr>
  </w:style>
  <w:style w:type="paragraph" w:styleId="TOC5">
    <w:name w:val="toc 5"/>
    <w:basedOn w:val="Normal"/>
    <w:next w:val="Normal"/>
    <w:autoRedefine/>
    <w:uiPriority w:val="39"/>
    <w:rsid w:val="00B82E9E"/>
    <w:pPr>
      <w:spacing w:after="100" w:line="259" w:lineRule="auto"/>
      <w:ind w:left="880"/>
    </w:pPr>
    <w:rPr>
      <w:rFonts w:ascii="Calibri" w:eastAsia="Times New Roman" w:hAnsi="Calibri"/>
    </w:rPr>
  </w:style>
  <w:style w:type="paragraph" w:styleId="TOC6">
    <w:name w:val="toc 6"/>
    <w:basedOn w:val="Normal"/>
    <w:next w:val="Normal"/>
    <w:autoRedefine/>
    <w:uiPriority w:val="39"/>
    <w:rsid w:val="00B82E9E"/>
    <w:pPr>
      <w:spacing w:after="100" w:line="259" w:lineRule="auto"/>
      <w:ind w:left="1100"/>
    </w:pPr>
    <w:rPr>
      <w:rFonts w:ascii="Calibri" w:eastAsia="Times New Roman" w:hAnsi="Calibri"/>
    </w:rPr>
  </w:style>
  <w:style w:type="paragraph" w:styleId="TOC7">
    <w:name w:val="toc 7"/>
    <w:basedOn w:val="Normal"/>
    <w:next w:val="Normal"/>
    <w:autoRedefine/>
    <w:uiPriority w:val="39"/>
    <w:rsid w:val="00B82E9E"/>
    <w:pPr>
      <w:spacing w:after="100" w:line="259" w:lineRule="auto"/>
      <w:ind w:left="1320"/>
    </w:pPr>
    <w:rPr>
      <w:rFonts w:ascii="Calibri" w:eastAsia="Times New Roman" w:hAnsi="Calibri"/>
    </w:rPr>
  </w:style>
  <w:style w:type="paragraph" w:styleId="TOC8">
    <w:name w:val="toc 8"/>
    <w:basedOn w:val="Normal"/>
    <w:next w:val="Normal"/>
    <w:autoRedefine/>
    <w:uiPriority w:val="39"/>
    <w:rsid w:val="00B82E9E"/>
    <w:pPr>
      <w:spacing w:after="100" w:line="259" w:lineRule="auto"/>
      <w:ind w:left="1540"/>
    </w:pPr>
    <w:rPr>
      <w:rFonts w:ascii="Calibri" w:eastAsia="Times New Roman" w:hAnsi="Calibri"/>
    </w:rPr>
  </w:style>
  <w:style w:type="paragraph" w:styleId="TOC9">
    <w:name w:val="toc 9"/>
    <w:basedOn w:val="Normal"/>
    <w:next w:val="Normal"/>
    <w:autoRedefine/>
    <w:uiPriority w:val="39"/>
    <w:rsid w:val="00B82E9E"/>
    <w:pPr>
      <w:spacing w:after="100" w:line="259" w:lineRule="auto"/>
      <w:ind w:left="1760"/>
    </w:pPr>
    <w:rPr>
      <w:rFonts w:ascii="Calibri" w:eastAsia="Times New Roman" w:hAnsi="Calibri"/>
    </w:rPr>
  </w:style>
  <w:style w:type="paragraph" w:styleId="CommentText">
    <w:name w:val="annotation text"/>
    <w:basedOn w:val="Normal"/>
    <w:link w:val="CommentTextChar"/>
    <w:uiPriority w:val="99"/>
    <w:rsid w:val="00B82E9E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B82E9E"/>
    <w:rPr>
      <w:rFonts w:ascii="Georgia" w:hAnsi="Georgia"/>
    </w:rPr>
  </w:style>
  <w:style w:type="paragraph" w:styleId="Header">
    <w:name w:val="header"/>
    <w:basedOn w:val="Normal"/>
    <w:link w:val="HeaderChar"/>
    <w:uiPriority w:val="99"/>
    <w:rsid w:val="00B82E9E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B82E9E"/>
    <w:rPr>
      <w:rFonts w:ascii="Georgia" w:hAnsi="Georgia"/>
      <w:sz w:val="22"/>
      <w:szCs w:val="22"/>
    </w:rPr>
  </w:style>
  <w:style w:type="paragraph" w:styleId="Footer">
    <w:name w:val="footer"/>
    <w:basedOn w:val="Normal"/>
    <w:link w:val="FooterChar"/>
    <w:uiPriority w:val="99"/>
    <w:rsid w:val="00B82E9E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B82E9E"/>
    <w:rPr>
      <w:rFonts w:ascii="Georgia" w:hAnsi="Georgia"/>
      <w:sz w:val="22"/>
      <w:szCs w:val="22"/>
    </w:rPr>
  </w:style>
  <w:style w:type="character" w:styleId="CommentReference">
    <w:name w:val="annotation reference"/>
    <w:uiPriority w:val="99"/>
    <w:rsid w:val="00B82E9E"/>
    <w:rPr>
      <w:sz w:val="16"/>
      <w:szCs w:val="16"/>
    </w:rPr>
  </w:style>
  <w:style w:type="character" w:styleId="PageNumber">
    <w:name w:val="page number"/>
    <w:basedOn w:val="DefaultParagraphFont"/>
    <w:rsid w:val="00B82E9E"/>
  </w:style>
  <w:style w:type="paragraph" w:styleId="List">
    <w:name w:val="List"/>
    <w:aliases w:val="(X1)"/>
    <w:basedOn w:val="Normal"/>
    <w:rsid w:val="00B82E9E"/>
    <w:pPr>
      <w:numPr>
        <w:numId w:val="3"/>
      </w:numPr>
      <w:tabs>
        <w:tab w:val="clear" w:pos="720"/>
      </w:tabs>
      <w:spacing w:after="100" w:afterAutospacing="1" w:line="240" w:lineRule="auto"/>
    </w:pPr>
    <w:rPr>
      <w:rFonts w:ascii="Garamond" w:eastAsia="Times New Roman" w:hAnsi="Garamond"/>
    </w:rPr>
  </w:style>
  <w:style w:type="paragraph" w:styleId="BodyText">
    <w:name w:val="Body Text"/>
    <w:aliases w:val="Body Text Char1,Body Text Char Char,Body Text Char Char Char Char,Body Text1 Char,Body Text Char Char1"/>
    <w:basedOn w:val="Normal"/>
    <w:link w:val="BodyTextChar"/>
    <w:rsid w:val="00B82E9E"/>
    <w:pPr>
      <w:spacing w:before="240" w:after="120"/>
      <w:ind w:right="720"/>
    </w:pPr>
  </w:style>
  <w:style w:type="character" w:customStyle="1" w:styleId="BodyTextChar">
    <w:name w:val="Body Text Char"/>
    <w:aliases w:val="Body Text Char1 Char,Body Text Char Char Char,Body Text Char Char Char Char Char,Body Text1 Char Char,Body Text Char Char1 Char"/>
    <w:link w:val="BodyText"/>
    <w:rsid w:val="00B82E9E"/>
    <w:rPr>
      <w:rFonts w:ascii="Georgia" w:hAnsi="Georgia"/>
      <w:sz w:val="22"/>
      <w:szCs w:val="22"/>
    </w:rPr>
  </w:style>
  <w:style w:type="character" w:styleId="Hyperlink">
    <w:name w:val="Hyperlink"/>
    <w:uiPriority w:val="99"/>
    <w:rsid w:val="00B82E9E"/>
    <w:rPr>
      <w:color w:val="0000FF"/>
      <w:u w:val="single"/>
    </w:rPr>
  </w:style>
  <w:style w:type="character" w:styleId="FollowedHyperlink">
    <w:name w:val="FollowedHyperlink"/>
    <w:uiPriority w:val="99"/>
    <w:rsid w:val="00B82E9E"/>
    <w:rPr>
      <w:color w:val="800080"/>
      <w:u w:val="single"/>
    </w:rPr>
  </w:style>
  <w:style w:type="character" w:styleId="Strong">
    <w:name w:val="Strong"/>
    <w:uiPriority w:val="22"/>
    <w:qFormat/>
    <w:rsid w:val="00B82E9E"/>
    <w:rPr>
      <w:b/>
      <w:bCs/>
    </w:rPr>
  </w:style>
  <w:style w:type="character" w:styleId="Emphasis">
    <w:name w:val="Emphasis"/>
    <w:uiPriority w:val="20"/>
    <w:qFormat/>
    <w:rsid w:val="00B82E9E"/>
    <w:rPr>
      <w:i/>
      <w:iCs/>
    </w:rPr>
  </w:style>
  <w:style w:type="paragraph" w:styleId="PlainText">
    <w:name w:val="Plain Text"/>
    <w:basedOn w:val="Normal"/>
    <w:link w:val="PlainTextChar"/>
    <w:uiPriority w:val="99"/>
    <w:rsid w:val="00B82E9E"/>
    <w:pPr>
      <w:spacing w:after="0" w:line="240" w:lineRule="auto"/>
    </w:pPr>
    <w:rPr>
      <w:szCs w:val="21"/>
    </w:rPr>
  </w:style>
  <w:style w:type="character" w:customStyle="1" w:styleId="PlainTextChar">
    <w:name w:val="Plain Text Char"/>
    <w:link w:val="PlainText"/>
    <w:uiPriority w:val="99"/>
    <w:rsid w:val="00B82E9E"/>
    <w:rPr>
      <w:rFonts w:ascii="Georgia" w:hAnsi="Georgia"/>
      <w:sz w:val="22"/>
      <w:szCs w:val="21"/>
    </w:rPr>
  </w:style>
  <w:style w:type="paragraph" w:styleId="NormalWeb">
    <w:name w:val="Normal (Web)"/>
    <w:basedOn w:val="Normal"/>
    <w:uiPriority w:val="99"/>
    <w:rsid w:val="00B82E9E"/>
    <w:rPr>
      <w:rFonts w:ascii="Times New Roman" w:hAnsi="Times New Roman"/>
      <w:sz w:val="24"/>
      <w:szCs w:val="24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B82E9E"/>
    <w:rPr>
      <w:b/>
      <w:bCs/>
    </w:rPr>
  </w:style>
  <w:style w:type="character" w:customStyle="1" w:styleId="CommentSubjectChar">
    <w:name w:val="Comment Subject Char"/>
    <w:link w:val="CommentSubject"/>
    <w:uiPriority w:val="99"/>
    <w:rsid w:val="00B82E9E"/>
    <w:rPr>
      <w:rFonts w:ascii="Georgia" w:hAnsi="Georgia"/>
      <w:b/>
      <w:bCs/>
    </w:rPr>
  </w:style>
  <w:style w:type="paragraph" w:styleId="BalloonText">
    <w:name w:val="Balloon Text"/>
    <w:basedOn w:val="Normal"/>
    <w:link w:val="BalloonTextChar"/>
    <w:uiPriority w:val="99"/>
    <w:rsid w:val="00B82E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B82E9E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B82E9E"/>
    <w:rPr>
      <w:rFonts w:eastAsia="Times New Roman"/>
      <w:sz w:val="22"/>
      <w:szCs w:val="22"/>
      <w:lang w:bidi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oSpacing">
    <w:name w:val="No Spacing"/>
    <w:link w:val="NoSpacingChar"/>
    <w:uiPriority w:val="1"/>
    <w:qFormat/>
    <w:rsid w:val="00B82E9E"/>
    <w:rPr>
      <w:rFonts w:eastAsia="Times New Roman"/>
      <w:sz w:val="22"/>
      <w:szCs w:val="22"/>
    </w:rPr>
  </w:style>
  <w:style w:type="character" w:customStyle="1" w:styleId="NoSpacingChar">
    <w:name w:val="No Spacing Char"/>
    <w:link w:val="NoSpacing"/>
    <w:uiPriority w:val="1"/>
    <w:rsid w:val="00B82E9E"/>
    <w:rPr>
      <w:rFonts w:eastAsia="Times New Roman"/>
      <w:sz w:val="22"/>
      <w:szCs w:val="22"/>
    </w:rPr>
  </w:style>
  <w:style w:type="table" w:styleId="LightList">
    <w:name w:val="Light List"/>
    <w:basedOn w:val="TableNormal"/>
    <w:uiPriority w:val="61"/>
    <w:rsid w:val="00B82E9E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paragraph" w:styleId="ListParagraph">
    <w:name w:val="List Paragraph"/>
    <w:basedOn w:val="Normal"/>
    <w:uiPriority w:val="34"/>
    <w:qFormat/>
    <w:rsid w:val="00B82E9E"/>
    <w:pPr>
      <w:ind w:left="720"/>
    </w:pPr>
  </w:style>
  <w:style w:type="paragraph" w:styleId="IntenseQuote">
    <w:name w:val="Intense Quote"/>
    <w:basedOn w:val="Normal"/>
    <w:next w:val="Normal"/>
    <w:link w:val="IntenseQuoteChar"/>
    <w:uiPriority w:val="30"/>
    <w:qFormat/>
    <w:rsid w:val="00B82E9E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link w:val="IntenseQuote"/>
    <w:uiPriority w:val="30"/>
    <w:rsid w:val="00B82E9E"/>
    <w:rPr>
      <w:rFonts w:ascii="Georgia" w:hAnsi="Georgia"/>
      <w:b/>
      <w:bCs/>
      <w:i/>
      <w:iCs/>
      <w:color w:val="4F81BD"/>
      <w:sz w:val="22"/>
      <w:szCs w:val="22"/>
    </w:rPr>
  </w:style>
  <w:style w:type="character" w:styleId="SubtleEmphasis">
    <w:name w:val="Subtle Emphasis"/>
    <w:uiPriority w:val="19"/>
    <w:qFormat/>
    <w:rsid w:val="00B82E9E"/>
    <w:rPr>
      <w:i/>
      <w:iCs/>
      <w:color w:val="404040"/>
    </w:rPr>
  </w:style>
  <w:style w:type="paragraph" w:styleId="TOCHeading">
    <w:name w:val="TOC Heading"/>
    <w:basedOn w:val="Heading1"/>
    <w:next w:val="Normal"/>
    <w:uiPriority w:val="39"/>
    <w:qFormat/>
    <w:rsid w:val="00B82E9E"/>
    <w:pPr>
      <w:keepLines/>
      <w:spacing w:before="480" w:after="0"/>
      <w:outlineLvl w:val="9"/>
    </w:pPr>
    <w:rPr>
      <w:bCs w:val="0"/>
      <w:iCs/>
      <w:color w:val="365F91"/>
      <w:kern w:val="0"/>
      <w:szCs w:val="28"/>
    </w:rPr>
  </w:style>
  <w:style w:type="paragraph" w:customStyle="1" w:styleId="ChapterTitles">
    <w:name w:val="Chapter_Titles"/>
    <w:basedOn w:val="TOC1"/>
    <w:next w:val="Normal"/>
    <w:link w:val="ChapterTitlesChar"/>
    <w:qFormat/>
    <w:rsid w:val="00B82E9E"/>
    <w:pPr>
      <w:spacing w:before="120" w:after="220" w:line="240" w:lineRule="auto"/>
    </w:pPr>
  </w:style>
  <w:style w:type="character" w:customStyle="1" w:styleId="ChapterTitlesChar">
    <w:name w:val="Chapter_Titles Char"/>
    <w:basedOn w:val="TOC1Char"/>
    <w:link w:val="ChapterTitles"/>
    <w:rsid w:val="00B82E9E"/>
    <w:rPr>
      <w:rFonts w:ascii="Georgia" w:eastAsia="MS Mincho" w:hAnsi="Georgia" w:cs="Arial"/>
      <w:b/>
      <w:sz w:val="32"/>
      <w:szCs w:val="22"/>
      <w:lang w:eastAsia="ja-JP"/>
    </w:rPr>
  </w:style>
  <w:style w:type="paragraph" w:customStyle="1" w:styleId="HA">
    <w:name w:val="HA"/>
    <w:rsid w:val="00716A76"/>
    <w:pPr>
      <w:jc w:val="center"/>
    </w:pPr>
    <w:rPr>
      <w:rFonts w:ascii="Arial" w:eastAsia="Times New Roman" w:hAnsi="Arial"/>
      <w:b/>
      <w:noProof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663981-1EBB-489C-94C0-FDB2AA322F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547</Words>
  <Characters>3122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ksindell</dc:creator>
  <cp:lastModifiedBy>Winston Labriel</cp:lastModifiedBy>
  <cp:revision>2</cp:revision>
  <dcterms:created xsi:type="dcterms:W3CDTF">2017-03-21T00:41:00Z</dcterms:created>
  <dcterms:modified xsi:type="dcterms:W3CDTF">2017-03-21T00:41:00Z</dcterms:modified>
</cp:coreProperties>
</file>