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A76" w:rsidRDefault="00716A76" w:rsidP="00716A76">
      <w:pPr>
        <w:pStyle w:val="HA"/>
        <w:spacing w:line="360" w:lineRule="auto"/>
        <w:rPr>
          <w:rFonts w:cs="Arial"/>
        </w:rPr>
      </w:pPr>
      <w:bookmarkStart w:id="0" w:name="_GoBack"/>
      <w:bookmarkEnd w:id="0"/>
      <w:r>
        <w:rPr>
          <w:rFonts w:cs="Arial"/>
        </w:rPr>
        <w:t>FINC 340: INVESTMENTS</w:t>
      </w:r>
    </w:p>
    <w:p w:rsidR="00443170" w:rsidRDefault="00716A76" w:rsidP="00716A76">
      <w:pPr>
        <w:pStyle w:val="HA"/>
        <w:spacing w:line="360" w:lineRule="auto"/>
        <w:rPr>
          <w:rFonts w:cs="Arial"/>
        </w:rPr>
      </w:pPr>
      <w:r>
        <w:rPr>
          <w:rFonts w:cs="Arial"/>
        </w:rPr>
        <w:t>UNIT #1</w:t>
      </w:r>
      <w:r w:rsidR="00FF4AD0">
        <w:rPr>
          <w:rFonts w:cs="Arial"/>
        </w:rPr>
        <w:t>A</w:t>
      </w:r>
      <w:r>
        <w:rPr>
          <w:rFonts w:cs="Arial"/>
        </w:rPr>
        <w:t xml:space="preserve"> </w:t>
      </w:r>
      <w:r w:rsidR="00443170">
        <w:rPr>
          <w:rFonts w:cs="Arial"/>
        </w:rPr>
        <w:t xml:space="preserve">INTRODUCTION TO INVESTMENTS </w:t>
      </w:r>
    </w:p>
    <w:p w:rsidR="00716A76" w:rsidRPr="008503BE" w:rsidRDefault="00716A76" w:rsidP="00716A76">
      <w:pPr>
        <w:pStyle w:val="HA"/>
        <w:jc w:val="left"/>
        <w:rPr>
          <w:rFonts w:cs="Arial"/>
          <w:b w:val="0"/>
          <w:sz w:val="20"/>
        </w:rPr>
      </w:pPr>
    </w:p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1083"/>
        <w:gridCol w:w="8092"/>
      </w:tblGrid>
      <w:tr w:rsidR="00BC2624" w:rsidRPr="008503BE" w:rsidTr="00BC2624">
        <w:tc>
          <w:tcPr>
            <w:tcW w:w="1083" w:type="dxa"/>
          </w:tcPr>
          <w:p w:rsidR="00BC2624" w:rsidRPr="008503BE" w:rsidRDefault="00BC2624" w:rsidP="002422F6">
            <w:pPr>
              <w:ind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C2624" w:rsidRPr="008503BE" w:rsidRDefault="00BC2624" w:rsidP="002422F6">
            <w:pPr>
              <w:ind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3BE">
              <w:rPr>
                <w:rFonts w:ascii="Arial" w:hAnsi="Arial" w:cs="Arial"/>
                <w:b/>
                <w:sz w:val="20"/>
                <w:szCs w:val="20"/>
              </w:rPr>
              <w:t>Question Number</w:t>
            </w:r>
          </w:p>
        </w:tc>
        <w:tc>
          <w:tcPr>
            <w:tcW w:w="8092" w:type="dxa"/>
          </w:tcPr>
          <w:p w:rsidR="00BC2624" w:rsidRPr="008503BE" w:rsidRDefault="00BC2624" w:rsidP="002422F6">
            <w:pPr>
              <w:ind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C2624" w:rsidRPr="008503BE" w:rsidRDefault="00BC2624" w:rsidP="002422F6">
            <w:pPr>
              <w:ind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3BE">
              <w:rPr>
                <w:rFonts w:ascii="Arial" w:hAnsi="Arial" w:cs="Arial"/>
                <w:b/>
                <w:sz w:val="20"/>
                <w:szCs w:val="20"/>
              </w:rPr>
              <w:t>Question</w:t>
            </w:r>
          </w:p>
        </w:tc>
      </w:tr>
      <w:tr w:rsidR="00BC2624" w:rsidRPr="00C306C4" w:rsidTr="00BC2624">
        <w:tc>
          <w:tcPr>
            <w:tcW w:w="1083" w:type="dxa"/>
          </w:tcPr>
          <w:p w:rsidR="00BC2624" w:rsidRPr="00C306C4" w:rsidRDefault="00BC2624" w:rsidP="002422F6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092" w:type="dxa"/>
          </w:tcPr>
          <w:p w:rsidR="00BC2624" w:rsidRPr="00C306C4" w:rsidRDefault="00BC2624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Describe and Investment Policy Statement (IPS): </w:t>
            </w:r>
          </w:p>
          <w:p w:rsidR="00BC2624" w:rsidRPr="00C306C4" w:rsidRDefault="00BC2624" w:rsidP="00A242C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An IPS details the organization’s procedures for all client investments </w:t>
            </w:r>
          </w:p>
          <w:p w:rsidR="00BC2624" w:rsidRPr="00C306C4" w:rsidRDefault="00BC2624" w:rsidP="00A242C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An IPS is created by the Board of Trustees </w:t>
            </w:r>
          </w:p>
          <w:p w:rsidR="00BC2624" w:rsidRPr="00C306C4" w:rsidRDefault="00BC2624" w:rsidP="00A242C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An IPS is a FINRA required document </w:t>
            </w:r>
          </w:p>
          <w:p w:rsidR="00BC2624" w:rsidRPr="00C306C4" w:rsidRDefault="00BC2624" w:rsidP="00A242C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An IPS addresses the objectives of the client or pension plan </w:t>
            </w:r>
          </w:p>
        </w:tc>
      </w:tr>
      <w:tr w:rsidR="00BC2624" w:rsidRPr="00C306C4" w:rsidTr="00BC2624">
        <w:tc>
          <w:tcPr>
            <w:tcW w:w="1083" w:type="dxa"/>
          </w:tcPr>
          <w:p w:rsidR="00BC2624" w:rsidRPr="00C306C4" w:rsidRDefault="00BC2624" w:rsidP="002422F6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092" w:type="dxa"/>
          </w:tcPr>
          <w:p w:rsidR="00BC2624" w:rsidRPr="00C306C4" w:rsidRDefault="00BC2624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Which of the following are deposit-taking institutions (DTIs)? </w:t>
            </w:r>
          </w:p>
          <w:p w:rsidR="00BC2624" w:rsidRPr="00C306C4" w:rsidRDefault="00BC2624" w:rsidP="00F93A8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Building societies </w:t>
            </w:r>
          </w:p>
          <w:p w:rsidR="00BC2624" w:rsidRPr="00C306C4" w:rsidRDefault="00BC2624" w:rsidP="00F93A8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Insurance companies </w:t>
            </w:r>
          </w:p>
          <w:p w:rsidR="00BC2624" w:rsidRPr="00C306C4" w:rsidRDefault="00BC2624" w:rsidP="00F93A8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Investment trust companies </w:t>
            </w:r>
          </w:p>
          <w:p w:rsidR="00BC2624" w:rsidRPr="00C306C4" w:rsidRDefault="00BC2624" w:rsidP="00F93A8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Retail banks </w:t>
            </w:r>
          </w:p>
          <w:p w:rsidR="00BC2624" w:rsidRPr="00C306C4" w:rsidRDefault="00BC2624" w:rsidP="00F93A8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Pension funds </w:t>
            </w:r>
          </w:p>
          <w:p w:rsidR="00BC2624" w:rsidRPr="00C306C4" w:rsidRDefault="00BC2624" w:rsidP="00F93A88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DTIs are the following: </w:t>
            </w:r>
          </w:p>
          <w:p w:rsidR="00BC2624" w:rsidRPr="00C306C4" w:rsidRDefault="00BC2624" w:rsidP="00F93A88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2 - 4 </w:t>
            </w:r>
          </w:p>
          <w:p w:rsidR="00BC2624" w:rsidRPr="00C306C4" w:rsidRDefault="00BC2624" w:rsidP="00F93A88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1 and 4 </w:t>
            </w:r>
          </w:p>
          <w:p w:rsidR="00BC2624" w:rsidRPr="00C306C4" w:rsidRDefault="00BC2624" w:rsidP="00F93A88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1 and 2 </w:t>
            </w:r>
          </w:p>
          <w:p w:rsidR="00BC2624" w:rsidRPr="00C306C4" w:rsidRDefault="00BC2624" w:rsidP="00F93A88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3 – 5 </w:t>
            </w:r>
          </w:p>
          <w:p w:rsidR="00BC2624" w:rsidRPr="00C306C4" w:rsidRDefault="00BC2624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624" w:rsidRPr="00C306C4" w:rsidTr="00BC2624">
        <w:tc>
          <w:tcPr>
            <w:tcW w:w="1083" w:type="dxa"/>
          </w:tcPr>
          <w:p w:rsidR="00BC2624" w:rsidRPr="00C306C4" w:rsidRDefault="00BC2624" w:rsidP="002745B1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092" w:type="dxa"/>
          </w:tcPr>
          <w:p w:rsidR="00BC2624" w:rsidRPr="00C306C4" w:rsidRDefault="00BC2624" w:rsidP="00A74EEF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All of the following make an IPS important, EXCEPT: </w:t>
            </w:r>
          </w:p>
          <w:p w:rsidR="00BC2624" w:rsidRPr="00C306C4" w:rsidRDefault="00BC2624" w:rsidP="00A74EE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Helps define all associated parties of their responsibilities </w:t>
            </w:r>
          </w:p>
          <w:p w:rsidR="00BC2624" w:rsidRPr="00C306C4" w:rsidRDefault="00BC2624" w:rsidP="00A74EE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lastRenderedPageBreak/>
              <w:t xml:space="preserve">Sets target asset allocations </w:t>
            </w:r>
          </w:p>
          <w:p w:rsidR="00BC2624" w:rsidRPr="00C306C4" w:rsidRDefault="00BC2624" w:rsidP="00A74EE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Will remove all emotions from the investment process </w:t>
            </w:r>
          </w:p>
          <w:p w:rsidR="00BC2624" w:rsidRPr="00C306C4" w:rsidRDefault="00BC2624" w:rsidP="00A74EE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Helps identify potential risks the pool of assets may face </w:t>
            </w:r>
          </w:p>
          <w:p w:rsidR="00BC2624" w:rsidRPr="00C306C4" w:rsidRDefault="00BC2624" w:rsidP="00A74EEF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624" w:rsidRPr="00C306C4" w:rsidTr="00BC2624">
        <w:tc>
          <w:tcPr>
            <w:tcW w:w="1083" w:type="dxa"/>
          </w:tcPr>
          <w:p w:rsidR="00BC2624" w:rsidRPr="00C306C4" w:rsidRDefault="00BC2624" w:rsidP="002745B1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8092" w:type="dxa"/>
          </w:tcPr>
          <w:p w:rsidR="00BC2624" w:rsidRPr="00C306C4" w:rsidRDefault="00BC2624" w:rsidP="00C0523B">
            <w:pPr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Which of the following is the reason why economic sticklers would not consider shares / equities as financial instruments: </w:t>
            </w:r>
          </w:p>
          <w:p w:rsidR="00BC2624" w:rsidRPr="00C306C4" w:rsidRDefault="00BC2624" w:rsidP="00C0523B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Shares represent part-ownership in the company and are not redeemable </w:t>
            </w:r>
          </w:p>
          <w:p w:rsidR="00BC2624" w:rsidRPr="00C306C4" w:rsidRDefault="00BC2624" w:rsidP="00C0523B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Companies can re-purchase their shares </w:t>
            </w:r>
          </w:p>
          <w:p w:rsidR="00BC2624" w:rsidRPr="00C306C4" w:rsidRDefault="00BC2624" w:rsidP="00C0523B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Preferred shares are closer to debt instruments </w:t>
            </w:r>
          </w:p>
          <w:p w:rsidR="00BC2624" w:rsidRPr="00C306C4" w:rsidRDefault="00BC2624" w:rsidP="00C0523B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Companies can have debt and shares, they are substitutes for each other </w:t>
            </w:r>
          </w:p>
          <w:p w:rsidR="00BC2624" w:rsidRPr="00C306C4" w:rsidRDefault="00BC2624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624" w:rsidRPr="00C306C4" w:rsidTr="00BC2624">
        <w:tc>
          <w:tcPr>
            <w:tcW w:w="1083" w:type="dxa"/>
          </w:tcPr>
          <w:p w:rsidR="00BC2624" w:rsidRPr="00C306C4" w:rsidRDefault="00BC2624" w:rsidP="00C0523B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092" w:type="dxa"/>
          </w:tcPr>
          <w:p w:rsidR="00BC2624" w:rsidRPr="00C306C4" w:rsidRDefault="00BC2624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Which of the following are functions of a financial system? </w:t>
            </w:r>
          </w:p>
          <w:p w:rsidR="00BC2624" w:rsidRPr="00C306C4" w:rsidRDefault="00BC2624" w:rsidP="002745B1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The operation of a payment system </w:t>
            </w:r>
          </w:p>
          <w:p w:rsidR="00BC2624" w:rsidRPr="00C306C4" w:rsidRDefault="00BC2624" w:rsidP="002745B1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Providing the means of portfolio adjustment </w:t>
            </w:r>
          </w:p>
          <w:p w:rsidR="00BC2624" w:rsidRPr="00C306C4" w:rsidRDefault="00BC2624" w:rsidP="002745B1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Helping to reduce unemployment </w:t>
            </w:r>
          </w:p>
          <w:p w:rsidR="00BC2624" w:rsidRPr="00C306C4" w:rsidRDefault="00BC2624" w:rsidP="002745B1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Channelizing funds between lenders and borrowers </w:t>
            </w:r>
          </w:p>
          <w:p w:rsidR="00BC2624" w:rsidRPr="00C306C4" w:rsidRDefault="00BC2624" w:rsidP="002745B1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Helping speculators to bet on price movements </w:t>
            </w:r>
          </w:p>
          <w:p w:rsidR="00BC2624" w:rsidRPr="00C306C4" w:rsidRDefault="00BC2624" w:rsidP="002745B1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Functions of a financial system include: </w:t>
            </w:r>
          </w:p>
          <w:p w:rsidR="00BC2624" w:rsidRPr="00C306C4" w:rsidRDefault="00BC2624" w:rsidP="005D5D8C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1, 2, and 4 </w:t>
            </w:r>
          </w:p>
          <w:p w:rsidR="00BC2624" w:rsidRPr="00C306C4" w:rsidRDefault="00BC2624" w:rsidP="002745B1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2, 3, and 5 </w:t>
            </w:r>
          </w:p>
          <w:p w:rsidR="00BC2624" w:rsidRPr="00C306C4" w:rsidRDefault="00BC2624" w:rsidP="002745B1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2  - 5 </w:t>
            </w:r>
          </w:p>
          <w:p w:rsidR="00BC2624" w:rsidRPr="00C306C4" w:rsidRDefault="00BC2624" w:rsidP="002745B1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1 and 5 </w:t>
            </w:r>
          </w:p>
        </w:tc>
      </w:tr>
      <w:tr w:rsidR="00BC2624" w:rsidRPr="00C306C4" w:rsidTr="00BC2624">
        <w:tc>
          <w:tcPr>
            <w:tcW w:w="1083" w:type="dxa"/>
          </w:tcPr>
          <w:p w:rsidR="00BC2624" w:rsidRPr="00C306C4" w:rsidRDefault="00BC2624" w:rsidP="002745B1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092" w:type="dxa"/>
          </w:tcPr>
          <w:p w:rsidR="00BC2624" w:rsidRPr="00C306C4" w:rsidRDefault="00BC2624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>Which of the IPS’s factors would change if the client went to another financial professional?</w:t>
            </w:r>
          </w:p>
          <w:p w:rsidR="00BC2624" w:rsidRPr="00C306C4" w:rsidRDefault="00BC2624" w:rsidP="00A242C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Investment strategies </w:t>
            </w:r>
          </w:p>
          <w:p w:rsidR="00BC2624" w:rsidRPr="00C306C4" w:rsidRDefault="00BC2624" w:rsidP="00A242C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lastRenderedPageBreak/>
              <w:t xml:space="preserve">Amount invested by the client </w:t>
            </w:r>
          </w:p>
          <w:p w:rsidR="00BC2624" w:rsidRPr="00C306C4" w:rsidRDefault="00BC2624" w:rsidP="00A242C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>Responsibility for the risk management</w:t>
            </w:r>
          </w:p>
          <w:p w:rsidR="00BC2624" w:rsidRPr="00C306C4" w:rsidRDefault="00BC2624" w:rsidP="0017742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 Client objectives </w:t>
            </w:r>
          </w:p>
          <w:p w:rsidR="00BC2624" w:rsidRPr="00C306C4" w:rsidRDefault="00BC2624" w:rsidP="0017742D">
            <w:pPr>
              <w:pStyle w:val="ListParagraph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624" w:rsidRPr="00C306C4" w:rsidTr="00BC2624">
        <w:tc>
          <w:tcPr>
            <w:tcW w:w="1083" w:type="dxa"/>
          </w:tcPr>
          <w:p w:rsidR="00BC2624" w:rsidRPr="00C306C4" w:rsidRDefault="00BC2624" w:rsidP="00C0523B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lastRenderedPageBreak/>
              <w:t>7</w:t>
            </w:r>
          </w:p>
        </w:tc>
        <w:tc>
          <w:tcPr>
            <w:tcW w:w="8092" w:type="dxa"/>
          </w:tcPr>
          <w:p w:rsidR="00BC2624" w:rsidRPr="00C306C4" w:rsidRDefault="00BC2624" w:rsidP="00A242CA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Derivatives can be strictly defined as </w:t>
            </w:r>
          </w:p>
          <w:p w:rsidR="00BC2624" w:rsidRPr="00C306C4" w:rsidRDefault="00BC2624" w:rsidP="00C0523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Financial instruments </w:t>
            </w:r>
          </w:p>
          <w:p w:rsidR="00BC2624" w:rsidRPr="00C306C4" w:rsidRDefault="00BC2624" w:rsidP="00C0523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Securities with strong economic foundations </w:t>
            </w:r>
          </w:p>
          <w:p w:rsidR="00BC2624" w:rsidRPr="00C306C4" w:rsidRDefault="00BC2624" w:rsidP="00C0523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Contracts that may lead to profits or losses </w:t>
            </w:r>
          </w:p>
          <w:p w:rsidR="00BC2624" w:rsidRPr="00C306C4" w:rsidRDefault="00BC2624" w:rsidP="00C0523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Representatives of “claims” of holders on issuers </w:t>
            </w:r>
          </w:p>
        </w:tc>
      </w:tr>
      <w:tr w:rsidR="00BC2624" w:rsidRPr="00C306C4" w:rsidTr="00BC2624">
        <w:tc>
          <w:tcPr>
            <w:tcW w:w="1083" w:type="dxa"/>
          </w:tcPr>
          <w:p w:rsidR="00BC2624" w:rsidRPr="00C306C4" w:rsidRDefault="00BC2624" w:rsidP="00FD6734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092" w:type="dxa"/>
          </w:tcPr>
          <w:p w:rsidR="00BC2624" w:rsidRPr="00C306C4" w:rsidRDefault="00BC2624" w:rsidP="00A242CA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>Which one of the following is the definition of an Investment Policy Statement (IPS)s:</w:t>
            </w:r>
          </w:p>
          <w:p w:rsidR="00BC2624" w:rsidRPr="00C306C4" w:rsidRDefault="00BC2624" w:rsidP="00A242C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A Specific document to govern investing activities </w:t>
            </w:r>
          </w:p>
          <w:p w:rsidR="00BC2624" w:rsidRPr="00C306C4" w:rsidRDefault="00BC2624" w:rsidP="00A242C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An agreement about services and prices </w:t>
            </w:r>
          </w:p>
          <w:p w:rsidR="00BC2624" w:rsidRPr="00C306C4" w:rsidRDefault="00BC2624" w:rsidP="00A242C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An engagement letter for investing services </w:t>
            </w:r>
          </w:p>
          <w:p w:rsidR="00BC2624" w:rsidRPr="00C306C4" w:rsidRDefault="00BC2624" w:rsidP="00A242C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Protects the client from investment losses </w:t>
            </w:r>
          </w:p>
        </w:tc>
      </w:tr>
      <w:tr w:rsidR="00BC2624" w:rsidRPr="00C306C4" w:rsidTr="00BC2624">
        <w:tc>
          <w:tcPr>
            <w:tcW w:w="1083" w:type="dxa"/>
          </w:tcPr>
          <w:p w:rsidR="00BC2624" w:rsidRPr="00C306C4" w:rsidRDefault="00BC2624" w:rsidP="00FD6734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092" w:type="dxa"/>
          </w:tcPr>
          <w:p w:rsidR="00BC2624" w:rsidRPr="00C306C4" w:rsidRDefault="00BC2624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Constructing and IPS is the responsibility of </w:t>
            </w:r>
          </w:p>
          <w:p w:rsidR="00BC2624" w:rsidRPr="00C306C4" w:rsidRDefault="00BC2624" w:rsidP="00EB5C08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Financial professional </w:t>
            </w:r>
          </w:p>
          <w:p w:rsidR="00BC2624" w:rsidRPr="00C306C4" w:rsidRDefault="00BC2624" w:rsidP="00EB5C08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Investor </w:t>
            </w:r>
          </w:p>
          <w:p w:rsidR="00BC2624" w:rsidRPr="00C306C4" w:rsidRDefault="00BC2624" w:rsidP="00EB5C08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Financial professional and investor </w:t>
            </w:r>
          </w:p>
          <w:p w:rsidR="00BC2624" w:rsidRPr="00C306C4" w:rsidRDefault="00BC2624" w:rsidP="0017742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Portfolio manager </w:t>
            </w:r>
          </w:p>
          <w:p w:rsidR="00BC2624" w:rsidRPr="00C306C4" w:rsidRDefault="00BC2624" w:rsidP="0017742D">
            <w:pPr>
              <w:pStyle w:val="ListParagraph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624" w:rsidRPr="00C306C4" w:rsidTr="00BC2624">
        <w:tc>
          <w:tcPr>
            <w:tcW w:w="1083" w:type="dxa"/>
          </w:tcPr>
          <w:p w:rsidR="00BC2624" w:rsidRPr="00C306C4" w:rsidRDefault="00BC2624" w:rsidP="00FD6734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092" w:type="dxa"/>
          </w:tcPr>
          <w:p w:rsidR="00BC2624" w:rsidRPr="00C306C4" w:rsidRDefault="00BC2624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>How would you classify an Exchange Traded Fund (ETF)?</w:t>
            </w:r>
          </w:p>
          <w:p w:rsidR="00BC2624" w:rsidRPr="00C306C4" w:rsidRDefault="00BC2624" w:rsidP="00C0523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>Collective investment scheme (CISs)</w:t>
            </w:r>
          </w:p>
          <w:p w:rsidR="00BC2624" w:rsidRPr="00C306C4" w:rsidRDefault="00BC2624" w:rsidP="00C0523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Alternative investments </w:t>
            </w:r>
          </w:p>
          <w:p w:rsidR="00BC2624" w:rsidRPr="00C306C4" w:rsidRDefault="00BC2624" w:rsidP="00C0523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Contractual intermediaries </w:t>
            </w:r>
          </w:p>
          <w:p w:rsidR="00BC2624" w:rsidRPr="00C306C4" w:rsidRDefault="00BC2624" w:rsidP="00C0523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>Quasi-financial intermediaries (QFTs)</w:t>
            </w:r>
          </w:p>
        </w:tc>
      </w:tr>
      <w:tr w:rsidR="00BC2624" w:rsidRPr="00C306C4" w:rsidTr="00BC2624">
        <w:tc>
          <w:tcPr>
            <w:tcW w:w="1083" w:type="dxa"/>
          </w:tcPr>
          <w:p w:rsidR="00BC2624" w:rsidRPr="00C306C4" w:rsidRDefault="00BC2624" w:rsidP="00FD6734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lastRenderedPageBreak/>
              <w:t>11</w:t>
            </w:r>
          </w:p>
        </w:tc>
        <w:tc>
          <w:tcPr>
            <w:tcW w:w="8092" w:type="dxa"/>
          </w:tcPr>
          <w:p w:rsidR="00BC2624" w:rsidRPr="00C306C4" w:rsidRDefault="00BC2624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The most important component of an IPS is: </w:t>
            </w:r>
          </w:p>
          <w:p w:rsidR="00BC2624" w:rsidRPr="00C306C4" w:rsidRDefault="00BC2624" w:rsidP="00EB5C0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Statement of purpose </w:t>
            </w:r>
          </w:p>
          <w:p w:rsidR="00BC2624" w:rsidRPr="00C306C4" w:rsidRDefault="00BC2624" w:rsidP="00EB5C0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Investment objectives and constraints </w:t>
            </w:r>
          </w:p>
          <w:p w:rsidR="00BC2624" w:rsidRPr="00C306C4" w:rsidRDefault="00BC2624" w:rsidP="00EB5C0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Appendices </w:t>
            </w:r>
          </w:p>
          <w:p w:rsidR="00BC2624" w:rsidRPr="00C306C4" w:rsidRDefault="00BC2624" w:rsidP="00EB5C0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Signature of the investor </w:t>
            </w:r>
          </w:p>
        </w:tc>
      </w:tr>
      <w:tr w:rsidR="00BC2624" w:rsidRPr="00C306C4" w:rsidTr="00BC2624">
        <w:tc>
          <w:tcPr>
            <w:tcW w:w="1083" w:type="dxa"/>
          </w:tcPr>
          <w:p w:rsidR="00BC2624" w:rsidRPr="00C306C4" w:rsidRDefault="00BC2624" w:rsidP="00FD6734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092" w:type="dxa"/>
          </w:tcPr>
          <w:p w:rsidR="00BC2624" w:rsidRPr="00C306C4" w:rsidRDefault="00BC2624" w:rsidP="00A74EEF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A well-defined IPS should include of the following, EXCEPT: </w:t>
            </w:r>
          </w:p>
          <w:p w:rsidR="00BC2624" w:rsidRPr="00C306C4" w:rsidRDefault="00BC2624" w:rsidP="00A74EE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Investment strategy and asset allocations </w:t>
            </w:r>
          </w:p>
          <w:p w:rsidR="00BC2624" w:rsidRPr="00C306C4" w:rsidRDefault="00BC2624" w:rsidP="00A74EE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Definition of duties and objectives </w:t>
            </w:r>
          </w:p>
          <w:p w:rsidR="00BC2624" w:rsidRPr="00C306C4" w:rsidRDefault="00BC2624" w:rsidP="00A74EE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Purpose and scope </w:t>
            </w:r>
          </w:p>
          <w:p w:rsidR="00BC2624" w:rsidRPr="00C306C4" w:rsidRDefault="00BC2624" w:rsidP="00A74EE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C306C4">
              <w:rPr>
                <w:rFonts w:ascii="Arial" w:hAnsi="Arial" w:cs="Arial"/>
                <w:sz w:val="20"/>
                <w:szCs w:val="20"/>
              </w:rPr>
              <w:t xml:space="preserve">How much should be invested </w:t>
            </w:r>
          </w:p>
        </w:tc>
      </w:tr>
    </w:tbl>
    <w:p w:rsidR="00443170" w:rsidRPr="00C306C4" w:rsidRDefault="00443170">
      <w:pPr>
        <w:spacing w:after="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sectPr w:rsidR="00443170" w:rsidRPr="00C306C4" w:rsidSect="00BC2624">
      <w:footerReference w:type="even" r:id="rId7"/>
      <w:footerReference w:type="first" r:id="rId8"/>
      <w:type w:val="nextColumn"/>
      <w:pgSz w:w="10800" w:h="13320"/>
      <w:pgMar w:top="720" w:right="720" w:bottom="720" w:left="720" w:header="576" w:footer="432" w:gutter="20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81B" w:rsidRDefault="00EF681B" w:rsidP="00F21DF7">
      <w:pPr>
        <w:spacing w:after="0" w:line="240" w:lineRule="auto"/>
      </w:pPr>
      <w:r>
        <w:separator/>
      </w:r>
    </w:p>
  </w:endnote>
  <w:endnote w:type="continuationSeparator" w:id="0">
    <w:p w:rsidR="00EF681B" w:rsidRDefault="00EF681B" w:rsidP="00F21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ump Mediaeval">
    <w:altName w:val="Trump Mediaev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64591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0C01" w:rsidRDefault="007D0C0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1B7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21DF7" w:rsidRDefault="00F21D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80568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21DF7" w:rsidRDefault="00F21DF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1B7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1DF7" w:rsidRDefault="00F21D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81B" w:rsidRDefault="00EF681B" w:rsidP="00F21DF7">
      <w:pPr>
        <w:spacing w:after="0" w:line="240" w:lineRule="auto"/>
      </w:pPr>
      <w:r>
        <w:separator/>
      </w:r>
    </w:p>
  </w:footnote>
  <w:footnote w:type="continuationSeparator" w:id="0">
    <w:p w:rsidR="00EF681B" w:rsidRDefault="00EF681B" w:rsidP="00F21D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B390E"/>
    <w:multiLevelType w:val="hybridMultilevel"/>
    <w:tmpl w:val="B510B18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8D7F74"/>
    <w:multiLevelType w:val="hybridMultilevel"/>
    <w:tmpl w:val="0A1409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634903"/>
    <w:multiLevelType w:val="hybridMultilevel"/>
    <w:tmpl w:val="99A01F5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1044B9"/>
    <w:multiLevelType w:val="hybridMultilevel"/>
    <w:tmpl w:val="0346D7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62584"/>
    <w:multiLevelType w:val="hybridMultilevel"/>
    <w:tmpl w:val="B98477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46167"/>
    <w:multiLevelType w:val="hybridMultilevel"/>
    <w:tmpl w:val="6CDCB2EE"/>
    <w:lvl w:ilvl="0" w:tplc="F266CC04">
      <w:start w:val="1"/>
      <w:numFmt w:val="decimal"/>
      <w:lvlText w:val="%1."/>
      <w:lvlJc w:val="left"/>
      <w:pPr>
        <w:ind w:left="720" w:hanging="360"/>
      </w:pPr>
      <w:rPr>
        <w:rFonts w:ascii="Georgia" w:eastAsia="Times New Roman" w:hAnsi="Georgia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6D3DEE"/>
    <w:multiLevelType w:val="hybridMultilevel"/>
    <w:tmpl w:val="4FB0A1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B1F8D"/>
    <w:multiLevelType w:val="hybridMultilevel"/>
    <w:tmpl w:val="67C6777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A07F54"/>
    <w:multiLevelType w:val="hybridMultilevel"/>
    <w:tmpl w:val="F466B19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755CF4"/>
    <w:multiLevelType w:val="hybridMultilevel"/>
    <w:tmpl w:val="6DF85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796D80"/>
    <w:multiLevelType w:val="hybridMultilevel"/>
    <w:tmpl w:val="B4BABE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AB17A4"/>
    <w:multiLevelType w:val="hybridMultilevel"/>
    <w:tmpl w:val="20BA052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8349B5"/>
    <w:multiLevelType w:val="hybridMultilevel"/>
    <w:tmpl w:val="883852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AA40BF"/>
    <w:multiLevelType w:val="hybridMultilevel"/>
    <w:tmpl w:val="BB44BF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8F3330"/>
    <w:multiLevelType w:val="hybridMultilevel"/>
    <w:tmpl w:val="6E9CAF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AC7E93"/>
    <w:multiLevelType w:val="hybridMultilevel"/>
    <w:tmpl w:val="448411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BD01AE"/>
    <w:multiLevelType w:val="hybridMultilevel"/>
    <w:tmpl w:val="6B10B8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4158B2"/>
    <w:multiLevelType w:val="hybridMultilevel"/>
    <w:tmpl w:val="589022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6838F7"/>
    <w:multiLevelType w:val="hybridMultilevel"/>
    <w:tmpl w:val="0E5C62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8"/>
  </w:num>
  <w:num w:numId="5">
    <w:abstractNumId w:val="2"/>
  </w:num>
  <w:num w:numId="6">
    <w:abstractNumId w:val="19"/>
  </w:num>
  <w:num w:numId="7">
    <w:abstractNumId w:val="5"/>
  </w:num>
  <w:num w:numId="8">
    <w:abstractNumId w:val="9"/>
  </w:num>
  <w:num w:numId="9">
    <w:abstractNumId w:val="12"/>
  </w:num>
  <w:num w:numId="10">
    <w:abstractNumId w:val="3"/>
  </w:num>
  <w:num w:numId="11">
    <w:abstractNumId w:val="14"/>
  </w:num>
  <w:num w:numId="12">
    <w:abstractNumId w:val="11"/>
  </w:num>
  <w:num w:numId="13">
    <w:abstractNumId w:val="6"/>
  </w:num>
  <w:num w:numId="14">
    <w:abstractNumId w:val="0"/>
  </w:num>
  <w:num w:numId="15">
    <w:abstractNumId w:val="8"/>
  </w:num>
  <w:num w:numId="16">
    <w:abstractNumId w:val="10"/>
  </w:num>
  <w:num w:numId="17">
    <w:abstractNumId w:val="16"/>
  </w:num>
  <w:num w:numId="18">
    <w:abstractNumId w:val="7"/>
  </w:num>
  <w:num w:numId="19">
    <w:abstractNumId w:val="17"/>
  </w:num>
  <w:num w:numId="20">
    <w:abstractNumId w:val="15"/>
  </w:num>
  <w:num w:numId="21">
    <w:abstractNumId w:val="4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708" w:allStyles="0" w:customStyles="0" w:latentStyles="0" w:stylesInUse="1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LUwMbIwMzM2Mjc3MzRQ0lEKTi0uzszPAykwrgUAIK0qqiwAAAA="/>
  </w:docVars>
  <w:rsids>
    <w:rsidRoot w:val="00716A76"/>
    <w:rsid w:val="00112CA2"/>
    <w:rsid w:val="0017742D"/>
    <w:rsid w:val="00204637"/>
    <w:rsid w:val="002422F6"/>
    <w:rsid w:val="002745B1"/>
    <w:rsid w:val="0029363E"/>
    <w:rsid w:val="00326881"/>
    <w:rsid w:val="00402743"/>
    <w:rsid w:val="00443170"/>
    <w:rsid w:val="004437CD"/>
    <w:rsid w:val="004868BA"/>
    <w:rsid w:val="004A79E4"/>
    <w:rsid w:val="004D0FCC"/>
    <w:rsid w:val="0050176A"/>
    <w:rsid w:val="005677C5"/>
    <w:rsid w:val="005D5D8C"/>
    <w:rsid w:val="00625EB1"/>
    <w:rsid w:val="0065580D"/>
    <w:rsid w:val="00691544"/>
    <w:rsid w:val="006D19B0"/>
    <w:rsid w:val="00716A76"/>
    <w:rsid w:val="00722EA7"/>
    <w:rsid w:val="007461CD"/>
    <w:rsid w:val="00754444"/>
    <w:rsid w:val="00770E18"/>
    <w:rsid w:val="007D0C01"/>
    <w:rsid w:val="008503BE"/>
    <w:rsid w:val="008A3C89"/>
    <w:rsid w:val="00970A1C"/>
    <w:rsid w:val="0098270A"/>
    <w:rsid w:val="009E1513"/>
    <w:rsid w:val="00A242CA"/>
    <w:rsid w:val="00A74EEF"/>
    <w:rsid w:val="00B7349C"/>
    <w:rsid w:val="00B82E9E"/>
    <w:rsid w:val="00B91606"/>
    <w:rsid w:val="00BC2624"/>
    <w:rsid w:val="00C0523B"/>
    <w:rsid w:val="00C3007C"/>
    <w:rsid w:val="00C306C4"/>
    <w:rsid w:val="00CD4B86"/>
    <w:rsid w:val="00DD5D17"/>
    <w:rsid w:val="00DE6A33"/>
    <w:rsid w:val="00E04918"/>
    <w:rsid w:val="00E8013C"/>
    <w:rsid w:val="00E9295C"/>
    <w:rsid w:val="00EA30EC"/>
    <w:rsid w:val="00EB5C08"/>
    <w:rsid w:val="00EE4FAC"/>
    <w:rsid w:val="00EF681B"/>
    <w:rsid w:val="00F21DF7"/>
    <w:rsid w:val="00F31B77"/>
    <w:rsid w:val="00F51C47"/>
    <w:rsid w:val="00F769A9"/>
    <w:rsid w:val="00F85855"/>
    <w:rsid w:val="00F93A88"/>
    <w:rsid w:val="00FD6734"/>
    <w:rsid w:val="00FF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E90F9A-F92C-411B-8FD4-48FD2E7B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caption" w:uiPriority="35" w:qFormat="1"/>
    <w:lsdException w:name="annotation reference" w:semiHidden="1" w:unhideWhenUsed="1"/>
    <w:lsdException w:name="page number" w:semiHidden="1" w:uiPriority="0" w:unhideWhenUsed="1"/>
    <w:lsdException w:name="List" w:semiHidden="1" w:uiPriority="0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Subtitle" w:uiPriority="1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Plain Text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Samp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4437CD"/>
    <w:pPr>
      <w:spacing w:after="200" w:line="276" w:lineRule="auto"/>
      <w:ind w:firstLine="432"/>
      <w:jc w:val="both"/>
    </w:pPr>
    <w:rPr>
      <w:rFonts w:ascii="Georgia" w:hAnsi="Georgia"/>
      <w:sz w:val="22"/>
      <w:szCs w:val="22"/>
    </w:rPr>
  </w:style>
  <w:style w:type="paragraph" w:styleId="Heading1">
    <w:name w:val="heading 1"/>
    <w:basedOn w:val="TOC2"/>
    <w:next w:val="Normal"/>
    <w:link w:val="Heading1Char"/>
    <w:autoRedefine/>
    <w:uiPriority w:val="9"/>
    <w:qFormat/>
    <w:rsid w:val="00F769A9"/>
    <w:pPr>
      <w:keepNext w:val="0"/>
      <w:tabs>
        <w:tab w:val="right" w:leader="dot" w:pos="6643"/>
      </w:tabs>
      <w:spacing w:before="120" w:after="480" w:line="285" w:lineRule="atLeast"/>
      <w:jc w:val="center"/>
      <w:outlineLvl w:val="0"/>
    </w:pPr>
    <w:rPr>
      <w:rFonts w:eastAsia="Times New Roman" w:cs="Times New Roman"/>
      <w:i w:val="0"/>
      <w:iCs w:val="0"/>
      <w:smallCaps/>
      <w:noProof/>
      <w:kern w:val="32"/>
      <w:sz w:val="32"/>
      <w:szCs w:val="1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E9295C"/>
    <w:pPr>
      <w:keepNext/>
      <w:spacing w:before="360" w:after="180"/>
      <w:ind w:firstLine="0"/>
      <w:jc w:val="left"/>
      <w:outlineLvl w:val="1"/>
    </w:pPr>
    <w:rPr>
      <w:rFonts w:eastAsia="Times New Roman"/>
      <w:b/>
      <w:bCs/>
      <w:iCs/>
      <w:sz w:val="28"/>
      <w:szCs w:val="28"/>
    </w:rPr>
  </w:style>
  <w:style w:type="paragraph" w:styleId="Heading3">
    <w:name w:val="heading 3"/>
    <w:basedOn w:val="TOC4"/>
    <w:next w:val="Normal"/>
    <w:link w:val="Heading3Char"/>
    <w:uiPriority w:val="9"/>
    <w:qFormat/>
    <w:rsid w:val="00B82E9E"/>
    <w:pPr>
      <w:keepNext/>
      <w:spacing w:before="360" w:after="180"/>
      <w:ind w:left="0" w:firstLine="0"/>
      <w:jc w:val="left"/>
      <w:outlineLvl w:val="2"/>
    </w:pPr>
    <w:rPr>
      <w:rFonts w:ascii="Georgia" w:hAnsi="Georgia"/>
      <w:b/>
      <w:b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aliases w:val="Header 02"/>
    <w:basedOn w:val="TOC2"/>
    <w:next w:val="Normal"/>
    <w:link w:val="SubtitleChar"/>
    <w:autoRedefine/>
    <w:uiPriority w:val="11"/>
    <w:qFormat/>
    <w:rsid w:val="00B82E9E"/>
    <w:pPr>
      <w:spacing w:before="120" w:line="240" w:lineRule="auto"/>
      <w:jc w:val="center"/>
    </w:pPr>
    <w:rPr>
      <w:color w:val="333333"/>
      <w:bdr w:val="none" w:sz="0" w:space="0" w:color="auto" w:frame="1"/>
      <w:shd w:val="clear" w:color="auto" w:fill="FFFFFF"/>
    </w:rPr>
  </w:style>
  <w:style w:type="character" w:customStyle="1" w:styleId="SubtitleChar">
    <w:name w:val="Subtitle Char"/>
    <w:aliases w:val="Header 02 Char"/>
    <w:link w:val="Subtitle"/>
    <w:uiPriority w:val="11"/>
    <w:rsid w:val="00B82E9E"/>
    <w:rPr>
      <w:rFonts w:ascii="Georgia" w:eastAsia="MS Mincho" w:hAnsi="Georgia" w:cs="Arial"/>
      <w:b/>
      <w:bCs/>
      <w:iCs/>
      <w:color w:val="333333"/>
      <w:sz w:val="28"/>
      <w:szCs w:val="28"/>
      <w:bdr w:val="none" w:sz="0" w:space="0" w:color="auto" w:frame="1"/>
      <w:lang w:eastAsia="ja-JP"/>
    </w:rPr>
  </w:style>
  <w:style w:type="character" w:customStyle="1" w:styleId="Heading3Char">
    <w:name w:val="Heading 3 Char"/>
    <w:link w:val="Heading3"/>
    <w:uiPriority w:val="9"/>
    <w:rsid w:val="00B82E9E"/>
    <w:rPr>
      <w:rFonts w:ascii="Georgia" w:eastAsia="Times New Roman" w:hAnsi="Georgia"/>
      <w:b/>
      <w:bCs/>
      <w:sz w:val="24"/>
      <w:szCs w:val="26"/>
    </w:rPr>
  </w:style>
  <w:style w:type="paragraph" w:styleId="TOC3">
    <w:name w:val="toc 3"/>
    <w:basedOn w:val="Heading3"/>
    <w:next w:val="Normal"/>
    <w:autoRedefine/>
    <w:uiPriority w:val="39"/>
    <w:qFormat/>
    <w:rsid w:val="00B82E9E"/>
    <w:pPr>
      <w:spacing w:after="100"/>
    </w:pPr>
    <w:rPr>
      <w:rFonts w:eastAsia="MS Mincho" w:cs="Arial"/>
      <w:sz w:val="22"/>
      <w:lang w:eastAsia="ja-JP"/>
    </w:rPr>
  </w:style>
  <w:style w:type="paragraph" w:styleId="Title">
    <w:name w:val="Title"/>
    <w:aliases w:val="Header 03"/>
    <w:basedOn w:val="TOC3"/>
    <w:next w:val="Normal"/>
    <w:link w:val="TitleChar"/>
    <w:autoRedefine/>
    <w:uiPriority w:val="10"/>
    <w:qFormat/>
    <w:rsid w:val="00B82E9E"/>
    <w:pPr>
      <w:spacing w:before="160" w:after="160"/>
      <w:outlineLvl w:val="1"/>
    </w:pPr>
    <w:rPr>
      <w:rFonts w:eastAsia="Calibri" w:cstheme="minorBidi"/>
      <w:bCs w:val="0"/>
      <w:kern w:val="28"/>
      <w:sz w:val="24"/>
      <w:szCs w:val="32"/>
      <w:bdr w:val="none" w:sz="0" w:space="0" w:color="auto" w:frame="1"/>
    </w:rPr>
  </w:style>
  <w:style w:type="character" w:customStyle="1" w:styleId="TitleChar">
    <w:name w:val="Title Char"/>
    <w:aliases w:val="Header 03 Char"/>
    <w:link w:val="Title"/>
    <w:uiPriority w:val="10"/>
    <w:rsid w:val="00B82E9E"/>
    <w:rPr>
      <w:rFonts w:ascii="Georgia" w:hAnsi="Georgia" w:cstheme="minorBidi"/>
      <w:b/>
      <w:kern w:val="28"/>
      <w:sz w:val="24"/>
      <w:szCs w:val="32"/>
      <w:bdr w:val="none" w:sz="0" w:space="0" w:color="auto" w:frame="1"/>
      <w:lang w:eastAsia="ja-JP"/>
    </w:rPr>
  </w:style>
  <w:style w:type="character" w:customStyle="1" w:styleId="Heading2Char">
    <w:name w:val="Heading 2 Char"/>
    <w:link w:val="Heading2"/>
    <w:uiPriority w:val="9"/>
    <w:rsid w:val="00E9295C"/>
    <w:rPr>
      <w:rFonts w:ascii="Georgia" w:eastAsia="Times New Roman" w:hAnsi="Georgia"/>
      <w:b/>
      <w:bCs/>
      <w:iCs/>
      <w:sz w:val="28"/>
      <w:szCs w:val="28"/>
    </w:rPr>
  </w:style>
  <w:style w:type="paragraph" w:styleId="TOC2">
    <w:name w:val="toc 2"/>
    <w:basedOn w:val="Heading2"/>
    <w:next w:val="Normal"/>
    <w:autoRedefine/>
    <w:uiPriority w:val="39"/>
    <w:qFormat/>
    <w:rsid w:val="00B82E9E"/>
    <w:pPr>
      <w:spacing w:after="120"/>
    </w:pPr>
    <w:rPr>
      <w:rFonts w:eastAsia="MS Mincho" w:cs="Arial"/>
      <w:i/>
      <w:lang w:eastAsia="ja-JP"/>
    </w:rPr>
  </w:style>
  <w:style w:type="paragraph" w:customStyle="1" w:styleId="CSP-ChapterBodyText">
    <w:name w:val="CSP - Chapter Body Text"/>
    <w:basedOn w:val="Normal"/>
    <w:autoRedefine/>
    <w:qFormat/>
    <w:rsid w:val="00B82E9E"/>
    <w:pPr>
      <w:spacing w:after="0" w:line="240" w:lineRule="auto"/>
      <w:ind w:firstLine="0"/>
      <w:jc w:val="left"/>
    </w:pPr>
    <w:rPr>
      <w:iCs/>
      <w:noProof/>
      <w:sz w:val="18"/>
      <w:szCs w:val="18"/>
      <w:shd w:val="clear" w:color="auto" w:fill="FFFFFF"/>
    </w:rPr>
  </w:style>
  <w:style w:type="character" w:customStyle="1" w:styleId="Heading1Char">
    <w:name w:val="Heading 1 Char"/>
    <w:link w:val="Heading1"/>
    <w:uiPriority w:val="9"/>
    <w:rsid w:val="00F769A9"/>
    <w:rPr>
      <w:rFonts w:ascii="Georgia" w:eastAsia="Times New Roman" w:hAnsi="Georgia"/>
      <w:b/>
      <w:bCs/>
      <w:smallCaps/>
      <w:noProof/>
      <w:kern w:val="32"/>
      <w:sz w:val="32"/>
      <w:szCs w:val="18"/>
    </w:rPr>
  </w:style>
  <w:style w:type="paragraph" w:styleId="TOC1">
    <w:name w:val="toc 1"/>
    <w:basedOn w:val="Normal"/>
    <w:next w:val="Normal"/>
    <w:link w:val="TOC1Char"/>
    <w:autoRedefine/>
    <w:uiPriority w:val="39"/>
    <w:qFormat/>
    <w:rsid w:val="00B82E9E"/>
    <w:pPr>
      <w:spacing w:after="100"/>
      <w:jc w:val="center"/>
    </w:pPr>
    <w:rPr>
      <w:rFonts w:eastAsia="MS Mincho" w:cs="Arial"/>
      <w:b/>
      <w:sz w:val="32"/>
      <w:lang w:eastAsia="ja-JP"/>
    </w:rPr>
  </w:style>
  <w:style w:type="paragraph" w:customStyle="1" w:styleId="CSP-ChapterBodyText-FirstParagraph">
    <w:name w:val="CSP - Chapter Body Text - First Paragraph"/>
    <w:basedOn w:val="CSP-ChapterBodyText"/>
    <w:autoRedefine/>
    <w:qFormat/>
    <w:rsid w:val="00B82E9E"/>
  </w:style>
  <w:style w:type="paragraph" w:customStyle="1" w:styleId="CSP-ChapterTitle">
    <w:name w:val="CSP - Chapter Title"/>
    <w:basedOn w:val="TOC1"/>
    <w:next w:val="Normal"/>
    <w:link w:val="CSP-ChapterTitleChar"/>
    <w:autoRedefine/>
    <w:qFormat/>
    <w:rsid w:val="00754444"/>
    <w:pPr>
      <w:spacing w:after="0" w:line="240" w:lineRule="auto"/>
    </w:pPr>
    <w:rPr>
      <w:b w:val="0"/>
      <w:iCs/>
      <w:szCs w:val="28"/>
    </w:rPr>
  </w:style>
  <w:style w:type="character" w:customStyle="1" w:styleId="CSP-ChapterTitleChar">
    <w:name w:val="CSP - Chapter Title Char"/>
    <w:link w:val="CSP-ChapterTitle"/>
    <w:rsid w:val="00754444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TOC1Char">
    <w:name w:val="TOC 1 Char"/>
    <w:link w:val="TOC1"/>
    <w:uiPriority w:val="39"/>
    <w:rsid w:val="00B82E9E"/>
    <w:rPr>
      <w:rFonts w:ascii="Georgia" w:eastAsia="MS Mincho" w:hAnsi="Georgia" w:cs="Arial"/>
      <w:b/>
      <w:sz w:val="32"/>
      <w:szCs w:val="22"/>
      <w:lang w:eastAsia="ja-JP"/>
    </w:rPr>
  </w:style>
  <w:style w:type="paragraph" w:customStyle="1" w:styleId="ChapterTitle">
    <w:name w:val="Chapter Title"/>
    <w:basedOn w:val="TOC1"/>
    <w:next w:val="Normal"/>
    <w:link w:val="ChapterTitleChar"/>
    <w:autoRedefine/>
    <w:qFormat/>
    <w:rsid w:val="00B82E9E"/>
    <w:pPr>
      <w:spacing w:before="120" w:after="120"/>
      <w:ind w:firstLine="0"/>
    </w:pPr>
    <w:rPr>
      <w:iCs/>
      <w:szCs w:val="28"/>
    </w:rPr>
  </w:style>
  <w:style w:type="character" w:customStyle="1" w:styleId="ChapterTitleChar">
    <w:name w:val="Chapter Title Char"/>
    <w:link w:val="ChapterTitle"/>
    <w:rsid w:val="00B82E9E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A1">
    <w:name w:val="A1"/>
    <w:uiPriority w:val="99"/>
    <w:rsid w:val="00B82E9E"/>
    <w:rPr>
      <w:rFonts w:cs="Times"/>
      <w:color w:val="221E1F"/>
      <w:sz w:val="18"/>
      <w:szCs w:val="18"/>
    </w:rPr>
  </w:style>
  <w:style w:type="paragraph" w:customStyle="1" w:styleId="CSP-FrontMatterBodyText">
    <w:name w:val="CSP - Front Matter Body Text"/>
    <w:basedOn w:val="Normal"/>
    <w:qFormat/>
    <w:rsid w:val="00B82E9E"/>
    <w:pPr>
      <w:spacing w:after="0" w:line="240" w:lineRule="auto"/>
      <w:jc w:val="center"/>
    </w:pPr>
    <w:rPr>
      <w:rFonts w:ascii="Garamond" w:hAnsi="Garamond"/>
      <w:iCs/>
    </w:rPr>
  </w:style>
  <w:style w:type="paragraph" w:customStyle="1" w:styleId="Default">
    <w:name w:val="Default"/>
    <w:rsid w:val="00B82E9E"/>
    <w:pPr>
      <w:autoSpaceDE w:val="0"/>
      <w:autoSpaceDN w:val="0"/>
      <w:adjustRightInd w:val="0"/>
    </w:pPr>
    <w:rPr>
      <w:rFonts w:ascii="Trump Mediaeval" w:hAnsi="Trump Mediaeval" w:cs="Trump Mediaeva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character" w:customStyle="1" w:styleId="apple-converted-space">
    <w:name w:val="apple-converted-space"/>
    <w:rsid w:val="00B82E9E"/>
  </w:style>
  <w:style w:type="paragraph" w:customStyle="1" w:styleId="handbook">
    <w:name w:val="handbook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3">
    <w:name w:val="A3"/>
    <w:uiPriority w:val="99"/>
    <w:rsid w:val="00B82E9E"/>
    <w:rPr>
      <w:color w:val="000000"/>
      <w:sz w:val="12"/>
      <w:szCs w:val="12"/>
    </w:rPr>
  </w:style>
  <w:style w:type="paragraph" w:customStyle="1" w:styleId="Pa3">
    <w:name w:val="Pa3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paragraph" w:customStyle="1" w:styleId="ninetypercent">
    <w:name w:val="ninetypercent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itxtrst">
    <w:name w:val="itxtrst"/>
    <w:rsid w:val="00B82E9E"/>
  </w:style>
  <w:style w:type="character" w:customStyle="1" w:styleId="nobr">
    <w:name w:val="nobr"/>
    <w:rsid w:val="00B82E9E"/>
  </w:style>
  <w:style w:type="paragraph" w:styleId="Index1">
    <w:name w:val="index 1"/>
    <w:basedOn w:val="Normal"/>
    <w:next w:val="Normal"/>
    <w:autoRedefine/>
    <w:uiPriority w:val="99"/>
    <w:rsid w:val="00B82E9E"/>
    <w:pPr>
      <w:tabs>
        <w:tab w:val="right" w:leader="dot" w:pos="2956"/>
      </w:tabs>
      <w:ind w:left="220" w:hanging="220"/>
    </w:pPr>
    <w:rPr>
      <w:rFonts w:ascii="Garamond" w:hAnsi="Garamond" w:cs="Calibri"/>
      <w:iCs/>
      <w:noProof/>
    </w:rPr>
  </w:style>
  <w:style w:type="paragraph" w:styleId="TOC4">
    <w:name w:val="toc 4"/>
    <w:basedOn w:val="Normal"/>
    <w:next w:val="Normal"/>
    <w:autoRedefine/>
    <w:uiPriority w:val="39"/>
    <w:rsid w:val="00B82E9E"/>
    <w:pPr>
      <w:spacing w:after="100" w:line="259" w:lineRule="auto"/>
      <w:ind w:left="660"/>
    </w:pPr>
    <w:rPr>
      <w:rFonts w:ascii="Calibri" w:eastAsia="Times New Roman" w:hAnsi="Calibri"/>
    </w:rPr>
  </w:style>
  <w:style w:type="paragraph" w:styleId="TOC5">
    <w:name w:val="toc 5"/>
    <w:basedOn w:val="Normal"/>
    <w:next w:val="Normal"/>
    <w:autoRedefine/>
    <w:uiPriority w:val="39"/>
    <w:rsid w:val="00B82E9E"/>
    <w:pPr>
      <w:spacing w:after="100" w:line="259" w:lineRule="auto"/>
      <w:ind w:left="880"/>
    </w:pPr>
    <w:rPr>
      <w:rFonts w:ascii="Calibri" w:eastAsia="Times New Roman" w:hAnsi="Calibri"/>
    </w:rPr>
  </w:style>
  <w:style w:type="paragraph" w:styleId="TOC6">
    <w:name w:val="toc 6"/>
    <w:basedOn w:val="Normal"/>
    <w:next w:val="Normal"/>
    <w:autoRedefine/>
    <w:uiPriority w:val="39"/>
    <w:rsid w:val="00B82E9E"/>
    <w:pPr>
      <w:spacing w:after="100" w:line="259" w:lineRule="auto"/>
      <w:ind w:left="1100"/>
    </w:pPr>
    <w:rPr>
      <w:rFonts w:ascii="Calibri" w:eastAsia="Times New Roman" w:hAnsi="Calibri"/>
    </w:rPr>
  </w:style>
  <w:style w:type="paragraph" w:styleId="TOC7">
    <w:name w:val="toc 7"/>
    <w:basedOn w:val="Normal"/>
    <w:next w:val="Normal"/>
    <w:autoRedefine/>
    <w:uiPriority w:val="39"/>
    <w:rsid w:val="00B82E9E"/>
    <w:pPr>
      <w:spacing w:after="100" w:line="259" w:lineRule="auto"/>
      <w:ind w:left="1320"/>
    </w:pPr>
    <w:rPr>
      <w:rFonts w:ascii="Calibri" w:eastAsia="Times New Roman" w:hAnsi="Calibri"/>
    </w:rPr>
  </w:style>
  <w:style w:type="paragraph" w:styleId="TOC8">
    <w:name w:val="toc 8"/>
    <w:basedOn w:val="Normal"/>
    <w:next w:val="Normal"/>
    <w:autoRedefine/>
    <w:uiPriority w:val="39"/>
    <w:rsid w:val="00B82E9E"/>
    <w:pPr>
      <w:spacing w:after="100" w:line="259" w:lineRule="auto"/>
      <w:ind w:left="1540"/>
    </w:pPr>
    <w:rPr>
      <w:rFonts w:ascii="Calibri" w:eastAsia="Times New Roman" w:hAnsi="Calibri"/>
    </w:rPr>
  </w:style>
  <w:style w:type="paragraph" w:styleId="TOC9">
    <w:name w:val="toc 9"/>
    <w:basedOn w:val="Normal"/>
    <w:next w:val="Normal"/>
    <w:autoRedefine/>
    <w:uiPriority w:val="39"/>
    <w:rsid w:val="00B82E9E"/>
    <w:pPr>
      <w:spacing w:after="100" w:line="259" w:lineRule="auto"/>
      <w:ind w:left="1760"/>
    </w:pPr>
    <w:rPr>
      <w:rFonts w:ascii="Calibri" w:eastAsia="Times New Roman" w:hAnsi="Calibri"/>
    </w:rPr>
  </w:style>
  <w:style w:type="paragraph" w:styleId="CommentText">
    <w:name w:val="annotation text"/>
    <w:basedOn w:val="Normal"/>
    <w:link w:val="CommentTextChar"/>
    <w:uiPriority w:val="99"/>
    <w:rsid w:val="00B82E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2E9E"/>
    <w:rPr>
      <w:rFonts w:ascii="Georgia" w:hAnsi="Georgia"/>
    </w:rPr>
  </w:style>
  <w:style w:type="paragraph" w:styleId="Header">
    <w:name w:val="header"/>
    <w:basedOn w:val="Normal"/>
    <w:link w:val="Head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2E9E"/>
    <w:rPr>
      <w:rFonts w:ascii="Georgia" w:hAnsi="Georgia"/>
      <w:sz w:val="22"/>
      <w:szCs w:val="22"/>
    </w:rPr>
  </w:style>
  <w:style w:type="paragraph" w:styleId="Footer">
    <w:name w:val="footer"/>
    <w:basedOn w:val="Normal"/>
    <w:link w:val="Foot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2E9E"/>
    <w:rPr>
      <w:rFonts w:ascii="Georgia" w:hAnsi="Georgia"/>
      <w:sz w:val="22"/>
      <w:szCs w:val="22"/>
    </w:rPr>
  </w:style>
  <w:style w:type="character" w:styleId="CommentReference">
    <w:name w:val="annotation reference"/>
    <w:uiPriority w:val="99"/>
    <w:rsid w:val="00B82E9E"/>
    <w:rPr>
      <w:sz w:val="16"/>
      <w:szCs w:val="16"/>
    </w:rPr>
  </w:style>
  <w:style w:type="character" w:styleId="PageNumber">
    <w:name w:val="page number"/>
    <w:basedOn w:val="DefaultParagraphFont"/>
    <w:rsid w:val="00B82E9E"/>
  </w:style>
  <w:style w:type="paragraph" w:styleId="List">
    <w:name w:val="List"/>
    <w:aliases w:val="(X1)"/>
    <w:basedOn w:val="Normal"/>
    <w:rsid w:val="00B82E9E"/>
    <w:pPr>
      <w:numPr>
        <w:numId w:val="3"/>
      </w:numPr>
      <w:tabs>
        <w:tab w:val="clear" w:pos="720"/>
      </w:tabs>
      <w:spacing w:after="100" w:afterAutospacing="1" w:line="240" w:lineRule="auto"/>
    </w:pPr>
    <w:rPr>
      <w:rFonts w:ascii="Garamond" w:eastAsia="Times New Roman" w:hAnsi="Garamond"/>
    </w:rPr>
  </w:style>
  <w:style w:type="paragraph" w:styleId="BodyText">
    <w:name w:val="Body Text"/>
    <w:aliases w:val="Body Text Char1,Body Text Char Char,Body Text Char Char Char Char,Body Text1 Char,Body Text Char Char1"/>
    <w:basedOn w:val="Normal"/>
    <w:link w:val="BodyTextChar"/>
    <w:rsid w:val="00B82E9E"/>
    <w:pPr>
      <w:spacing w:before="240" w:after="120"/>
      <w:ind w:right="720"/>
    </w:pPr>
  </w:style>
  <w:style w:type="character" w:customStyle="1" w:styleId="BodyTextChar">
    <w:name w:val="Body Text Char"/>
    <w:aliases w:val="Body Text Char1 Char,Body Text Char Char Char,Body Text Char Char Char Char Char,Body Text1 Char Char,Body Text Char Char1 Char"/>
    <w:link w:val="BodyText"/>
    <w:rsid w:val="00B82E9E"/>
    <w:rPr>
      <w:rFonts w:ascii="Georgia" w:hAnsi="Georgia"/>
      <w:sz w:val="22"/>
      <w:szCs w:val="22"/>
    </w:rPr>
  </w:style>
  <w:style w:type="character" w:styleId="Hyperlink">
    <w:name w:val="Hyperlink"/>
    <w:uiPriority w:val="99"/>
    <w:rsid w:val="00B82E9E"/>
    <w:rPr>
      <w:color w:val="0000FF"/>
      <w:u w:val="single"/>
    </w:rPr>
  </w:style>
  <w:style w:type="character" w:styleId="FollowedHyperlink">
    <w:name w:val="FollowedHyperlink"/>
    <w:uiPriority w:val="99"/>
    <w:rsid w:val="00B82E9E"/>
    <w:rPr>
      <w:color w:val="800080"/>
      <w:u w:val="single"/>
    </w:rPr>
  </w:style>
  <w:style w:type="character" w:styleId="Strong">
    <w:name w:val="Strong"/>
    <w:uiPriority w:val="22"/>
    <w:qFormat/>
    <w:rsid w:val="00B82E9E"/>
    <w:rPr>
      <w:b/>
      <w:bCs/>
    </w:rPr>
  </w:style>
  <w:style w:type="character" w:styleId="Emphasis">
    <w:name w:val="Emphasis"/>
    <w:uiPriority w:val="20"/>
    <w:qFormat/>
    <w:rsid w:val="00B82E9E"/>
    <w:rPr>
      <w:i/>
      <w:iCs/>
    </w:rPr>
  </w:style>
  <w:style w:type="paragraph" w:styleId="PlainText">
    <w:name w:val="Plain Text"/>
    <w:basedOn w:val="Normal"/>
    <w:link w:val="PlainTextChar"/>
    <w:uiPriority w:val="99"/>
    <w:rsid w:val="00B82E9E"/>
    <w:pPr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rsid w:val="00B82E9E"/>
    <w:rPr>
      <w:rFonts w:ascii="Georgia" w:hAnsi="Georgia"/>
      <w:sz w:val="22"/>
      <w:szCs w:val="21"/>
    </w:rPr>
  </w:style>
  <w:style w:type="paragraph" w:styleId="NormalWeb">
    <w:name w:val="Normal (Web)"/>
    <w:basedOn w:val="Normal"/>
    <w:uiPriority w:val="99"/>
    <w:rsid w:val="00B82E9E"/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B82E9E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B82E9E"/>
    <w:rPr>
      <w:rFonts w:ascii="Georgia" w:hAnsi="Georgia"/>
      <w:b/>
      <w:bCs/>
    </w:rPr>
  </w:style>
  <w:style w:type="paragraph" w:styleId="BalloonText">
    <w:name w:val="Balloon Text"/>
    <w:basedOn w:val="Normal"/>
    <w:link w:val="BalloonTextChar"/>
    <w:uiPriority w:val="99"/>
    <w:rsid w:val="00B82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B82E9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82E9E"/>
    <w:rPr>
      <w:rFonts w:eastAsia="Times New Roman"/>
      <w:sz w:val="22"/>
      <w:szCs w:val="22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link w:val="NoSpacingChar"/>
    <w:uiPriority w:val="1"/>
    <w:qFormat/>
    <w:rsid w:val="00B82E9E"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B82E9E"/>
    <w:rPr>
      <w:rFonts w:eastAsia="Times New Roman"/>
      <w:sz w:val="22"/>
      <w:szCs w:val="22"/>
    </w:rPr>
  </w:style>
  <w:style w:type="table" w:styleId="LightList">
    <w:name w:val="Light List"/>
    <w:basedOn w:val="TableNormal"/>
    <w:uiPriority w:val="61"/>
    <w:rsid w:val="00B82E9E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ListParagraph">
    <w:name w:val="List Paragraph"/>
    <w:basedOn w:val="Normal"/>
    <w:uiPriority w:val="34"/>
    <w:qFormat/>
    <w:rsid w:val="00B82E9E"/>
    <w:pPr>
      <w:ind w:left="7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2E9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B82E9E"/>
    <w:rPr>
      <w:rFonts w:ascii="Georgia" w:hAnsi="Georgia"/>
      <w:b/>
      <w:bCs/>
      <w:i/>
      <w:iCs/>
      <w:color w:val="4F81BD"/>
      <w:sz w:val="22"/>
      <w:szCs w:val="22"/>
    </w:rPr>
  </w:style>
  <w:style w:type="character" w:styleId="SubtleEmphasis">
    <w:name w:val="Subtle Emphasis"/>
    <w:uiPriority w:val="19"/>
    <w:qFormat/>
    <w:rsid w:val="00B82E9E"/>
    <w:rPr>
      <w:i/>
      <w:iCs/>
      <w:color w:val="404040"/>
    </w:rPr>
  </w:style>
  <w:style w:type="paragraph" w:styleId="TOCHeading">
    <w:name w:val="TOC Heading"/>
    <w:basedOn w:val="Heading1"/>
    <w:next w:val="Normal"/>
    <w:uiPriority w:val="39"/>
    <w:qFormat/>
    <w:rsid w:val="00B82E9E"/>
    <w:pPr>
      <w:keepLines/>
      <w:spacing w:before="480" w:after="0"/>
      <w:outlineLvl w:val="9"/>
    </w:pPr>
    <w:rPr>
      <w:bCs w:val="0"/>
      <w:iCs/>
      <w:color w:val="365F91"/>
      <w:kern w:val="0"/>
      <w:szCs w:val="28"/>
    </w:rPr>
  </w:style>
  <w:style w:type="paragraph" w:customStyle="1" w:styleId="ChapterTitles">
    <w:name w:val="Chapter_Titles"/>
    <w:basedOn w:val="TOC1"/>
    <w:next w:val="Normal"/>
    <w:link w:val="ChapterTitlesChar"/>
    <w:qFormat/>
    <w:rsid w:val="00B82E9E"/>
    <w:pPr>
      <w:spacing w:before="120" w:after="220" w:line="240" w:lineRule="auto"/>
    </w:pPr>
  </w:style>
  <w:style w:type="character" w:customStyle="1" w:styleId="ChapterTitlesChar">
    <w:name w:val="Chapter_Titles Char"/>
    <w:basedOn w:val="TOC1Char"/>
    <w:link w:val="ChapterTitles"/>
    <w:rsid w:val="00B82E9E"/>
    <w:rPr>
      <w:rFonts w:ascii="Georgia" w:eastAsia="MS Mincho" w:hAnsi="Georgia" w:cs="Arial"/>
      <w:b/>
      <w:sz w:val="32"/>
      <w:szCs w:val="22"/>
      <w:lang w:eastAsia="ja-JP"/>
    </w:rPr>
  </w:style>
  <w:style w:type="paragraph" w:customStyle="1" w:styleId="HA">
    <w:name w:val="HA"/>
    <w:rsid w:val="00716A76"/>
    <w:pPr>
      <w:jc w:val="center"/>
    </w:pPr>
    <w:rPr>
      <w:rFonts w:ascii="Arial" w:eastAsia="Times New Roman" w:hAnsi="Arial"/>
      <w:b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ksindell</dc:creator>
  <cp:keywords/>
  <dc:description/>
  <cp:lastModifiedBy>Winston Labriel</cp:lastModifiedBy>
  <cp:revision>2</cp:revision>
  <dcterms:created xsi:type="dcterms:W3CDTF">2017-03-14T13:07:00Z</dcterms:created>
  <dcterms:modified xsi:type="dcterms:W3CDTF">2017-03-14T13:07:00Z</dcterms:modified>
</cp:coreProperties>
</file>