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4C3D" w:rsidRDefault="00F34C3D" w:rsidP="004D5072">
      <w:pPr>
        <w:pStyle w:val="APAHeader"/>
        <w:rPr>
          <w:rStyle w:val="PageNumber"/>
        </w:rPr>
      </w:pPr>
    </w:p>
    <w:p w:rsidR="004D5072" w:rsidRDefault="004D5072" w:rsidP="004D5072">
      <w:pPr>
        <w:pStyle w:val="APA"/>
      </w:pPr>
    </w:p>
    <w:p w:rsidR="004D5072" w:rsidRDefault="004D5072" w:rsidP="004D5072">
      <w:pPr>
        <w:pStyle w:val="APA"/>
      </w:pPr>
    </w:p>
    <w:p w:rsidR="004D5072" w:rsidRDefault="004D5072" w:rsidP="004D5072">
      <w:pPr>
        <w:pStyle w:val="APA"/>
      </w:pPr>
    </w:p>
    <w:p w:rsidR="004D5072" w:rsidRDefault="004D5072" w:rsidP="004D5072">
      <w:pPr>
        <w:pStyle w:val="APA"/>
      </w:pPr>
    </w:p>
    <w:p w:rsidR="004D5072" w:rsidRPr="004D5072" w:rsidRDefault="004D5072" w:rsidP="004D5072">
      <w:pPr>
        <w:pStyle w:val="APAHeader"/>
      </w:pPr>
      <w:bookmarkStart w:id="0" w:name="bkMainTitle"/>
      <w:bookmarkStart w:id="1" w:name="_GoBack"/>
      <w:r w:rsidRPr="004D5072">
        <w:t xml:space="preserve">Strategic Plan Part 1 - New Product or Service </w:t>
      </w:r>
      <w:bookmarkEnd w:id="0"/>
    </w:p>
    <w:p w:rsidR="004D5072" w:rsidRPr="004D5072" w:rsidRDefault="004D5072" w:rsidP="004D5072">
      <w:pPr>
        <w:pStyle w:val="APAHeader"/>
      </w:pPr>
      <w:bookmarkStart w:id="2" w:name="bkMainUserName"/>
      <w:bookmarkEnd w:id="1"/>
      <w:r w:rsidRPr="004D5072">
        <w:t>Casey Schaul</w:t>
      </w:r>
      <w:bookmarkEnd w:id="2"/>
    </w:p>
    <w:p w:rsidR="004D5072" w:rsidRPr="004D5072" w:rsidRDefault="004D5072" w:rsidP="004D5072">
      <w:pPr>
        <w:pStyle w:val="APAHeader"/>
      </w:pPr>
      <w:bookmarkStart w:id="3" w:name="bkCourseNum"/>
      <w:r w:rsidRPr="004D5072">
        <w:t>BUS / 475</w:t>
      </w:r>
      <w:bookmarkEnd w:id="3"/>
    </w:p>
    <w:p w:rsidR="004D5072" w:rsidRPr="004D5072" w:rsidRDefault="004D5072" w:rsidP="004D5072">
      <w:pPr>
        <w:pStyle w:val="APAHeader"/>
      </w:pPr>
      <w:bookmarkStart w:id="4" w:name="bkDueDate"/>
      <w:r w:rsidRPr="004D5072">
        <w:t>December 12, 2016</w:t>
      </w:r>
      <w:bookmarkEnd w:id="4"/>
    </w:p>
    <w:p w:rsidR="004D5072" w:rsidRPr="004D5072" w:rsidRDefault="004D5072" w:rsidP="004D5072">
      <w:pPr>
        <w:pStyle w:val="APAHeader"/>
      </w:pPr>
      <w:bookmarkStart w:id="5" w:name="bkFacultyName"/>
      <w:r w:rsidRPr="004D5072">
        <w:t>Elaine Boyle</w:t>
      </w:r>
      <w:bookmarkEnd w:id="5"/>
    </w:p>
    <w:p w:rsidR="004D5072" w:rsidRDefault="004D5072" w:rsidP="004D5072">
      <w:pPr>
        <w:pStyle w:val="APA"/>
        <w:sectPr w:rsidR="004D5072" w:rsidSect="004D5072">
          <w:headerReference w:type="default" r:id="rId7"/>
          <w:headerReference w:type="first" r:id="rId8"/>
          <w:pgSz w:w="12240" w:h="15840" w:code="1"/>
          <w:pgMar w:top="1440" w:right="1440" w:bottom="1440" w:left="1440" w:header="720" w:footer="720" w:gutter="0"/>
          <w:cols w:space="720"/>
          <w:titlePg/>
          <w:docGrid w:linePitch="360"/>
        </w:sectPr>
      </w:pPr>
    </w:p>
    <w:p w:rsidR="004D5072" w:rsidRPr="004D5072" w:rsidRDefault="004D5072" w:rsidP="004D5072">
      <w:pPr>
        <w:pStyle w:val="APAHeader"/>
      </w:pPr>
      <w:r>
        <w:lastRenderedPageBreak/>
        <w:br w:type="page"/>
      </w:r>
      <w:bookmarkStart w:id="8" w:name="bkFirstPageTitle"/>
      <w:r w:rsidRPr="004D5072">
        <w:lastRenderedPageBreak/>
        <w:t xml:space="preserve">Strategic Plan Part 1 - New Product or Service </w:t>
      </w:r>
      <w:bookmarkEnd w:id="8"/>
    </w:p>
    <w:p w:rsidR="004D5072" w:rsidRDefault="004D5072" w:rsidP="004D5072">
      <w:pPr>
        <w:spacing w:before="100" w:beforeAutospacing="1" w:after="100" w:afterAutospacing="1" w:line="480" w:lineRule="auto"/>
        <w:ind w:left="720" w:firstLine="720"/>
        <w:rPr>
          <w:rFonts w:ascii="Times New Roman" w:eastAsia="Times New Roman" w:hAnsi="Times New Roman"/>
          <w:sz w:val="24"/>
          <w:szCs w:val="24"/>
        </w:rPr>
      </w:pPr>
      <w:r>
        <w:rPr>
          <w:rFonts w:ascii="Times New Roman" w:eastAsia="Times New Roman" w:hAnsi="Times New Roman"/>
          <w:sz w:val="24"/>
          <w:szCs w:val="24"/>
        </w:rPr>
        <w:t xml:space="preserve">For Dexcom to expand </w:t>
      </w:r>
      <w:r>
        <w:rPr>
          <w:rFonts w:ascii="Times New Roman" w:eastAsia="Times New Roman" w:hAnsi="Times New Roman"/>
          <w:sz w:val="24"/>
          <w:szCs w:val="24"/>
        </w:rPr>
        <w:t>and take further market share from competitors</w:t>
      </w:r>
      <w:r>
        <w:rPr>
          <w:rFonts w:ascii="Times New Roman" w:eastAsia="Times New Roman" w:hAnsi="Times New Roman"/>
          <w:sz w:val="24"/>
          <w:szCs w:val="24"/>
        </w:rPr>
        <w:t xml:space="preserve">, the company must provide </w:t>
      </w:r>
      <w:r>
        <w:rPr>
          <w:rFonts w:ascii="Times New Roman" w:eastAsia="Times New Roman" w:hAnsi="Times New Roman"/>
          <w:sz w:val="24"/>
          <w:szCs w:val="24"/>
        </w:rPr>
        <w:t xml:space="preserve">a new product that will cater </w:t>
      </w:r>
      <w:r>
        <w:rPr>
          <w:rFonts w:ascii="Times New Roman" w:eastAsia="Times New Roman" w:hAnsi="Times New Roman"/>
          <w:sz w:val="24"/>
          <w:szCs w:val="24"/>
        </w:rPr>
        <w:t xml:space="preserve">to a new </w:t>
      </w:r>
      <w:r>
        <w:rPr>
          <w:rFonts w:ascii="Times New Roman" w:eastAsia="Times New Roman" w:hAnsi="Times New Roman"/>
          <w:sz w:val="24"/>
          <w:szCs w:val="24"/>
        </w:rPr>
        <w:t>technologically</w:t>
      </w:r>
      <w:r>
        <w:rPr>
          <w:rFonts w:ascii="Times New Roman" w:eastAsia="Times New Roman" w:hAnsi="Times New Roman"/>
          <w:sz w:val="24"/>
          <w:szCs w:val="24"/>
        </w:rPr>
        <w:t xml:space="preserve"> advanced target market.  This new product will eliminate the system’s receiver and replace it with a watch.  This watch is easy to </w:t>
      </w:r>
      <w:r>
        <w:rPr>
          <w:rFonts w:ascii="Times New Roman" w:eastAsia="Times New Roman" w:hAnsi="Times New Roman"/>
          <w:sz w:val="24"/>
          <w:szCs w:val="24"/>
        </w:rPr>
        <w:t xml:space="preserve">calibrate and </w:t>
      </w:r>
      <w:r>
        <w:rPr>
          <w:rFonts w:ascii="Times New Roman" w:eastAsia="Times New Roman" w:hAnsi="Times New Roman"/>
          <w:sz w:val="24"/>
          <w:szCs w:val="24"/>
        </w:rPr>
        <w:t>use, allow</w:t>
      </w:r>
      <w:r>
        <w:rPr>
          <w:rFonts w:ascii="Times New Roman" w:eastAsia="Times New Roman" w:hAnsi="Times New Roman"/>
          <w:sz w:val="24"/>
          <w:szCs w:val="24"/>
        </w:rPr>
        <w:t>ing</w:t>
      </w:r>
      <w:r>
        <w:rPr>
          <w:rFonts w:ascii="Times New Roman" w:eastAsia="Times New Roman" w:hAnsi="Times New Roman"/>
          <w:sz w:val="24"/>
          <w:szCs w:val="24"/>
        </w:rPr>
        <w:t xml:space="preserve"> the patient to easily see the Dexcom</w:t>
      </w:r>
      <w:r>
        <w:rPr>
          <w:rFonts w:ascii="Times New Roman" w:eastAsia="Times New Roman" w:hAnsi="Times New Roman"/>
          <w:sz w:val="24"/>
          <w:szCs w:val="24"/>
        </w:rPr>
        <w:t>. The GlucoWatch will</w:t>
      </w:r>
      <w:r>
        <w:rPr>
          <w:rFonts w:ascii="Times New Roman" w:eastAsia="Times New Roman" w:hAnsi="Times New Roman"/>
          <w:sz w:val="24"/>
          <w:szCs w:val="24"/>
        </w:rPr>
        <w:t xml:space="preserve"> also </w:t>
      </w:r>
      <w:r w:rsidR="0033480E">
        <w:rPr>
          <w:rFonts w:ascii="Times New Roman" w:eastAsia="Times New Roman" w:hAnsi="Times New Roman"/>
          <w:sz w:val="24"/>
          <w:szCs w:val="24"/>
        </w:rPr>
        <w:t>reduce</w:t>
      </w:r>
      <w:r>
        <w:rPr>
          <w:rFonts w:ascii="Times New Roman" w:eastAsia="Times New Roman" w:hAnsi="Times New Roman"/>
          <w:sz w:val="24"/>
          <w:szCs w:val="24"/>
        </w:rPr>
        <w:t xml:space="preserve"> the challenges of the receiver getting lost or out of range. It will also appeal to younger pediatric patients who will appreciate having their glucose readings right at their fingertips.  It will also appeal to adult patients who are very active and they will not have to hide their receiver in a desk or in a purse.  It will create a lot of ease for the patient to use the Dexcom system</w:t>
      </w:r>
      <w:r>
        <w:rPr>
          <w:rFonts w:ascii="Times New Roman" w:eastAsia="Times New Roman" w:hAnsi="Times New Roman"/>
          <w:sz w:val="24"/>
          <w:szCs w:val="24"/>
        </w:rPr>
        <w:t xml:space="preserve"> which will allow prescribing doctors to provide more </w:t>
      </w:r>
      <w:r>
        <w:rPr>
          <w:rFonts w:ascii="Times New Roman" w:eastAsia="Times New Roman" w:hAnsi="Times New Roman"/>
          <w:sz w:val="24"/>
          <w:szCs w:val="24"/>
        </w:rPr>
        <w:t>prescriptions and</w:t>
      </w:r>
      <w:r>
        <w:rPr>
          <w:rFonts w:ascii="Times New Roman" w:eastAsia="Times New Roman" w:hAnsi="Times New Roman"/>
          <w:sz w:val="24"/>
          <w:szCs w:val="24"/>
        </w:rPr>
        <w:t xml:space="preserve"> increase </w:t>
      </w:r>
      <w:r>
        <w:rPr>
          <w:rFonts w:ascii="Times New Roman" w:eastAsia="Times New Roman" w:hAnsi="Times New Roman"/>
          <w:sz w:val="24"/>
          <w:szCs w:val="24"/>
        </w:rPr>
        <w:t xml:space="preserve">Dexcom sales. </w:t>
      </w:r>
    </w:p>
    <w:p w:rsidR="005F5629" w:rsidRDefault="004D5072" w:rsidP="005F5629">
      <w:pPr>
        <w:spacing w:before="100" w:beforeAutospacing="1" w:after="100" w:afterAutospacing="1" w:line="480" w:lineRule="auto"/>
        <w:ind w:left="720"/>
        <w:rPr>
          <w:rFonts w:ascii="Times New Roman" w:hAnsi="Times New Roman"/>
          <w:sz w:val="24"/>
          <w:szCs w:val="24"/>
        </w:rPr>
      </w:pPr>
      <w:r>
        <w:tab/>
      </w:r>
      <w:r w:rsidR="0033480E" w:rsidRPr="0033480E">
        <w:rPr>
          <w:rFonts w:ascii="Times New Roman" w:hAnsi="Times New Roman"/>
          <w:sz w:val="24"/>
          <w:szCs w:val="24"/>
        </w:rPr>
        <w:t xml:space="preserve">Dexcom’s new division that will be initiating this new product launch will be named the Product Development Division and will consist of twelve experienced personnel that have done product development, gone through the FDA approval process, and clinical trials to bring this new product to market.  This division will be focused on the patient as the end user and will create a product that is both innovative and easy to use.  The mission statement for this division will be in line with Dexcom’s mission statement, “Our focus is to provide better outcomes for patients, caregivers, and clinicians by delivering diabetic care solutions that are best in class—while empowering our community to take control of diabetes.” </w:t>
      </w:r>
      <w:r w:rsidR="0033480E" w:rsidRPr="0033480E">
        <w:rPr>
          <w:rFonts w:ascii="Times New Roman" w:hAnsi="Times New Roman"/>
          <w:sz w:val="24"/>
          <w:szCs w:val="24"/>
        </w:rPr>
        <w:t xml:space="preserve"> (Dexcom.com, 2016) </w:t>
      </w:r>
      <w:r w:rsidR="0033480E" w:rsidRPr="0033480E">
        <w:rPr>
          <w:rFonts w:ascii="Times New Roman" w:hAnsi="Times New Roman"/>
          <w:sz w:val="24"/>
          <w:szCs w:val="24"/>
        </w:rPr>
        <w:t xml:space="preserve"> What will se</w:t>
      </w:r>
      <w:r w:rsidR="0033480E" w:rsidRPr="0033480E">
        <w:rPr>
          <w:rFonts w:ascii="Times New Roman" w:hAnsi="Times New Roman"/>
          <w:sz w:val="24"/>
          <w:szCs w:val="24"/>
        </w:rPr>
        <w:t>t the GlucoWatch apart from any</w:t>
      </w:r>
      <w:r w:rsidR="0033480E" w:rsidRPr="0033480E">
        <w:rPr>
          <w:rFonts w:ascii="Times New Roman" w:hAnsi="Times New Roman"/>
          <w:sz w:val="24"/>
          <w:szCs w:val="24"/>
        </w:rPr>
        <w:t xml:space="preserve">thing out there on the market is that it will provide a watch that will show glucose values accurately every five minutes, alert the patient if their </w:t>
      </w:r>
      <w:r w:rsidR="0033480E" w:rsidRPr="0033480E">
        <w:rPr>
          <w:rFonts w:ascii="Times New Roman" w:hAnsi="Times New Roman"/>
          <w:sz w:val="24"/>
          <w:szCs w:val="24"/>
        </w:rPr>
        <w:lastRenderedPageBreak/>
        <w:t>blood sugar goes out of range, and be able to communicate with the sensor without any need for a</w:t>
      </w:r>
      <w:r w:rsidR="0033480E" w:rsidRPr="0033480E">
        <w:rPr>
          <w:rFonts w:ascii="Times New Roman" w:hAnsi="Times New Roman"/>
          <w:sz w:val="24"/>
          <w:szCs w:val="24"/>
        </w:rPr>
        <w:t>n external</w:t>
      </w:r>
      <w:r w:rsidR="0033480E" w:rsidRPr="0033480E">
        <w:rPr>
          <w:rFonts w:ascii="Times New Roman" w:hAnsi="Times New Roman"/>
          <w:sz w:val="24"/>
          <w:szCs w:val="24"/>
        </w:rPr>
        <w:t xml:space="preserve"> receiver.  </w:t>
      </w:r>
    </w:p>
    <w:p w:rsidR="005E162A" w:rsidRDefault="005F5629" w:rsidP="005E162A">
      <w:pPr>
        <w:spacing w:before="100" w:beforeAutospacing="1" w:after="100" w:afterAutospacing="1" w:line="480" w:lineRule="auto"/>
        <w:ind w:left="720" w:firstLine="720"/>
        <w:rPr>
          <w:rFonts w:ascii="Times New Roman" w:eastAsia="Times New Roman" w:hAnsi="Times New Roman"/>
          <w:sz w:val="24"/>
          <w:szCs w:val="24"/>
        </w:rPr>
      </w:pPr>
      <w:r>
        <w:rPr>
          <w:rFonts w:ascii="Times New Roman" w:eastAsia="Times New Roman" w:hAnsi="Times New Roman"/>
          <w:sz w:val="24"/>
          <w:szCs w:val="24"/>
        </w:rPr>
        <w:t>This division will be customer focused which will lead to a GlucoWatch that is appealing to the patient to wear in design, comfort, and ease of use.  Market research will be done to assess the design of the watch, the color, the easy to read display, and how comfortable the watch is for both younger patients and older patients.  The division will address customer needs by doing market research and asking questions during the development phase of the product right through feedback from patients going through the clinical trials with the product.  By getting the needs of the prospective customer during the development phase of the product, it will create a product that will have patients wanting to wear it and asking their physicians to prescribe it.  There is nothing else like this on the market which will set Dexcom apart from any diabetic CGM competitor that is out there.  All other continuous glucose monitoring device manufacturers do not have anything on the market that does not have a receiver and a sensor.  The other devices out there</w:t>
      </w:r>
      <w:r>
        <w:rPr>
          <w:rFonts w:ascii="Times New Roman" w:eastAsia="Times New Roman" w:hAnsi="Times New Roman"/>
          <w:sz w:val="24"/>
          <w:szCs w:val="24"/>
        </w:rPr>
        <w:t xml:space="preserve"> such as Medtronic’s Minimed devices</w:t>
      </w:r>
      <w:r>
        <w:rPr>
          <w:rFonts w:ascii="Times New Roman" w:eastAsia="Times New Roman" w:hAnsi="Times New Roman"/>
          <w:sz w:val="24"/>
          <w:szCs w:val="24"/>
        </w:rPr>
        <w:t xml:space="preserve"> are </w:t>
      </w:r>
      <w:r>
        <w:rPr>
          <w:rFonts w:ascii="Times New Roman" w:eastAsia="Times New Roman" w:hAnsi="Times New Roman"/>
          <w:sz w:val="24"/>
          <w:szCs w:val="24"/>
        </w:rPr>
        <w:t xml:space="preserve">required to use with an insulin pump. (Medtronic, 2016)  The sensors are </w:t>
      </w:r>
      <w:r>
        <w:rPr>
          <w:rFonts w:ascii="Times New Roman" w:eastAsia="Times New Roman" w:hAnsi="Times New Roman"/>
          <w:sz w:val="24"/>
          <w:szCs w:val="24"/>
        </w:rPr>
        <w:t xml:space="preserve">more painful, harder to insert the sensor, and significantly less accurate.  The GlucoWatch will eliminate the clunky receiver, be more accurate than any other device out there and also be much more convenient and discreet for the patient to wear. </w:t>
      </w:r>
    </w:p>
    <w:p w:rsidR="0008785A" w:rsidRDefault="005E162A" w:rsidP="0008785A">
      <w:pPr>
        <w:spacing w:before="100" w:beforeAutospacing="1" w:after="100" w:afterAutospacing="1" w:line="480" w:lineRule="auto"/>
        <w:ind w:left="720" w:firstLine="720"/>
        <w:rPr>
          <w:rFonts w:ascii="Times New Roman" w:hAnsi="Times New Roman"/>
          <w:sz w:val="24"/>
          <w:szCs w:val="24"/>
        </w:rPr>
      </w:pPr>
      <w:r w:rsidRPr="007113AB">
        <w:rPr>
          <w:rFonts w:ascii="Times New Roman" w:eastAsia="Times New Roman" w:hAnsi="Times New Roman"/>
          <w:sz w:val="24"/>
          <w:szCs w:val="24"/>
        </w:rPr>
        <w:t xml:space="preserve">The vision for this division is to create new products that will be well received, provide better access for patients, and help </w:t>
      </w:r>
      <w:r w:rsidRPr="007113AB">
        <w:rPr>
          <w:rFonts w:ascii="Times New Roman" w:hAnsi="Times New Roman"/>
          <w:sz w:val="24"/>
          <w:szCs w:val="24"/>
        </w:rPr>
        <w:t xml:space="preserve">to transform diabetes care and management by providing superior </w:t>
      </w:r>
      <w:hyperlink r:id="rId9" w:history="1">
        <w:r w:rsidRPr="007113AB">
          <w:rPr>
            <w:rStyle w:val="Hyperlink"/>
            <w:rFonts w:ascii="Times New Roman" w:hAnsi="Times New Roman"/>
            <w:color w:val="auto"/>
            <w:sz w:val="24"/>
            <w:szCs w:val="24"/>
            <w:u w:val="none"/>
          </w:rPr>
          <w:t>continuous glucose monitoring (CGM)</w:t>
        </w:r>
      </w:hyperlink>
      <w:r w:rsidRPr="007113AB">
        <w:rPr>
          <w:rFonts w:ascii="Times New Roman" w:hAnsi="Times New Roman"/>
          <w:sz w:val="24"/>
          <w:szCs w:val="24"/>
        </w:rPr>
        <w:t xml:space="preserve"> technology to help patients and </w:t>
      </w:r>
      <w:r w:rsidRPr="007113AB">
        <w:rPr>
          <w:rFonts w:ascii="Times New Roman" w:hAnsi="Times New Roman"/>
          <w:sz w:val="24"/>
          <w:szCs w:val="24"/>
        </w:rPr>
        <w:lastRenderedPageBreak/>
        <w:t>healthcare professionals better manage their diabetes.</w:t>
      </w:r>
      <w:r>
        <w:rPr>
          <w:rFonts w:ascii="Times New Roman" w:hAnsi="Times New Roman"/>
          <w:sz w:val="24"/>
          <w:szCs w:val="24"/>
        </w:rPr>
        <w:t xml:space="preserve">  Dexcom’s new product division will do this by communicating closely with the prescribing doctors and their patients to determine the needs of the entire diabetic community to provide products that improve their care and products that the patients want to wear.  This customer focus will start in the product development side</w:t>
      </w:r>
      <w:r>
        <w:rPr>
          <w:rFonts w:ascii="Times New Roman" w:hAnsi="Times New Roman"/>
          <w:sz w:val="24"/>
          <w:szCs w:val="24"/>
        </w:rPr>
        <w:t xml:space="preserve"> with market research, feedback through clinical trials,</w:t>
      </w:r>
      <w:r>
        <w:rPr>
          <w:rFonts w:ascii="Times New Roman" w:hAnsi="Times New Roman"/>
          <w:sz w:val="24"/>
          <w:szCs w:val="24"/>
        </w:rPr>
        <w:t xml:space="preserve"> and go all the way to the training of the device with the patient’s in their doctor’s offices.  By implementing a business model that</w:t>
      </w:r>
      <w:r>
        <w:rPr>
          <w:rFonts w:ascii="Times New Roman" w:hAnsi="Times New Roman"/>
          <w:sz w:val="24"/>
          <w:szCs w:val="24"/>
        </w:rPr>
        <w:t xml:space="preserve"> caters to the end user, Dexcom </w:t>
      </w:r>
      <w:r>
        <w:rPr>
          <w:rFonts w:ascii="Times New Roman" w:hAnsi="Times New Roman"/>
          <w:sz w:val="24"/>
          <w:szCs w:val="24"/>
        </w:rPr>
        <w:t xml:space="preserve">will be the leading CGM provider based on patient demand, accuracy, </w:t>
      </w:r>
      <w:r>
        <w:rPr>
          <w:rFonts w:ascii="Times New Roman" w:hAnsi="Times New Roman"/>
          <w:sz w:val="24"/>
          <w:szCs w:val="24"/>
        </w:rPr>
        <w:t>and comfort</w:t>
      </w:r>
      <w:r>
        <w:rPr>
          <w:rFonts w:ascii="Times New Roman" w:hAnsi="Times New Roman"/>
          <w:sz w:val="24"/>
          <w:szCs w:val="24"/>
        </w:rPr>
        <w:t xml:space="preserve">, prescriptions provided by doctors, customer ratings, and ease of use. </w:t>
      </w:r>
    </w:p>
    <w:p w:rsidR="00843559" w:rsidRDefault="0008785A" w:rsidP="00843559">
      <w:pPr>
        <w:spacing w:before="100" w:beforeAutospacing="1" w:after="100" w:afterAutospacing="1" w:line="480" w:lineRule="auto"/>
        <w:ind w:left="720" w:firstLine="720"/>
        <w:rPr>
          <w:rFonts w:ascii="Times New Roman" w:hAnsi="Times New Roman"/>
          <w:sz w:val="24"/>
          <w:szCs w:val="24"/>
        </w:rPr>
      </w:pPr>
      <w:r w:rsidRPr="00A87A58">
        <w:rPr>
          <w:rFonts w:ascii="Times New Roman" w:eastAsia="Times New Roman" w:hAnsi="Times New Roman"/>
          <w:sz w:val="24"/>
          <w:szCs w:val="24"/>
        </w:rPr>
        <w:t xml:space="preserve">The mission, vision, and values of this division relate directly to Dexcom as the company and all their divisions work in synergy.  The mission statement is </w:t>
      </w:r>
      <w:r w:rsidRPr="00A87A58">
        <w:rPr>
          <w:rFonts w:ascii="Times New Roman" w:hAnsi="Times New Roman"/>
          <w:sz w:val="24"/>
          <w:szCs w:val="24"/>
        </w:rPr>
        <w:t xml:space="preserve">“Our focus is to provide better outcomes for patients, caregivers, and clinicians by delivering diabetic care solutions that are best in class—while empowering our community to take control of diabetes.”   </w:t>
      </w:r>
      <w:r w:rsidRPr="00A87A58">
        <w:rPr>
          <w:rFonts w:ascii="Times New Roman" w:eastAsia="Times New Roman" w:hAnsi="Times New Roman"/>
          <w:sz w:val="24"/>
          <w:szCs w:val="24"/>
        </w:rPr>
        <w:t xml:space="preserve">The vision for this division is to create new products that will be well received, provide better access for patients, and help </w:t>
      </w:r>
      <w:r w:rsidRPr="00A87A58">
        <w:rPr>
          <w:rFonts w:ascii="Times New Roman" w:hAnsi="Times New Roman"/>
          <w:sz w:val="24"/>
          <w:szCs w:val="24"/>
        </w:rPr>
        <w:t xml:space="preserve">to transform diabetes care and management by providing superior </w:t>
      </w:r>
      <w:hyperlink r:id="rId10" w:history="1">
        <w:r w:rsidRPr="00A87A58">
          <w:rPr>
            <w:rStyle w:val="Hyperlink"/>
            <w:rFonts w:ascii="Times New Roman" w:hAnsi="Times New Roman"/>
            <w:color w:val="auto"/>
            <w:sz w:val="24"/>
            <w:szCs w:val="24"/>
            <w:u w:val="none"/>
          </w:rPr>
          <w:t>continuous glucose monitoring (CGM)</w:t>
        </w:r>
      </w:hyperlink>
      <w:r w:rsidRPr="00A87A58">
        <w:rPr>
          <w:rFonts w:ascii="Times New Roman" w:hAnsi="Times New Roman"/>
          <w:sz w:val="24"/>
          <w:szCs w:val="24"/>
        </w:rPr>
        <w:t xml:space="preserve"> technology to help patients and healthcare professionals better manage their diabetes.  This also relates to and aligns with Dexcom’s vision statement.  Lastly, the core values of the division and also Dexcom are</w:t>
      </w:r>
      <w:r>
        <w:rPr>
          <w:rFonts w:ascii="Times New Roman" w:hAnsi="Times New Roman"/>
          <w:sz w:val="24"/>
          <w:szCs w:val="24"/>
        </w:rPr>
        <w:t xml:space="preserve">: </w:t>
      </w:r>
      <w:r w:rsidRPr="00A87A58">
        <w:rPr>
          <w:rFonts w:ascii="Times New Roman" w:hAnsi="Times New Roman"/>
          <w:sz w:val="24"/>
          <w:szCs w:val="24"/>
        </w:rPr>
        <w:t xml:space="preserve">to listen, serve with integrity, think big, and be dependable. This division will exemplify the first core value to listen by eliciting and comprehending the needs of people who are affected by diabetes.  This division will serve with integrity by acting in the best interest of the organization and community.  The division will think big and model the third core value by using advances in technology to revolutionize diabetes </w:t>
      </w:r>
      <w:r w:rsidRPr="00A87A58">
        <w:rPr>
          <w:rFonts w:ascii="Times New Roman" w:hAnsi="Times New Roman"/>
          <w:sz w:val="24"/>
          <w:szCs w:val="24"/>
        </w:rPr>
        <w:lastRenderedPageBreak/>
        <w:t xml:space="preserve">care and treatment options. The fourth core value to be dependable will be demonstrated by this division by producing products that can be trusted and relied upon for accuracy and dependability and also by inspiring confidence in the community. </w:t>
      </w:r>
      <w:r>
        <w:rPr>
          <w:rFonts w:ascii="Times New Roman" w:hAnsi="Times New Roman"/>
          <w:sz w:val="24"/>
          <w:szCs w:val="24"/>
        </w:rPr>
        <w:t xml:space="preserve"> (Dexcom.com, 2016) </w:t>
      </w:r>
      <w:r w:rsidRPr="00A87A58">
        <w:rPr>
          <w:rFonts w:ascii="Times New Roman" w:hAnsi="Times New Roman"/>
          <w:sz w:val="24"/>
          <w:szCs w:val="24"/>
        </w:rPr>
        <w:t xml:space="preserve"> </w:t>
      </w:r>
    </w:p>
    <w:p w:rsidR="00D5793D" w:rsidRDefault="00843559" w:rsidP="00D5793D">
      <w:pPr>
        <w:spacing w:before="100" w:beforeAutospacing="1" w:after="100" w:afterAutospacing="1" w:line="480" w:lineRule="auto"/>
        <w:ind w:left="720" w:firstLine="720"/>
        <w:rPr>
          <w:rFonts w:ascii="Times New Roman" w:eastAsia="Times New Roman" w:hAnsi="Times New Roman"/>
          <w:sz w:val="24"/>
          <w:szCs w:val="24"/>
        </w:rPr>
      </w:pPr>
      <w:r>
        <w:rPr>
          <w:rFonts w:ascii="Times New Roman" w:eastAsia="Times New Roman" w:hAnsi="Times New Roman"/>
          <w:sz w:val="24"/>
          <w:szCs w:val="24"/>
        </w:rPr>
        <w:t xml:space="preserve">The vision statement for Dexcom and this new division is important to help guide the organization to a future that the organization wants to achieve. It is future based and is motivational to the employees as well.  </w:t>
      </w:r>
      <w:r w:rsidRPr="00C75CB3">
        <w:rPr>
          <w:rFonts w:ascii="Times New Roman" w:eastAsia="Times New Roman" w:hAnsi="Times New Roman"/>
          <w:sz w:val="24"/>
          <w:szCs w:val="24"/>
        </w:rPr>
        <w:t xml:space="preserve">The vision statement should be </w:t>
      </w:r>
      <w:r w:rsidR="00D5793D">
        <w:rPr>
          <w:rFonts w:ascii="Times New Roman" w:eastAsia="Times New Roman" w:hAnsi="Times New Roman"/>
          <w:sz w:val="24"/>
          <w:szCs w:val="24"/>
        </w:rPr>
        <w:t>considered</w:t>
      </w:r>
      <w:r w:rsidRPr="00C75CB3">
        <w:rPr>
          <w:rFonts w:ascii="Times New Roman" w:eastAsia="Times New Roman" w:hAnsi="Times New Roman"/>
          <w:sz w:val="24"/>
          <w:szCs w:val="24"/>
        </w:rPr>
        <w:t xml:space="preserve"> as part of </w:t>
      </w:r>
      <w:r w:rsidR="00D5793D">
        <w:rPr>
          <w:rFonts w:ascii="Times New Roman" w:eastAsia="Times New Roman" w:hAnsi="Times New Roman"/>
          <w:sz w:val="24"/>
          <w:szCs w:val="24"/>
        </w:rPr>
        <w:t xml:space="preserve">the organizations </w:t>
      </w:r>
      <w:r w:rsidRPr="00C75CB3">
        <w:rPr>
          <w:rFonts w:ascii="Times New Roman" w:eastAsia="Times New Roman" w:hAnsi="Times New Roman"/>
          <w:sz w:val="24"/>
          <w:szCs w:val="24"/>
        </w:rPr>
        <w:t>strategic plan</w:t>
      </w:r>
      <w:r>
        <w:rPr>
          <w:rFonts w:ascii="Times New Roman" w:eastAsia="Times New Roman" w:hAnsi="Times New Roman"/>
          <w:sz w:val="24"/>
          <w:szCs w:val="24"/>
        </w:rPr>
        <w:t xml:space="preserve">. </w:t>
      </w:r>
      <w:r>
        <w:rPr>
          <w:rFonts w:ascii="Times New Roman" w:eastAsia="Times New Roman" w:hAnsi="Times New Roman"/>
          <w:sz w:val="24"/>
          <w:szCs w:val="24"/>
        </w:rPr>
        <w:t xml:space="preserve"> </w:t>
      </w:r>
      <w:r w:rsidRPr="00C75CB3">
        <w:rPr>
          <w:rFonts w:ascii="Times New Roman" w:eastAsia="Times New Roman" w:hAnsi="Times New Roman"/>
          <w:sz w:val="24"/>
          <w:szCs w:val="24"/>
        </w:rPr>
        <w:t xml:space="preserve">It is </w:t>
      </w:r>
      <w:r w:rsidR="00D5793D">
        <w:rPr>
          <w:rFonts w:ascii="Times New Roman" w:eastAsia="Times New Roman" w:hAnsi="Times New Roman"/>
          <w:sz w:val="24"/>
          <w:szCs w:val="24"/>
        </w:rPr>
        <w:t>a</w:t>
      </w:r>
      <w:r w:rsidRPr="00C75CB3">
        <w:rPr>
          <w:rFonts w:ascii="Times New Roman" w:eastAsia="Times New Roman" w:hAnsi="Times New Roman"/>
          <w:sz w:val="24"/>
          <w:szCs w:val="24"/>
        </w:rPr>
        <w:t xml:space="preserve"> tool that helps align and inspire </w:t>
      </w:r>
      <w:r w:rsidR="00D5793D">
        <w:rPr>
          <w:rFonts w:ascii="Times New Roman" w:eastAsia="Times New Roman" w:hAnsi="Times New Roman"/>
          <w:sz w:val="24"/>
          <w:szCs w:val="24"/>
        </w:rPr>
        <w:t xml:space="preserve">the company’s employees </w:t>
      </w:r>
      <w:r w:rsidRPr="00C75CB3">
        <w:rPr>
          <w:rFonts w:ascii="Times New Roman" w:eastAsia="Times New Roman" w:hAnsi="Times New Roman"/>
          <w:sz w:val="24"/>
          <w:szCs w:val="24"/>
        </w:rPr>
        <w:t xml:space="preserve">to reach the </w:t>
      </w:r>
      <w:r w:rsidR="00D5793D">
        <w:rPr>
          <w:rFonts w:ascii="Times New Roman" w:eastAsia="Times New Roman" w:hAnsi="Times New Roman"/>
          <w:sz w:val="24"/>
          <w:szCs w:val="24"/>
        </w:rPr>
        <w:t>organizational</w:t>
      </w:r>
      <w:r w:rsidRPr="00C75CB3">
        <w:rPr>
          <w:rFonts w:ascii="Times New Roman" w:eastAsia="Times New Roman" w:hAnsi="Times New Roman"/>
          <w:sz w:val="24"/>
          <w:szCs w:val="24"/>
        </w:rPr>
        <w:t xml:space="preserve"> goals.</w:t>
      </w:r>
      <w:r>
        <w:rPr>
          <w:rFonts w:ascii="Times New Roman" w:eastAsia="Times New Roman" w:hAnsi="Times New Roman"/>
          <w:sz w:val="24"/>
          <w:szCs w:val="24"/>
        </w:rPr>
        <w:t xml:space="preserve"> </w:t>
      </w:r>
      <w:r w:rsidR="00D5793D">
        <w:rPr>
          <w:rFonts w:ascii="Times New Roman" w:eastAsia="Times New Roman" w:hAnsi="Times New Roman"/>
          <w:sz w:val="24"/>
          <w:szCs w:val="24"/>
        </w:rPr>
        <w:t xml:space="preserve"> (Fernandes, 2016) </w:t>
      </w:r>
      <w:r>
        <w:rPr>
          <w:rFonts w:ascii="Times New Roman" w:eastAsia="Times New Roman" w:hAnsi="Times New Roman"/>
          <w:sz w:val="24"/>
          <w:szCs w:val="24"/>
        </w:rPr>
        <w:t>The mission statement is different and outlines what the company’s purpose is and why it exists.  The values are the principles and code of ethics that the organization and the division use to guide their actions.  All three</w:t>
      </w:r>
      <w:r w:rsidR="00D5793D">
        <w:rPr>
          <w:rFonts w:ascii="Times New Roman" w:eastAsia="Times New Roman" w:hAnsi="Times New Roman"/>
          <w:sz w:val="24"/>
          <w:szCs w:val="24"/>
        </w:rPr>
        <w:t>: the vision, the mission, and core values,</w:t>
      </w:r>
      <w:r>
        <w:rPr>
          <w:rFonts w:ascii="Times New Roman" w:eastAsia="Times New Roman" w:hAnsi="Times New Roman"/>
          <w:sz w:val="24"/>
          <w:szCs w:val="24"/>
        </w:rPr>
        <w:t xml:space="preserve"> </w:t>
      </w:r>
      <w:r w:rsidR="00D5793D">
        <w:rPr>
          <w:rFonts w:ascii="Times New Roman" w:eastAsia="Times New Roman" w:hAnsi="Times New Roman"/>
          <w:sz w:val="24"/>
          <w:szCs w:val="24"/>
        </w:rPr>
        <w:t>work</w:t>
      </w:r>
      <w:r>
        <w:rPr>
          <w:rFonts w:ascii="Times New Roman" w:eastAsia="Times New Roman" w:hAnsi="Times New Roman"/>
          <w:sz w:val="24"/>
          <w:szCs w:val="24"/>
        </w:rPr>
        <w:t xml:space="preserve"> together to align the organization in what its purpose is, what </w:t>
      </w:r>
      <w:r>
        <w:rPr>
          <w:rFonts w:ascii="Times New Roman" w:eastAsia="Times New Roman" w:hAnsi="Times New Roman"/>
          <w:sz w:val="24"/>
          <w:szCs w:val="24"/>
        </w:rPr>
        <w:t>its</w:t>
      </w:r>
      <w:r>
        <w:rPr>
          <w:rFonts w:ascii="Times New Roman" w:eastAsia="Times New Roman" w:hAnsi="Times New Roman"/>
          <w:sz w:val="24"/>
          <w:szCs w:val="24"/>
        </w:rPr>
        <w:t xml:space="preserve"> future is, and how the organization and its divisions are going to act to get there.   </w:t>
      </w:r>
    </w:p>
    <w:p w:rsidR="007A38DA" w:rsidRDefault="00D5793D" w:rsidP="007A38DA">
      <w:pPr>
        <w:spacing w:before="100" w:beforeAutospacing="1" w:after="100" w:afterAutospacing="1" w:line="480" w:lineRule="auto"/>
        <w:ind w:left="720" w:firstLine="720"/>
        <w:rPr>
          <w:rFonts w:ascii="Times New Roman" w:eastAsia="Times New Roman" w:hAnsi="Times New Roman"/>
          <w:sz w:val="24"/>
          <w:szCs w:val="24"/>
        </w:rPr>
      </w:pPr>
      <w:r>
        <w:rPr>
          <w:rFonts w:ascii="Times New Roman" w:eastAsia="Times New Roman" w:hAnsi="Times New Roman"/>
          <w:sz w:val="24"/>
          <w:szCs w:val="24"/>
        </w:rPr>
        <w:t xml:space="preserve">Dexcom’s new product division will be guided by these four core values; Listening, serving with integrity, thinking big, and being dependable.  Each employee can exemplify these values in their day to day activities of how each employee communicates with their co-workers, doctors, insurance companies, patient contact and training as well.   It is important for the organization to understand the disclosure and patient privacy acts such as HIIPA and current laws in place for medical device providers.  It is also important that Dexcom provides proper training and speaks multiple languages to ensure that the patient population understands the device and how to use it effectively.  All of </w:t>
      </w:r>
      <w:r>
        <w:rPr>
          <w:rFonts w:ascii="Times New Roman" w:eastAsia="Times New Roman" w:hAnsi="Times New Roman"/>
          <w:sz w:val="24"/>
          <w:szCs w:val="24"/>
        </w:rPr>
        <w:lastRenderedPageBreak/>
        <w:t xml:space="preserve">these actions will help patients feel more comfortable with the device, not use it improperly and help the organization remain a valued provider that can be trusted and relied upon to be socially responsible and act in the best interest of the community.   By listening to the needs of patients and their prescribers the patients’ needs will be heard.  By serving with integrity, each division employee will act in a respectable way. By thinking out of the box, the company will continue to look for ways to improve and find solutions to provide better care through products.  By being dependable, each employee in Dexcom will be able to be trusted, counted on and relied upon. </w:t>
      </w:r>
    </w:p>
    <w:p w:rsidR="007A38DA" w:rsidRPr="007A38DA" w:rsidRDefault="007A38DA" w:rsidP="007A38DA">
      <w:pPr>
        <w:spacing w:before="100" w:beforeAutospacing="1" w:after="100" w:afterAutospacing="1" w:line="480" w:lineRule="auto"/>
        <w:ind w:left="720" w:firstLine="720"/>
        <w:rPr>
          <w:rFonts w:ascii="Times New Roman" w:eastAsia="Times New Roman" w:hAnsi="Times New Roman"/>
          <w:sz w:val="24"/>
          <w:szCs w:val="24"/>
        </w:rPr>
      </w:pPr>
      <w:r w:rsidRPr="007A38DA">
        <w:rPr>
          <w:rFonts w:ascii="Times New Roman" w:hAnsi="Times New Roman"/>
          <w:sz w:val="24"/>
          <w:szCs w:val="24"/>
        </w:rPr>
        <w:t xml:space="preserve">In conclusion, Dexcom will continue to develop a business strategy that will continue to make it the leader in Diabetes technology.  This will happen by the new division and new product, the GlucoWatch and the strategic planning of the organization.  The vision, the mission statement, and core values all play a critical role in the success of this product launch and Dexcom into the future. According to Terry Gregg, the president and CEO of Dexcom, “we are the market leader in CGM. We have over fifty percent share in the diabetes market despite being a </w:t>
      </w:r>
      <w:r>
        <w:rPr>
          <w:rFonts w:ascii="Times New Roman" w:hAnsi="Times New Roman"/>
          <w:sz w:val="24"/>
          <w:szCs w:val="24"/>
        </w:rPr>
        <w:t xml:space="preserve">smaller company than Medtronic.” (Pomager, 2016)  </w:t>
      </w:r>
      <w:r w:rsidRPr="007A38DA">
        <w:rPr>
          <w:rFonts w:ascii="Times New Roman" w:hAnsi="Times New Roman"/>
          <w:sz w:val="24"/>
          <w:szCs w:val="24"/>
        </w:rPr>
        <w:t xml:space="preserve">There are currently only two approved CGM devices in the US market.  By staying focused on glucose and improvements to technology while being patient focused Dexcom will accomplish its vision and be the leading manufacturer of diabetic CGM products that will revolutionize diabetic care. </w:t>
      </w:r>
    </w:p>
    <w:p w:rsidR="004D5072" w:rsidRDefault="0033480E" w:rsidP="0033480E">
      <w:pPr>
        <w:pStyle w:val="APAHeader"/>
      </w:pPr>
      <w:r>
        <w:br w:type="page"/>
      </w:r>
      <w:bookmarkStart w:id="9" w:name="bkReference"/>
      <w:r w:rsidR="007A38DA" w:rsidRPr="007A38DA">
        <w:lastRenderedPageBreak/>
        <w:t>References</w:t>
      </w:r>
      <w:bookmarkEnd w:id="9"/>
    </w:p>
    <w:p w:rsidR="00D5793D" w:rsidRDefault="007A38DA" w:rsidP="007A38DA">
      <w:pPr>
        <w:pStyle w:val="APAReference"/>
      </w:pPr>
      <w:bookmarkStart w:id="10" w:name="refBk_0"/>
      <w:r w:rsidRPr="007A38DA">
        <w:t>Dexcom.com. (2016). About Dexcom. Retrieved from http://dexcom.com/about-dexcom</w:t>
      </w:r>
      <w:bookmarkEnd w:id="10"/>
    </w:p>
    <w:p w:rsidR="007A38DA" w:rsidRDefault="007A38DA" w:rsidP="007A38DA">
      <w:pPr>
        <w:pStyle w:val="APAReference"/>
      </w:pPr>
      <w:bookmarkStart w:id="11" w:name="refBk_1"/>
      <w:r w:rsidRPr="007A38DA">
        <w:t>Fernandes, P. (April 20, 2016). What Is a Vision Statement. Retrieved from http://www.businessnewsdaily.com/3882-vision-statement.html</w:t>
      </w:r>
      <w:bookmarkEnd w:id="11"/>
    </w:p>
    <w:p w:rsidR="007A38DA" w:rsidRDefault="007A38DA" w:rsidP="007A38DA">
      <w:pPr>
        <w:pStyle w:val="APAReference"/>
      </w:pPr>
      <w:bookmarkStart w:id="12" w:name="refBk_2"/>
      <w:r w:rsidRPr="007A38DA">
        <w:t>Medtronic. (2016). Meet the Minimed Family. Retrieved from http://www.medtronicdiabetes.com/home</w:t>
      </w:r>
      <w:bookmarkEnd w:id="12"/>
    </w:p>
    <w:p w:rsidR="007A38DA" w:rsidRDefault="007A38DA" w:rsidP="007A38DA">
      <w:pPr>
        <w:pStyle w:val="APAReference"/>
      </w:pPr>
      <w:bookmarkStart w:id="13" w:name="refBk_3"/>
      <w:r w:rsidRPr="007A38DA">
        <w:t>Pomager, J. (2016). How Dexcom Plans To Eliminate The Finger-Stick (And Bring CGM To The Masses), Part 2. Retrieved from http://www.meddeviceonline.com/doc/how-dexcom-plans-to-eliminate-the-finger-stick-and-bring-cgm-to-the-masses-part-two-0001</w:t>
      </w:r>
      <w:bookmarkEnd w:id="13"/>
    </w:p>
    <w:sectPr w:rsidR="007A38DA" w:rsidSect="004D5072">
      <w:type w:val="continuous"/>
      <w:pgSz w:w="12240" w:h="15840" w:code="1"/>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187B" w:rsidRDefault="0015187B">
      <w:r>
        <w:separator/>
      </w:r>
    </w:p>
  </w:endnote>
  <w:endnote w:type="continuationSeparator" w:id="0">
    <w:p w:rsidR="0015187B" w:rsidRDefault="001518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187B" w:rsidRDefault="0015187B">
      <w:r>
        <w:separator/>
      </w:r>
    </w:p>
  </w:footnote>
  <w:footnote w:type="continuationSeparator" w:id="0">
    <w:p w:rsidR="0015187B" w:rsidRDefault="0015187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Layout w:type="fixed"/>
      <w:tblLook w:val="0000" w:firstRow="0" w:lastRow="0" w:firstColumn="0" w:lastColumn="0" w:noHBand="0" w:noVBand="0"/>
    </w:tblPr>
    <w:tblGrid>
      <w:gridCol w:w="8618"/>
      <w:gridCol w:w="958"/>
    </w:tblGrid>
    <w:tr w:rsidR="004D5072" w:rsidTr="004D5072">
      <w:tblPrEx>
        <w:tblCellMar>
          <w:top w:w="0" w:type="dxa"/>
          <w:bottom w:w="0" w:type="dxa"/>
        </w:tblCellMar>
      </w:tblPrEx>
      <w:tc>
        <w:tcPr>
          <w:tcW w:w="4500" w:type="pct"/>
          <w:shd w:val="clear" w:color="auto" w:fill="auto"/>
        </w:tcPr>
        <w:p w:rsidR="004D5072" w:rsidRPr="004D5072" w:rsidRDefault="004D5072" w:rsidP="004D5072">
          <w:pPr>
            <w:pStyle w:val="Header"/>
          </w:pPr>
          <w:bookmarkStart w:id="6" w:name="bkRunningHead"/>
          <w:r w:rsidRPr="004D5072">
            <w:t>STRATEGIC PLAN PART 1 - NEW PRODUCT OR SERVICE</w:t>
          </w:r>
          <w:bookmarkEnd w:id="6"/>
        </w:p>
      </w:tc>
      <w:tc>
        <w:tcPr>
          <w:tcW w:w="2500" w:type="pct"/>
          <w:shd w:val="clear" w:color="auto" w:fill="auto"/>
        </w:tcPr>
        <w:p w:rsidR="004D5072" w:rsidRDefault="004D5072" w:rsidP="004D5072">
          <w:pPr>
            <w:pStyle w:val="Header"/>
            <w:jc w:val="right"/>
          </w:pPr>
          <w:r>
            <w:t xml:space="preserve"> </w:t>
          </w:r>
          <w:r>
            <w:fldChar w:fldCharType="begin"/>
          </w:r>
          <w:r>
            <w:instrText xml:space="preserve"> PAGE  \* MERGEFORMAT </w:instrText>
          </w:r>
          <w:r>
            <w:fldChar w:fldCharType="separate"/>
          </w:r>
          <w:r w:rsidR="007A38DA">
            <w:rPr>
              <w:noProof/>
            </w:rPr>
            <w:t>7</w:t>
          </w:r>
          <w:r>
            <w:fldChar w:fldCharType="end"/>
          </w:r>
        </w:p>
        <w:p w:rsidR="004D5072" w:rsidRDefault="004D5072" w:rsidP="004D5072">
          <w:pPr>
            <w:pStyle w:val="Header"/>
          </w:pPr>
        </w:p>
      </w:tc>
    </w:tr>
  </w:tbl>
  <w:p w:rsidR="004D5072" w:rsidRPr="004D5072" w:rsidRDefault="004D5072" w:rsidP="004D507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Layout w:type="fixed"/>
      <w:tblLook w:val="0000" w:firstRow="0" w:lastRow="0" w:firstColumn="0" w:lastColumn="0" w:noHBand="0" w:noVBand="0"/>
    </w:tblPr>
    <w:tblGrid>
      <w:gridCol w:w="8618"/>
      <w:gridCol w:w="958"/>
    </w:tblGrid>
    <w:tr w:rsidR="004D5072" w:rsidTr="004D5072">
      <w:tblPrEx>
        <w:tblCellMar>
          <w:top w:w="0" w:type="dxa"/>
          <w:bottom w:w="0" w:type="dxa"/>
        </w:tblCellMar>
      </w:tblPrEx>
      <w:tc>
        <w:tcPr>
          <w:tcW w:w="4500" w:type="pct"/>
          <w:shd w:val="clear" w:color="auto" w:fill="auto"/>
        </w:tcPr>
        <w:p w:rsidR="004D5072" w:rsidRPr="004D5072" w:rsidRDefault="004D5072" w:rsidP="004D5072">
          <w:pPr>
            <w:pStyle w:val="Header"/>
          </w:pPr>
          <w:bookmarkStart w:id="7" w:name="bkTitleRunningHead"/>
          <w:r w:rsidRPr="004D5072">
            <w:t>Running head: STRATEGIC PLAN PART 1 - NEW PRODUCT OR SERVICE</w:t>
          </w:r>
          <w:bookmarkEnd w:id="7"/>
        </w:p>
      </w:tc>
      <w:tc>
        <w:tcPr>
          <w:tcW w:w="2500" w:type="pct"/>
          <w:shd w:val="clear" w:color="auto" w:fill="auto"/>
        </w:tcPr>
        <w:p w:rsidR="004D5072" w:rsidRDefault="004D5072" w:rsidP="004D5072">
          <w:pPr>
            <w:pStyle w:val="Header"/>
            <w:jc w:val="right"/>
          </w:pPr>
          <w:r>
            <w:t xml:space="preserve"> </w:t>
          </w:r>
          <w:r>
            <w:fldChar w:fldCharType="begin"/>
          </w:r>
          <w:r>
            <w:instrText xml:space="preserve"> PAGE  \* MERGEFORMAT </w:instrText>
          </w:r>
          <w:r>
            <w:fldChar w:fldCharType="separate"/>
          </w:r>
          <w:r w:rsidR="007A38DA">
            <w:rPr>
              <w:noProof/>
            </w:rPr>
            <w:t>1</w:t>
          </w:r>
          <w:r>
            <w:fldChar w:fldCharType="end"/>
          </w:r>
        </w:p>
        <w:p w:rsidR="004D5072" w:rsidRDefault="004D5072" w:rsidP="004D5072">
          <w:pPr>
            <w:pStyle w:val="Header"/>
          </w:pPr>
        </w:p>
      </w:tc>
    </w:tr>
  </w:tbl>
  <w:p w:rsidR="004D5072" w:rsidRPr="004D5072" w:rsidRDefault="004D5072" w:rsidP="004D507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bstract" w:val="0"/>
    <w:docVar w:name="IncludeRunningHead" w:val="-1"/>
    <w:docVar w:name="OpenYesNo" w:val="0"/>
    <w:docVar w:name="reference_000" w:val="Dexcom.com. ‡(2016). ‡About Dexcom. ‡Retrieved from ‡http://dexcom.com/about-dexcom‡(Dexcom.com, 2016)‡"/>
    <w:docVar w:name="reference_001" w:val="Fernandes, P.‡ (April 20, 2016). ‡What Is a Vision Statement. ‡Retrieved from ‡http://www.businessnewsdaily.com/3882-vision-statement.html‡(Fernandes, Apri)‡"/>
    <w:docVar w:name="reference_002" w:val="Medtronic. ‡(2016). ‡Meet the Minimed Family. ‡Retrieved from ‡http://www.medtronicdiabetes.com/home‡(Medtronic, 2016)‡"/>
    <w:docVar w:name="reference_003" w:val="Pomager, J.‡ (2016). ‡How Dexcom Plans To Eliminate The Finger-Stick (And Bring CGM To The Masses), Part 2. ‡Retrieved from ‡http://www.meddeviceonline.com/doc/how-dexcom-plans-to-eliminate-the-finger-stick-and-bring-cgm-to-the-masses-part-two-0001‡(Pomager, 2016)‡"/>
  </w:docVars>
  <w:rsids>
    <w:rsidRoot w:val="004D5072"/>
    <w:rsid w:val="00002375"/>
    <w:rsid w:val="000027E8"/>
    <w:rsid w:val="0000410F"/>
    <w:rsid w:val="000168B9"/>
    <w:rsid w:val="00017428"/>
    <w:rsid w:val="000201CE"/>
    <w:rsid w:val="00026603"/>
    <w:rsid w:val="000368E9"/>
    <w:rsid w:val="00042CC7"/>
    <w:rsid w:val="000433EA"/>
    <w:rsid w:val="00050CAC"/>
    <w:rsid w:val="00057F4D"/>
    <w:rsid w:val="00062C26"/>
    <w:rsid w:val="000673A4"/>
    <w:rsid w:val="00076564"/>
    <w:rsid w:val="00076810"/>
    <w:rsid w:val="00076B31"/>
    <w:rsid w:val="0008785A"/>
    <w:rsid w:val="000A5A6A"/>
    <w:rsid w:val="000D203E"/>
    <w:rsid w:val="000D4BC7"/>
    <w:rsid w:val="000E683E"/>
    <w:rsid w:val="000F1799"/>
    <w:rsid w:val="000F2663"/>
    <w:rsid w:val="001023C2"/>
    <w:rsid w:val="00106CBF"/>
    <w:rsid w:val="00116D9C"/>
    <w:rsid w:val="00121CDD"/>
    <w:rsid w:val="001320D9"/>
    <w:rsid w:val="001332DE"/>
    <w:rsid w:val="0013426E"/>
    <w:rsid w:val="00134E26"/>
    <w:rsid w:val="0013558A"/>
    <w:rsid w:val="00141EFD"/>
    <w:rsid w:val="001441CA"/>
    <w:rsid w:val="001451FE"/>
    <w:rsid w:val="0015187B"/>
    <w:rsid w:val="00151A6D"/>
    <w:rsid w:val="001525D5"/>
    <w:rsid w:val="00163D68"/>
    <w:rsid w:val="0017347F"/>
    <w:rsid w:val="00177751"/>
    <w:rsid w:val="001828A2"/>
    <w:rsid w:val="00192AE3"/>
    <w:rsid w:val="001947D0"/>
    <w:rsid w:val="001A25D8"/>
    <w:rsid w:val="001A34FE"/>
    <w:rsid w:val="001A5834"/>
    <w:rsid w:val="001A6570"/>
    <w:rsid w:val="001B5A1E"/>
    <w:rsid w:val="001C643E"/>
    <w:rsid w:val="001C6555"/>
    <w:rsid w:val="001C79D5"/>
    <w:rsid w:val="001E28C7"/>
    <w:rsid w:val="001F61E6"/>
    <w:rsid w:val="0020048D"/>
    <w:rsid w:val="00201D4A"/>
    <w:rsid w:val="0020281F"/>
    <w:rsid w:val="002106D8"/>
    <w:rsid w:val="00220408"/>
    <w:rsid w:val="00221CB7"/>
    <w:rsid w:val="00236796"/>
    <w:rsid w:val="0025583E"/>
    <w:rsid w:val="0026387F"/>
    <w:rsid w:val="002673F9"/>
    <w:rsid w:val="00267A22"/>
    <w:rsid w:val="00276B3F"/>
    <w:rsid w:val="00290C3C"/>
    <w:rsid w:val="00296FE6"/>
    <w:rsid w:val="002A2C6F"/>
    <w:rsid w:val="002C0672"/>
    <w:rsid w:val="002D0486"/>
    <w:rsid w:val="002D0B13"/>
    <w:rsid w:val="002D33B9"/>
    <w:rsid w:val="002E21B1"/>
    <w:rsid w:val="002F20F2"/>
    <w:rsid w:val="002F507B"/>
    <w:rsid w:val="0031289F"/>
    <w:rsid w:val="00324D34"/>
    <w:rsid w:val="0033480E"/>
    <w:rsid w:val="00334E69"/>
    <w:rsid w:val="00337874"/>
    <w:rsid w:val="00343F42"/>
    <w:rsid w:val="00346544"/>
    <w:rsid w:val="00353F47"/>
    <w:rsid w:val="003602B1"/>
    <w:rsid w:val="00360AA0"/>
    <w:rsid w:val="00362413"/>
    <w:rsid w:val="003709A6"/>
    <w:rsid w:val="0037240A"/>
    <w:rsid w:val="00372DA2"/>
    <w:rsid w:val="003759BC"/>
    <w:rsid w:val="00375AAE"/>
    <w:rsid w:val="003761DF"/>
    <w:rsid w:val="00384FDA"/>
    <w:rsid w:val="00387815"/>
    <w:rsid w:val="00394884"/>
    <w:rsid w:val="003966B3"/>
    <w:rsid w:val="003A09A9"/>
    <w:rsid w:val="003A41B8"/>
    <w:rsid w:val="003B3913"/>
    <w:rsid w:val="003B7D11"/>
    <w:rsid w:val="003C0F7A"/>
    <w:rsid w:val="003C3B1D"/>
    <w:rsid w:val="003C5F69"/>
    <w:rsid w:val="003C6A10"/>
    <w:rsid w:val="003D0564"/>
    <w:rsid w:val="003D6329"/>
    <w:rsid w:val="003D65E1"/>
    <w:rsid w:val="003D7CA2"/>
    <w:rsid w:val="003E1812"/>
    <w:rsid w:val="003E1BB1"/>
    <w:rsid w:val="003E38AD"/>
    <w:rsid w:val="003E79AB"/>
    <w:rsid w:val="004006CB"/>
    <w:rsid w:val="00405146"/>
    <w:rsid w:val="004220D7"/>
    <w:rsid w:val="004273E9"/>
    <w:rsid w:val="00431BDA"/>
    <w:rsid w:val="00450E5D"/>
    <w:rsid w:val="00465723"/>
    <w:rsid w:val="00480108"/>
    <w:rsid w:val="004933B7"/>
    <w:rsid w:val="004B0EC7"/>
    <w:rsid w:val="004D446B"/>
    <w:rsid w:val="004D5072"/>
    <w:rsid w:val="004E2745"/>
    <w:rsid w:val="004E28D6"/>
    <w:rsid w:val="004F28EE"/>
    <w:rsid w:val="004F7B75"/>
    <w:rsid w:val="004F7D50"/>
    <w:rsid w:val="00527090"/>
    <w:rsid w:val="005450B8"/>
    <w:rsid w:val="00552D67"/>
    <w:rsid w:val="005650EB"/>
    <w:rsid w:val="00571769"/>
    <w:rsid w:val="00595228"/>
    <w:rsid w:val="00596D98"/>
    <w:rsid w:val="005B60A0"/>
    <w:rsid w:val="005C4B45"/>
    <w:rsid w:val="005C53D6"/>
    <w:rsid w:val="005E162A"/>
    <w:rsid w:val="005F2E7E"/>
    <w:rsid w:val="005F5629"/>
    <w:rsid w:val="00602CC5"/>
    <w:rsid w:val="00604874"/>
    <w:rsid w:val="00604B02"/>
    <w:rsid w:val="006362A0"/>
    <w:rsid w:val="0064774B"/>
    <w:rsid w:val="006559A3"/>
    <w:rsid w:val="00657B75"/>
    <w:rsid w:val="00661FB3"/>
    <w:rsid w:val="00662178"/>
    <w:rsid w:val="0066695C"/>
    <w:rsid w:val="00673875"/>
    <w:rsid w:val="00677CC4"/>
    <w:rsid w:val="006B099A"/>
    <w:rsid w:val="006B641D"/>
    <w:rsid w:val="006B7334"/>
    <w:rsid w:val="006C40E2"/>
    <w:rsid w:val="006C4BF6"/>
    <w:rsid w:val="006D5770"/>
    <w:rsid w:val="006D6131"/>
    <w:rsid w:val="006E6543"/>
    <w:rsid w:val="006F4222"/>
    <w:rsid w:val="00712C35"/>
    <w:rsid w:val="00714E61"/>
    <w:rsid w:val="00716DA5"/>
    <w:rsid w:val="00720EE5"/>
    <w:rsid w:val="0073339F"/>
    <w:rsid w:val="0074212B"/>
    <w:rsid w:val="00750616"/>
    <w:rsid w:val="00750FE3"/>
    <w:rsid w:val="00755F1D"/>
    <w:rsid w:val="00764396"/>
    <w:rsid w:val="00767C62"/>
    <w:rsid w:val="00770989"/>
    <w:rsid w:val="00772808"/>
    <w:rsid w:val="007741FB"/>
    <w:rsid w:val="00775BDC"/>
    <w:rsid w:val="00780435"/>
    <w:rsid w:val="007873D9"/>
    <w:rsid w:val="007925D6"/>
    <w:rsid w:val="00793DCA"/>
    <w:rsid w:val="00794367"/>
    <w:rsid w:val="00794CEF"/>
    <w:rsid w:val="007A2FFD"/>
    <w:rsid w:val="007A3263"/>
    <w:rsid w:val="007A38DA"/>
    <w:rsid w:val="007B5A47"/>
    <w:rsid w:val="007C065D"/>
    <w:rsid w:val="007C18B1"/>
    <w:rsid w:val="007C6B2B"/>
    <w:rsid w:val="007D7478"/>
    <w:rsid w:val="007D772A"/>
    <w:rsid w:val="007E5616"/>
    <w:rsid w:val="007F3400"/>
    <w:rsid w:val="007F34DD"/>
    <w:rsid w:val="007F50D5"/>
    <w:rsid w:val="008055FD"/>
    <w:rsid w:val="00813C1E"/>
    <w:rsid w:val="008150D4"/>
    <w:rsid w:val="008213FF"/>
    <w:rsid w:val="00824C5E"/>
    <w:rsid w:val="0083060C"/>
    <w:rsid w:val="0083233D"/>
    <w:rsid w:val="00835FC8"/>
    <w:rsid w:val="0084039A"/>
    <w:rsid w:val="00843559"/>
    <w:rsid w:val="008445B9"/>
    <w:rsid w:val="008657EE"/>
    <w:rsid w:val="008711D9"/>
    <w:rsid w:val="00872A15"/>
    <w:rsid w:val="00873108"/>
    <w:rsid w:val="0087533B"/>
    <w:rsid w:val="008756A6"/>
    <w:rsid w:val="00880A26"/>
    <w:rsid w:val="008921F8"/>
    <w:rsid w:val="008A0E27"/>
    <w:rsid w:val="008B2432"/>
    <w:rsid w:val="008B625A"/>
    <w:rsid w:val="008C5129"/>
    <w:rsid w:val="008D25CF"/>
    <w:rsid w:val="008D3B5B"/>
    <w:rsid w:val="008E6DF5"/>
    <w:rsid w:val="008F69A0"/>
    <w:rsid w:val="00912675"/>
    <w:rsid w:val="00912923"/>
    <w:rsid w:val="00917C5A"/>
    <w:rsid w:val="009201AC"/>
    <w:rsid w:val="0092104E"/>
    <w:rsid w:val="009229DC"/>
    <w:rsid w:val="00925776"/>
    <w:rsid w:val="0093108A"/>
    <w:rsid w:val="00943B63"/>
    <w:rsid w:val="00944770"/>
    <w:rsid w:val="00976ACC"/>
    <w:rsid w:val="009774F1"/>
    <w:rsid w:val="00980F71"/>
    <w:rsid w:val="00991607"/>
    <w:rsid w:val="0099735D"/>
    <w:rsid w:val="009A446E"/>
    <w:rsid w:val="009C5992"/>
    <w:rsid w:val="009F59EB"/>
    <w:rsid w:val="00A0014B"/>
    <w:rsid w:val="00A0621A"/>
    <w:rsid w:val="00A116DC"/>
    <w:rsid w:val="00A21625"/>
    <w:rsid w:val="00A21BDD"/>
    <w:rsid w:val="00A26D16"/>
    <w:rsid w:val="00A3303C"/>
    <w:rsid w:val="00A33C5B"/>
    <w:rsid w:val="00A42102"/>
    <w:rsid w:val="00A4260D"/>
    <w:rsid w:val="00A429F7"/>
    <w:rsid w:val="00A46D05"/>
    <w:rsid w:val="00A51503"/>
    <w:rsid w:val="00A63F64"/>
    <w:rsid w:val="00A65350"/>
    <w:rsid w:val="00A74E24"/>
    <w:rsid w:val="00A8149A"/>
    <w:rsid w:val="00A86D24"/>
    <w:rsid w:val="00A91DD3"/>
    <w:rsid w:val="00AA0083"/>
    <w:rsid w:val="00AB448E"/>
    <w:rsid w:val="00AB4A9E"/>
    <w:rsid w:val="00AC2879"/>
    <w:rsid w:val="00AC4703"/>
    <w:rsid w:val="00AD1618"/>
    <w:rsid w:val="00AD3E03"/>
    <w:rsid w:val="00AD6BFE"/>
    <w:rsid w:val="00B0181F"/>
    <w:rsid w:val="00B07EA2"/>
    <w:rsid w:val="00B247EB"/>
    <w:rsid w:val="00B3041D"/>
    <w:rsid w:val="00B316B4"/>
    <w:rsid w:val="00B36297"/>
    <w:rsid w:val="00B603EE"/>
    <w:rsid w:val="00B615C4"/>
    <w:rsid w:val="00B61FC6"/>
    <w:rsid w:val="00B85F0E"/>
    <w:rsid w:val="00B86C2E"/>
    <w:rsid w:val="00B92F1D"/>
    <w:rsid w:val="00BC30AD"/>
    <w:rsid w:val="00BC4EBB"/>
    <w:rsid w:val="00BC4F75"/>
    <w:rsid w:val="00BD70E3"/>
    <w:rsid w:val="00BE30F2"/>
    <w:rsid w:val="00BE68D3"/>
    <w:rsid w:val="00BE79D7"/>
    <w:rsid w:val="00BF388B"/>
    <w:rsid w:val="00C1161A"/>
    <w:rsid w:val="00C11D24"/>
    <w:rsid w:val="00C12231"/>
    <w:rsid w:val="00C14A2A"/>
    <w:rsid w:val="00C1658B"/>
    <w:rsid w:val="00C17EAC"/>
    <w:rsid w:val="00C2578F"/>
    <w:rsid w:val="00C37025"/>
    <w:rsid w:val="00C72BCE"/>
    <w:rsid w:val="00C8128A"/>
    <w:rsid w:val="00C86DF0"/>
    <w:rsid w:val="00C877A6"/>
    <w:rsid w:val="00C959EE"/>
    <w:rsid w:val="00CA0525"/>
    <w:rsid w:val="00CB7478"/>
    <w:rsid w:val="00CC16B4"/>
    <w:rsid w:val="00CC1F52"/>
    <w:rsid w:val="00CD7E33"/>
    <w:rsid w:val="00CE0090"/>
    <w:rsid w:val="00CE5503"/>
    <w:rsid w:val="00CF30BF"/>
    <w:rsid w:val="00D13A94"/>
    <w:rsid w:val="00D14987"/>
    <w:rsid w:val="00D15C09"/>
    <w:rsid w:val="00D17DCA"/>
    <w:rsid w:val="00D210C2"/>
    <w:rsid w:val="00D31F88"/>
    <w:rsid w:val="00D33F9E"/>
    <w:rsid w:val="00D44548"/>
    <w:rsid w:val="00D52003"/>
    <w:rsid w:val="00D53574"/>
    <w:rsid w:val="00D549D9"/>
    <w:rsid w:val="00D5747B"/>
    <w:rsid w:val="00D5793D"/>
    <w:rsid w:val="00D614CB"/>
    <w:rsid w:val="00D7561D"/>
    <w:rsid w:val="00D77DD5"/>
    <w:rsid w:val="00D87D5B"/>
    <w:rsid w:val="00DA2CE2"/>
    <w:rsid w:val="00DA4E03"/>
    <w:rsid w:val="00DA5BE0"/>
    <w:rsid w:val="00DB0499"/>
    <w:rsid w:val="00DB30C8"/>
    <w:rsid w:val="00DC0246"/>
    <w:rsid w:val="00DC100E"/>
    <w:rsid w:val="00DC2281"/>
    <w:rsid w:val="00DC347C"/>
    <w:rsid w:val="00DC4233"/>
    <w:rsid w:val="00DD3514"/>
    <w:rsid w:val="00DE49E5"/>
    <w:rsid w:val="00DF4A20"/>
    <w:rsid w:val="00E14581"/>
    <w:rsid w:val="00E16071"/>
    <w:rsid w:val="00E16C94"/>
    <w:rsid w:val="00E2754D"/>
    <w:rsid w:val="00E27E8F"/>
    <w:rsid w:val="00E34B45"/>
    <w:rsid w:val="00E369DC"/>
    <w:rsid w:val="00E51F7D"/>
    <w:rsid w:val="00E53E40"/>
    <w:rsid w:val="00E601AD"/>
    <w:rsid w:val="00E634CA"/>
    <w:rsid w:val="00E645AE"/>
    <w:rsid w:val="00E81A2F"/>
    <w:rsid w:val="00E87CEF"/>
    <w:rsid w:val="00EA472B"/>
    <w:rsid w:val="00EB2C38"/>
    <w:rsid w:val="00EB6196"/>
    <w:rsid w:val="00EC129F"/>
    <w:rsid w:val="00EC1BBA"/>
    <w:rsid w:val="00EC28A7"/>
    <w:rsid w:val="00ED52FB"/>
    <w:rsid w:val="00EE12AC"/>
    <w:rsid w:val="00EE3236"/>
    <w:rsid w:val="00EF15BA"/>
    <w:rsid w:val="00EF3316"/>
    <w:rsid w:val="00EF473B"/>
    <w:rsid w:val="00EF513E"/>
    <w:rsid w:val="00F0548D"/>
    <w:rsid w:val="00F13EB6"/>
    <w:rsid w:val="00F23B13"/>
    <w:rsid w:val="00F32B85"/>
    <w:rsid w:val="00F34C3D"/>
    <w:rsid w:val="00F42BB9"/>
    <w:rsid w:val="00F55687"/>
    <w:rsid w:val="00F62B52"/>
    <w:rsid w:val="00F65E88"/>
    <w:rsid w:val="00F72369"/>
    <w:rsid w:val="00F7493E"/>
    <w:rsid w:val="00F7629E"/>
    <w:rsid w:val="00F80F9E"/>
    <w:rsid w:val="00F96984"/>
    <w:rsid w:val="00F97852"/>
    <w:rsid w:val="00FA7B51"/>
    <w:rsid w:val="00FB103B"/>
    <w:rsid w:val="00FB25BF"/>
    <w:rsid w:val="00FB3161"/>
    <w:rsid w:val="00FB4535"/>
    <w:rsid w:val="00FD31CB"/>
    <w:rsid w:val="00FF4E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D5072"/>
    <w:pPr>
      <w:spacing w:after="200" w:line="276" w:lineRule="auto"/>
    </w:pPr>
    <w:rPr>
      <w:rFonts w:ascii="Calibri" w:eastAsia="Calibri" w:hAnsi="Calibri"/>
      <w:sz w:val="22"/>
      <w:szCs w:val="22"/>
    </w:rPr>
  </w:style>
  <w:style w:type="character" w:default="1" w:styleId="DefaultParagraphFont">
    <w:name w:val="Default Paragraph Font"/>
    <w:semiHidden/>
    <w:rsid w:val="009774F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774F1"/>
  </w:style>
  <w:style w:type="paragraph" w:styleId="BodyText">
    <w:name w:val="Body Text"/>
    <w:basedOn w:val="Normal"/>
    <w:rsid w:val="00DE49E5"/>
    <w:pPr>
      <w:overflowPunct w:val="0"/>
      <w:autoSpaceDE w:val="0"/>
      <w:autoSpaceDN w:val="0"/>
      <w:adjustRightInd w:val="0"/>
      <w:spacing w:after="120" w:line="240" w:lineRule="auto"/>
      <w:textAlignment w:val="baseline"/>
    </w:pPr>
    <w:rPr>
      <w:rFonts w:ascii="Times New Roman" w:eastAsia="Times New Roman" w:hAnsi="Times New Roman"/>
      <w:sz w:val="24"/>
      <w:szCs w:val="20"/>
    </w:rPr>
  </w:style>
  <w:style w:type="paragraph" w:customStyle="1" w:styleId="APA">
    <w:name w:val="APA"/>
    <w:basedOn w:val="BodyText"/>
    <w:rsid w:val="009774F1"/>
    <w:pPr>
      <w:spacing w:after="0" w:line="480" w:lineRule="auto"/>
      <w:ind w:firstLine="720"/>
    </w:pPr>
  </w:style>
  <w:style w:type="paragraph" w:customStyle="1" w:styleId="APAAbstract">
    <w:name w:val="APA Abstract"/>
    <w:basedOn w:val="APA"/>
    <w:rsid w:val="009774F1"/>
    <w:pPr>
      <w:ind w:firstLine="0"/>
    </w:pPr>
  </w:style>
  <w:style w:type="paragraph" w:customStyle="1" w:styleId="APAHeader">
    <w:name w:val="APA Header"/>
    <w:basedOn w:val="APA"/>
    <w:next w:val="APA"/>
    <w:rsid w:val="009774F1"/>
    <w:pPr>
      <w:ind w:firstLine="0"/>
      <w:jc w:val="center"/>
    </w:pPr>
  </w:style>
  <w:style w:type="paragraph" w:customStyle="1" w:styleId="APAPageHeading">
    <w:name w:val="APA Page Heading"/>
    <w:basedOn w:val="APAHeader"/>
    <w:rsid w:val="009774F1"/>
    <w:pPr>
      <w:jc w:val="both"/>
    </w:pPr>
  </w:style>
  <w:style w:type="paragraph" w:customStyle="1" w:styleId="APAAbstractTitle">
    <w:name w:val="APA Abstract Title"/>
    <w:basedOn w:val="APAPageHeading"/>
    <w:rsid w:val="00220408"/>
    <w:pPr>
      <w:jc w:val="center"/>
    </w:pPr>
  </w:style>
  <w:style w:type="paragraph" w:customStyle="1" w:styleId="APABlockQuote1stpara">
    <w:name w:val="APA Block Quote 1st para"/>
    <w:basedOn w:val="APA"/>
    <w:next w:val="Normal"/>
    <w:rsid w:val="009774F1"/>
    <w:pPr>
      <w:ind w:left="720" w:firstLine="0"/>
    </w:pPr>
  </w:style>
  <w:style w:type="paragraph" w:customStyle="1" w:styleId="APABlockQuoteSubsequentPara">
    <w:name w:val="APA Block Quote Subsequent Para"/>
    <w:basedOn w:val="APA"/>
    <w:rsid w:val="009774F1"/>
    <w:pPr>
      <w:ind w:left="720"/>
    </w:pPr>
  </w:style>
  <w:style w:type="paragraph" w:customStyle="1" w:styleId="APAHeading2">
    <w:name w:val="APA Heading 2"/>
    <w:basedOn w:val="APAHeader"/>
    <w:next w:val="APA"/>
    <w:rsid w:val="009774F1"/>
    <w:rPr>
      <w:i/>
    </w:rPr>
  </w:style>
  <w:style w:type="paragraph" w:customStyle="1" w:styleId="APAHeading3">
    <w:name w:val="APA Heading 3"/>
    <w:basedOn w:val="APAHeader"/>
    <w:next w:val="APA"/>
    <w:rsid w:val="009774F1"/>
    <w:pPr>
      <w:jc w:val="left"/>
    </w:pPr>
    <w:rPr>
      <w:i/>
    </w:rPr>
  </w:style>
  <w:style w:type="paragraph" w:customStyle="1" w:styleId="APAHeading4">
    <w:name w:val="APA Heading 4"/>
    <w:basedOn w:val="APAHeader"/>
    <w:next w:val="APA"/>
    <w:rsid w:val="009774F1"/>
    <w:pPr>
      <w:ind w:firstLine="720"/>
      <w:jc w:val="left"/>
    </w:pPr>
    <w:rPr>
      <w:i/>
    </w:rPr>
  </w:style>
  <w:style w:type="paragraph" w:customStyle="1" w:styleId="APAHeading5">
    <w:name w:val="APA Heading 5"/>
    <w:basedOn w:val="APAHeader"/>
    <w:next w:val="APA"/>
    <w:rsid w:val="009774F1"/>
    <w:rPr>
      <w:caps/>
    </w:rPr>
  </w:style>
  <w:style w:type="paragraph" w:customStyle="1" w:styleId="APAReference">
    <w:name w:val="APA Reference"/>
    <w:basedOn w:val="APA"/>
    <w:rsid w:val="009774F1"/>
    <w:pPr>
      <w:ind w:left="720" w:hanging="720"/>
    </w:pPr>
  </w:style>
  <w:style w:type="paragraph" w:customStyle="1" w:styleId="APARunningHead">
    <w:name w:val="APA Running Head"/>
    <w:basedOn w:val="Normal"/>
    <w:rsid w:val="009774F1"/>
    <w:pPr>
      <w:overflowPunct w:val="0"/>
      <w:autoSpaceDE w:val="0"/>
      <w:autoSpaceDN w:val="0"/>
      <w:adjustRightInd w:val="0"/>
      <w:spacing w:after="0" w:line="480" w:lineRule="auto"/>
      <w:textAlignment w:val="baseline"/>
    </w:pPr>
    <w:rPr>
      <w:rFonts w:ascii="Times New Roman" w:eastAsia="Times New Roman" w:hAnsi="Times New Roman"/>
      <w:sz w:val="24"/>
      <w:szCs w:val="20"/>
    </w:rPr>
  </w:style>
  <w:style w:type="paragraph" w:styleId="Footer">
    <w:name w:val="footer"/>
    <w:basedOn w:val="Normal"/>
    <w:rsid w:val="00DE49E5"/>
    <w:pPr>
      <w:tabs>
        <w:tab w:val="center" w:pos="4320"/>
        <w:tab w:val="right" w:pos="8640"/>
      </w:tabs>
      <w:overflowPunct w:val="0"/>
      <w:autoSpaceDE w:val="0"/>
      <w:autoSpaceDN w:val="0"/>
      <w:adjustRightInd w:val="0"/>
      <w:spacing w:after="0" w:line="240" w:lineRule="auto"/>
      <w:textAlignment w:val="baseline"/>
    </w:pPr>
    <w:rPr>
      <w:rFonts w:ascii="Times New Roman" w:eastAsia="Times New Roman" w:hAnsi="Times New Roman"/>
      <w:sz w:val="24"/>
      <w:szCs w:val="20"/>
    </w:rPr>
  </w:style>
  <w:style w:type="paragraph" w:styleId="Header">
    <w:name w:val="header"/>
    <w:basedOn w:val="Normal"/>
    <w:rsid w:val="00DE49E5"/>
    <w:pPr>
      <w:tabs>
        <w:tab w:val="center" w:pos="4320"/>
        <w:tab w:val="right" w:pos="8640"/>
      </w:tabs>
      <w:overflowPunct w:val="0"/>
      <w:autoSpaceDE w:val="0"/>
      <w:autoSpaceDN w:val="0"/>
      <w:adjustRightInd w:val="0"/>
      <w:spacing w:after="0" w:line="240" w:lineRule="auto"/>
      <w:textAlignment w:val="baseline"/>
    </w:pPr>
    <w:rPr>
      <w:rFonts w:ascii="Times New Roman" w:eastAsia="Times New Roman" w:hAnsi="Times New Roman"/>
      <w:sz w:val="24"/>
      <w:szCs w:val="20"/>
    </w:rPr>
  </w:style>
  <w:style w:type="character" w:styleId="PageNumber">
    <w:name w:val="page number"/>
    <w:basedOn w:val="DefaultParagraphFont"/>
    <w:rsid w:val="009774F1"/>
  </w:style>
  <w:style w:type="character" w:styleId="Hyperlink">
    <w:name w:val="Hyperlink"/>
    <w:uiPriority w:val="99"/>
    <w:unhideWhenUsed/>
    <w:rsid w:val="005E162A"/>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D5072"/>
    <w:pPr>
      <w:spacing w:after="200" w:line="276" w:lineRule="auto"/>
    </w:pPr>
    <w:rPr>
      <w:rFonts w:ascii="Calibri" w:eastAsia="Calibri" w:hAnsi="Calibri"/>
      <w:sz w:val="22"/>
      <w:szCs w:val="22"/>
    </w:rPr>
  </w:style>
  <w:style w:type="character" w:default="1" w:styleId="DefaultParagraphFont">
    <w:name w:val="Default Paragraph Font"/>
    <w:semiHidden/>
    <w:rsid w:val="009774F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774F1"/>
  </w:style>
  <w:style w:type="paragraph" w:styleId="BodyText">
    <w:name w:val="Body Text"/>
    <w:basedOn w:val="Normal"/>
    <w:rsid w:val="00DE49E5"/>
    <w:pPr>
      <w:overflowPunct w:val="0"/>
      <w:autoSpaceDE w:val="0"/>
      <w:autoSpaceDN w:val="0"/>
      <w:adjustRightInd w:val="0"/>
      <w:spacing w:after="120" w:line="240" w:lineRule="auto"/>
      <w:textAlignment w:val="baseline"/>
    </w:pPr>
    <w:rPr>
      <w:rFonts w:ascii="Times New Roman" w:eastAsia="Times New Roman" w:hAnsi="Times New Roman"/>
      <w:sz w:val="24"/>
      <w:szCs w:val="20"/>
    </w:rPr>
  </w:style>
  <w:style w:type="paragraph" w:customStyle="1" w:styleId="APA">
    <w:name w:val="APA"/>
    <w:basedOn w:val="BodyText"/>
    <w:rsid w:val="009774F1"/>
    <w:pPr>
      <w:spacing w:after="0" w:line="480" w:lineRule="auto"/>
      <w:ind w:firstLine="720"/>
    </w:pPr>
  </w:style>
  <w:style w:type="paragraph" w:customStyle="1" w:styleId="APAAbstract">
    <w:name w:val="APA Abstract"/>
    <w:basedOn w:val="APA"/>
    <w:rsid w:val="009774F1"/>
    <w:pPr>
      <w:ind w:firstLine="0"/>
    </w:pPr>
  </w:style>
  <w:style w:type="paragraph" w:customStyle="1" w:styleId="APAHeader">
    <w:name w:val="APA Header"/>
    <w:basedOn w:val="APA"/>
    <w:next w:val="APA"/>
    <w:rsid w:val="009774F1"/>
    <w:pPr>
      <w:ind w:firstLine="0"/>
      <w:jc w:val="center"/>
    </w:pPr>
  </w:style>
  <w:style w:type="paragraph" w:customStyle="1" w:styleId="APAPageHeading">
    <w:name w:val="APA Page Heading"/>
    <w:basedOn w:val="APAHeader"/>
    <w:rsid w:val="009774F1"/>
    <w:pPr>
      <w:jc w:val="both"/>
    </w:pPr>
  </w:style>
  <w:style w:type="paragraph" w:customStyle="1" w:styleId="APAAbstractTitle">
    <w:name w:val="APA Abstract Title"/>
    <w:basedOn w:val="APAPageHeading"/>
    <w:rsid w:val="00220408"/>
    <w:pPr>
      <w:jc w:val="center"/>
    </w:pPr>
  </w:style>
  <w:style w:type="paragraph" w:customStyle="1" w:styleId="APABlockQuote1stpara">
    <w:name w:val="APA Block Quote 1st para"/>
    <w:basedOn w:val="APA"/>
    <w:next w:val="Normal"/>
    <w:rsid w:val="009774F1"/>
    <w:pPr>
      <w:ind w:left="720" w:firstLine="0"/>
    </w:pPr>
  </w:style>
  <w:style w:type="paragraph" w:customStyle="1" w:styleId="APABlockQuoteSubsequentPara">
    <w:name w:val="APA Block Quote Subsequent Para"/>
    <w:basedOn w:val="APA"/>
    <w:rsid w:val="009774F1"/>
    <w:pPr>
      <w:ind w:left="720"/>
    </w:pPr>
  </w:style>
  <w:style w:type="paragraph" w:customStyle="1" w:styleId="APAHeading2">
    <w:name w:val="APA Heading 2"/>
    <w:basedOn w:val="APAHeader"/>
    <w:next w:val="APA"/>
    <w:rsid w:val="009774F1"/>
    <w:rPr>
      <w:i/>
    </w:rPr>
  </w:style>
  <w:style w:type="paragraph" w:customStyle="1" w:styleId="APAHeading3">
    <w:name w:val="APA Heading 3"/>
    <w:basedOn w:val="APAHeader"/>
    <w:next w:val="APA"/>
    <w:rsid w:val="009774F1"/>
    <w:pPr>
      <w:jc w:val="left"/>
    </w:pPr>
    <w:rPr>
      <w:i/>
    </w:rPr>
  </w:style>
  <w:style w:type="paragraph" w:customStyle="1" w:styleId="APAHeading4">
    <w:name w:val="APA Heading 4"/>
    <w:basedOn w:val="APAHeader"/>
    <w:next w:val="APA"/>
    <w:rsid w:val="009774F1"/>
    <w:pPr>
      <w:ind w:firstLine="720"/>
      <w:jc w:val="left"/>
    </w:pPr>
    <w:rPr>
      <w:i/>
    </w:rPr>
  </w:style>
  <w:style w:type="paragraph" w:customStyle="1" w:styleId="APAHeading5">
    <w:name w:val="APA Heading 5"/>
    <w:basedOn w:val="APAHeader"/>
    <w:next w:val="APA"/>
    <w:rsid w:val="009774F1"/>
    <w:rPr>
      <w:caps/>
    </w:rPr>
  </w:style>
  <w:style w:type="paragraph" w:customStyle="1" w:styleId="APAReference">
    <w:name w:val="APA Reference"/>
    <w:basedOn w:val="APA"/>
    <w:rsid w:val="009774F1"/>
    <w:pPr>
      <w:ind w:left="720" w:hanging="720"/>
    </w:pPr>
  </w:style>
  <w:style w:type="paragraph" w:customStyle="1" w:styleId="APARunningHead">
    <w:name w:val="APA Running Head"/>
    <w:basedOn w:val="Normal"/>
    <w:rsid w:val="009774F1"/>
    <w:pPr>
      <w:overflowPunct w:val="0"/>
      <w:autoSpaceDE w:val="0"/>
      <w:autoSpaceDN w:val="0"/>
      <w:adjustRightInd w:val="0"/>
      <w:spacing w:after="0" w:line="480" w:lineRule="auto"/>
      <w:textAlignment w:val="baseline"/>
    </w:pPr>
    <w:rPr>
      <w:rFonts w:ascii="Times New Roman" w:eastAsia="Times New Roman" w:hAnsi="Times New Roman"/>
      <w:sz w:val="24"/>
      <w:szCs w:val="20"/>
    </w:rPr>
  </w:style>
  <w:style w:type="paragraph" w:styleId="Footer">
    <w:name w:val="footer"/>
    <w:basedOn w:val="Normal"/>
    <w:rsid w:val="00DE49E5"/>
    <w:pPr>
      <w:tabs>
        <w:tab w:val="center" w:pos="4320"/>
        <w:tab w:val="right" w:pos="8640"/>
      </w:tabs>
      <w:overflowPunct w:val="0"/>
      <w:autoSpaceDE w:val="0"/>
      <w:autoSpaceDN w:val="0"/>
      <w:adjustRightInd w:val="0"/>
      <w:spacing w:after="0" w:line="240" w:lineRule="auto"/>
      <w:textAlignment w:val="baseline"/>
    </w:pPr>
    <w:rPr>
      <w:rFonts w:ascii="Times New Roman" w:eastAsia="Times New Roman" w:hAnsi="Times New Roman"/>
      <w:sz w:val="24"/>
      <w:szCs w:val="20"/>
    </w:rPr>
  </w:style>
  <w:style w:type="paragraph" w:styleId="Header">
    <w:name w:val="header"/>
    <w:basedOn w:val="Normal"/>
    <w:rsid w:val="00DE49E5"/>
    <w:pPr>
      <w:tabs>
        <w:tab w:val="center" w:pos="4320"/>
        <w:tab w:val="right" w:pos="8640"/>
      </w:tabs>
      <w:overflowPunct w:val="0"/>
      <w:autoSpaceDE w:val="0"/>
      <w:autoSpaceDN w:val="0"/>
      <w:adjustRightInd w:val="0"/>
      <w:spacing w:after="0" w:line="240" w:lineRule="auto"/>
      <w:textAlignment w:val="baseline"/>
    </w:pPr>
    <w:rPr>
      <w:rFonts w:ascii="Times New Roman" w:eastAsia="Times New Roman" w:hAnsi="Times New Roman"/>
      <w:sz w:val="24"/>
      <w:szCs w:val="20"/>
    </w:rPr>
  </w:style>
  <w:style w:type="character" w:styleId="PageNumber">
    <w:name w:val="page number"/>
    <w:basedOn w:val="DefaultParagraphFont"/>
    <w:rsid w:val="009774F1"/>
  </w:style>
  <w:style w:type="character" w:styleId="Hyperlink">
    <w:name w:val="Hyperlink"/>
    <w:uiPriority w:val="99"/>
    <w:unhideWhenUsed/>
    <w:rsid w:val="005E162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www.dexcom.com/node/13346" TargetMode="External"/><Relationship Id="rId4" Type="http://schemas.openxmlformats.org/officeDocument/2006/relationships/webSettings" Target="webSettings.xml"/><Relationship Id="rId9" Type="http://schemas.openxmlformats.org/officeDocument/2006/relationships/hyperlink" Target="http://www.dexcom.com/node/1334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schaul\Desktop\Riverpoin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Riverpoint</Template>
  <TotalTime>30</TotalTime>
  <Pages>7</Pages>
  <Words>1855</Words>
  <Characters>7941</Characters>
  <Application>Microsoft Office Word</Application>
  <DocSecurity>0</DocSecurity>
  <Lines>992</Lines>
  <Paragraphs>466</Paragraphs>
  <ScaleCrop>false</ScaleCrop>
  <HeadingPairs>
    <vt:vector size="2" baseType="variant">
      <vt:variant>
        <vt:lpstr>Title</vt:lpstr>
      </vt:variant>
      <vt:variant>
        <vt:i4>1</vt:i4>
      </vt:variant>
    </vt:vector>
  </HeadingPairs>
  <TitlesOfParts>
    <vt:vector size="1" baseType="lpstr">
      <vt:lpstr>Riverpoint Writer</vt:lpstr>
    </vt:vector>
  </TitlesOfParts>
  <Company>Apollogroup</Company>
  <LinksUpToDate>false</LinksUpToDate>
  <CharactersWithSpaces>9330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Strategic Plan Part 1 - New Product or Service</dc:title>
  <dc:subject>Paper Formatter</dc:subject>
  <dc:creator>Casey Schaul</dc:creator>
  <cp:lastModifiedBy>Casey Schaul</cp:lastModifiedBy>
  <cp:revision>1</cp:revision>
  <dcterms:created xsi:type="dcterms:W3CDTF">2016-12-12T19:46:00Z</dcterms:created>
  <dcterms:modified xsi:type="dcterms:W3CDTF">2016-12-12T21:28:00Z</dcterms:modified>
  <cp:category>School Papers</cp:category>
</cp:coreProperties>
</file>